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pPr>
      <w:bookmarkStart w:id="0" w:name="nt10q-t.htm"/>
      <w:bookmarkStart w:id="1" w:name="ksnt10qt"/>
      <w:bookmarkEnd w:id="0"/>
      <w:bookmarkEnd w:id="1"/>
      <w:r>
        <w:rPr>
          <w:b/>
        </w:rPr>
        <w:t>UNITED STATES</w:t>
        <w:br/>
        <w:t>SECURITIES AND EXCHANGE COMMISSION</w:t>
        <w:br/>
      </w:r>
      <w:r>
        <w:rPr/>
        <w:t>Washington, D.C. 20549</w:t>
      </w:r>
    </w:p>
    <w:tbl>
      <w:tblPr>
        <w:tblW w:w="2265" w:type="dxa"/>
        <w:jc w:val="left"/>
        <w:tblInd w:w="0" w:type="dxa"/>
        <w:tblCellMar>
          <w:top w:w="105" w:type="dxa"/>
          <w:left w:w="105" w:type="dxa"/>
          <w:bottom w:w="105" w:type="dxa"/>
          <w:right w:w="105" w:type="dxa"/>
        </w:tblCellMar>
      </w:tblPr>
      <w:tblGrid>
        <w:gridCol w:w="2265"/>
      </w:tblGrid>
      <w:tr>
        <w:trPr/>
        <w:tc>
          <w:tcPr>
            <w:tcW w:w="2265" w:type="dxa"/>
            <w:tcBorders>
              <w:top w:val="single" w:sz="6" w:space="0" w:color="000000"/>
              <w:left w:val="single" w:sz="6" w:space="0" w:color="000000"/>
              <w:bottom w:val="single" w:sz="2"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OMB APPROVAL</w:t>
            </w:r>
          </w:p>
        </w:tc>
      </w:tr>
      <w:tr>
        <w:trPr/>
        <w:tc>
          <w:tcPr>
            <w:tcW w:w="2265" w:type="dxa"/>
            <w:tcBorders>
              <w:left w:val="single" w:sz="6" w:space="0" w:color="000000"/>
              <w:bottom w:val="single" w:sz="2" w:space="0" w:color="000000"/>
              <w:right w:val="single" w:sz="6" w:space="0" w:color="000000"/>
            </w:tcBorders>
            <w:shd w:fill="auto" w:val="clear"/>
          </w:tcPr>
          <w:p>
            <w:pPr>
              <w:pStyle w:val="TableContents"/>
              <w:spacing w:before="0" w:after="283"/>
              <w:jc w:val="left"/>
              <w:rPr>
                <w:rFonts w:ascii="Arial" w:hAnsi="Arial"/>
                <w:sz w:val="14"/>
              </w:rPr>
            </w:pPr>
            <w:r>
              <w:rPr>
                <w:rFonts w:ascii="Arial" w:hAnsi="Arial"/>
                <w:sz w:val="14"/>
              </w:rPr>
              <w:t>OMB Number:     3235-0058</w:t>
              <w:br/>
              <w:t>Expires:        April 30, 2009</w:t>
              <w:br/>
              <w:t>Estimated average burden hours per response . . . 2.50</w:t>
            </w:r>
          </w:p>
        </w:tc>
      </w:tr>
      <w:tr>
        <w:trPr/>
        <w:tc>
          <w:tcPr>
            <w:tcW w:w="2265" w:type="dxa"/>
            <w:tcBorders>
              <w:left w:val="single" w:sz="6" w:space="0" w:color="000000"/>
              <w:bottom w:val="single" w:sz="2"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SEC FILE NUMBER</w:t>
              <w:br/>
              <w:t>000-27239</w:t>
            </w:r>
          </w:p>
        </w:tc>
      </w:tr>
      <w:tr>
        <w:trPr/>
        <w:tc>
          <w:tcPr>
            <w:tcW w:w="2265" w:type="dxa"/>
            <w:tcBorders>
              <w:left w:val="single" w:sz="6" w:space="0" w:color="000000"/>
              <w:bottom w:val="single" w:sz="6" w:space="0" w:color="000000"/>
              <w:right w:val="single" w:sz="6" w:space="0" w:color="000000"/>
            </w:tcBorders>
            <w:shd w:fill="auto" w:val="clear"/>
          </w:tcPr>
          <w:p>
            <w:pPr>
              <w:pStyle w:val="TableContents"/>
              <w:spacing w:before="0" w:after="283"/>
              <w:jc w:val="center"/>
              <w:rPr>
                <w:rFonts w:ascii="Arial" w:hAnsi="Arial"/>
                <w:sz w:val="14"/>
              </w:rPr>
            </w:pPr>
            <w:r>
              <w:rPr>
                <w:rFonts w:ascii="Arial" w:hAnsi="Arial"/>
                <w:sz w:val="14"/>
              </w:rPr>
              <w:t>CUSIP NUMBER</w:t>
              <w:br/>
              <w:t>876033101</w:t>
            </w:r>
          </w:p>
        </w:tc>
      </w:tr>
    </w:tbl>
    <w:p>
      <w:pPr>
        <w:pStyle w:val="TextBody"/>
        <w:jc w:val="center"/>
        <w:rPr>
          <w:b/>
          <w:u w:val="single"/>
        </w:rPr>
      </w:pPr>
      <w:r>
        <w:rPr>
          <w:b/>
          <w:u w:val="single"/>
        </w:rPr>
        <w:t>FORM 12b-25</w:t>
      </w:r>
    </w:p>
    <w:p>
      <w:pPr>
        <w:pStyle w:val="TextBody"/>
        <w:jc w:val="center"/>
        <w:rPr/>
      </w:pPr>
      <w:r>
        <w:rPr/>
        <w:t> </w:t>
      </w:r>
    </w:p>
    <w:p>
      <w:pPr>
        <w:pStyle w:val="TextBody"/>
        <w:jc w:val="center"/>
        <w:rPr>
          <w:b/>
          <w:u w:val="single"/>
        </w:rPr>
      </w:pPr>
      <w:r>
        <w:rPr>
          <w:b/>
          <w:u w:val="single"/>
        </w:rPr>
        <w:t>NOTIFICATION OF LATE FILING</w:t>
      </w:r>
    </w:p>
    <w:p>
      <w:pPr>
        <w:pStyle w:val="TextBody"/>
        <w:jc w:val="left"/>
        <w:rPr/>
      </w:pPr>
      <w:r>
        <w:rPr/>
        <w:t>(Check One):      ☐  Form 10-K     ☐  Form 20-F     ☐  Form 11-K     ☒  Form 10-Q     ☐  Form N-SAR     ☐  Form N-CSR</w:t>
      </w:r>
    </w:p>
    <w:p>
      <w:pPr>
        <w:pStyle w:val="TextBody"/>
        <w:numPr>
          <w:ilvl w:val="0"/>
          <w:numId w:val="0"/>
        </w:numPr>
        <w:ind w:left="2828" w:hanging="0"/>
        <w:jc w:val="left"/>
        <w:rPr/>
      </w:pPr>
      <w:r>
        <w:rPr/>
        <w:t>For Period Ended:     </w:t>
      </w:r>
      <w:r>
        <w:rPr>
          <w:b/>
          <w:u w:val="single"/>
        </w:rPr>
        <w:t>June 30, 2008</w:t>
      </w:r>
      <w:r>
        <w:rPr/>
        <w:t>.</w:t>
        <w:br/>
        <w:t>☐  Transition Report on Form 10-K</w:t>
        <w:br/>
        <w:t>☐  Transition Report on Form 20-F</w:t>
        <w:br/>
        <w:t>☐  Transition Report on Form 11-K</w:t>
        <w:br/>
        <w:t>☐  Transition Report on Form 10-Q</w:t>
        <w:br/>
        <w:t>☐  Transition Report on Form N-SAR</w:t>
        <w:br/>
        <w:br/>
        <w:t xml:space="preserve">For the Transition Period Ended: </w:t>
      </w:r>
      <w:r>
        <w:rPr>
          <w:b/>
          <w:u w:val="single"/>
        </w:rPr>
        <w:t>Not applicable.</w:t>
      </w:r>
    </w:p>
    <w:p>
      <w:pPr>
        <w:pStyle w:val="TextBody"/>
        <w:jc w:val="left"/>
        <w:rPr>
          <w:b/>
        </w:rPr>
      </w:pPr>
      <w:r>
        <w:rPr>
          <w:b/>
        </w:rPr>
        <w:t>Nothing in this form shall be construed to imply that the Commission has verified any information contained herein.</w:t>
      </w:r>
    </w:p>
    <w:p>
      <w:pPr>
        <w:pStyle w:val="TextBody"/>
        <w:jc w:val="left"/>
        <w:rPr/>
      </w:pPr>
      <w:r>
        <w:rPr/>
        <w:t>If the notification relates to a portion of the filing checked above, identify the Item(s) to which the notification relates:</w:t>
      </w:r>
    </w:p>
    <w:p>
      <w:pPr>
        <w:pStyle w:val="TextBody"/>
        <w:jc w:val="left"/>
        <w:rPr/>
      </w:pPr>
      <w:r>
        <w:rPr/>
        <w:t> </w:t>
      </w:r>
    </w:p>
    <w:p>
      <w:pPr>
        <w:pStyle w:val="TextBody"/>
        <w:jc w:val="center"/>
        <w:rPr/>
      </w:pPr>
      <w:r>
        <w:rPr>
          <w:rFonts w:ascii="Arial" w:hAnsi="Arial"/>
          <w:b/>
          <w:sz w:val="20"/>
          <w:u w:val="single"/>
        </w:rPr>
        <w:t>PART I - REGISTRANT INFORMATION</w:t>
        <w:br/>
        <w:br/>
        <w:br/>
      </w:r>
      <w:r>
        <w:rPr>
          <w:rFonts w:ascii="Arial" w:hAnsi="Arial"/>
          <w:b/>
          <w:sz w:val="28"/>
          <w:u w:val="single"/>
        </w:rPr>
        <w:t>TAPIMMUNE INC.</w:t>
        <w:br/>
      </w:r>
      <w:r>
        <w:rPr>
          <w:rFonts w:ascii="Arial" w:hAnsi="Arial"/>
          <w:sz w:val="20"/>
        </w:rPr>
        <w:t>Full Name of Registrant</w:t>
        <w:br/>
        <w:br/>
      </w:r>
      <w:r>
        <w:rPr>
          <w:rFonts w:ascii="Arial" w:hAnsi="Arial"/>
          <w:b/>
          <w:sz w:val="20"/>
          <w:u w:val="single"/>
        </w:rPr>
        <w:t>Not applicable</w:t>
        <w:br/>
      </w:r>
      <w:r>
        <w:rPr>
          <w:rFonts w:ascii="Arial" w:hAnsi="Arial"/>
          <w:sz w:val="20"/>
        </w:rPr>
        <w:t>Former Name if Applicable</w:t>
        <w:br/>
        <w:br/>
      </w:r>
      <w:r>
        <w:rPr>
          <w:rFonts w:ascii="Arial" w:hAnsi="Arial"/>
          <w:b/>
          <w:sz w:val="20"/>
          <w:u w:val="single"/>
        </w:rPr>
        <w:t>Unit 2 - 3590 West 41st Avenue</w:t>
        <w:br/>
      </w:r>
      <w:r>
        <w:rPr>
          <w:rFonts w:ascii="Arial" w:hAnsi="Arial"/>
          <w:sz w:val="20"/>
        </w:rPr>
        <w:t>Address of Principal Executive Office (Street and Number)</w:t>
        <w:br/>
        <w:br/>
      </w:r>
      <w:r>
        <w:rPr>
          <w:rFonts w:ascii="Arial" w:hAnsi="Arial"/>
          <w:b/>
          <w:sz w:val="20"/>
          <w:u w:val="single"/>
        </w:rPr>
        <w:t>Vancouver, British Columbia, Canada, V6N 3E6</w:t>
      </w:r>
      <w:r>
        <w:rPr>
          <w:rFonts w:ascii="Arial" w:hAnsi="Arial"/>
          <w:sz w:val="20"/>
        </w:rPr>
        <w:br/>
        <w:t>City, State and Zip Code</w:t>
      </w:r>
    </w:p>
    <w:p>
      <w:pPr>
        <w:pStyle w:val="TextBody"/>
        <w:jc w:val="center"/>
        <w:rPr/>
      </w:pPr>
      <w:r>
        <w:rPr/>
        <w:t>__________</w:t>
      </w:r>
    </w:p>
    <w:p>
      <w:pPr>
        <w:pStyle w:val="HorizontalLine"/>
        <w:pBdr>
          <w:bottom w:val="single" w:sz="18" w:space="0" w:color="808080"/>
        </w:pBdr>
        <w:rPr/>
      </w:pPr>
      <w:r>
        <w:rPr/>
      </w:r>
    </w:p>
    <w:p>
      <w:pPr>
        <w:pStyle w:val="TextBody"/>
        <w:jc w:val="center"/>
        <w:rPr>
          <w:b/>
          <w:u w:val="single"/>
        </w:rPr>
      </w:pPr>
      <w:r>
        <w:rPr>
          <w:b/>
          <w:u w:val="single"/>
        </w:rPr>
        <w:t>PART II - RULES 12b-25(b) AND (c)</w:t>
      </w:r>
    </w:p>
    <w:p>
      <w:pPr>
        <w:pStyle w:val="TextBody"/>
        <w:jc w:val="left"/>
        <w:rPr/>
      </w:pPr>
      <w:r>
        <w:rPr/>
        <w:t> </w:t>
      </w:r>
    </w:p>
    <w:p>
      <w:pPr>
        <w:pStyle w:val="TextBody"/>
        <w:jc w:val="both"/>
        <w:rPr/>
      </w:pPr>
      <w:r>
        <w:rPr>
          <w:rFonts w:ascii="Arial" w:hAnsi="Arial"/>
          <w:sz w:val="20"/>
        </w:rPr>
        <w:t xml:space="preserve">If the subject report could not be filed without unreasonable effort or expense and the registrant seeks relief pursuant to Rule 12b-25(b), the following should be completed. </w:t>
      </w:r>
      <w:r>
        <w:rPr>
          <w:rFonts w:ascii="Arial" w:hAnsi="Arial"/>
          <w:sz w:val="14"/>
        </w:rPr>
        <w:t>(Check box if appropriate)</w:t>
      </w:r>
    </w:p>
    <w:tbl>
      <w:tblPr>
        <w:tblW w:w="8820" w:type="dxa"/>
        <w:jc w:val="left"/>
        <w:tblInd w:w="0" w:type="dxa"/>
        <w:tblCellMar>
          <w:top w:w="105" w:type="dxa"/>
          <w:left w:w="105" w:type="dxa"/>
          <w:bottom w:w="105" w:type="dxa"/>
          <w:right w:w="105" w:type="dxa"/>
        </w:tblCellMar>
      </w:tblPr>
      <w:tblGrid>
        <w:gridCol w:w="793"/>
        <w:gridCol w:w="440"/>
        <w:gridCol w:w="7587"/>
      </w:tblGrid>
      <w:tr>
        <w:trPr/>
        <w:tc>
          <w:tcPr>
            <w:tcW w:w="793" w:type="dxa"/>
            <w:tcBorders/>
            <w:shd w:fill="auto" w:val="clear"/>
            <w:vAlign w:val="center"/>
          </w:tcPr>
          <w:p>
            <w:pPr>
              <w:pStyle w:val="TableContents"/>
              <w:spacing w:before="0" w:after="283"/>
              <w:jc w:val="center"/>
              <w:rPr/>
            </w:pPr>
            <w:r>
              <w:rPr/>
              <w:t xml:space="preserve">☒ </w:t>
            </w:r>
          </w:p>
        </w:tc>
        <w:tc>
          <w:tcPr>
            <w:tcW w:w="440" w:type="dxa"/>
            <w:tcBorders/>
            <w:shd w:fill="auto" w:val="clear"/>
          </w:tcPr>
          <w:p>
            <w:pPr>
              <w:pStyle w:val="TableContents"/>
              <w:spacing w:before="0" w:after="283"/>
              <w:jc w:val="both"/>
              <w:rPr>
                <w:rFonts w:ascii="Arial" w:hAnsi="Arial"/>
                <w:sz w:val="20"/>
              </w:rPr>
            </w:pPr>
            <w:r>
              <w:rPr>
                <w:rFonts w:ascii="Arial" w:hAnsi="Arial"/>
                <w:sz w:val="20"/>
              </w:rPr>
              <w:t>(a)</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reasons described in reasonable detail in Part III of this form could not be eliminated without unreasonable effort or expense;</w:t>
            </w:r>
          </w:p>
        </w:tc>
      </w:tr>
      <w:tr>
        <w:trPr/>
        <w:tc>
          <w:tcPr>
            <w:tcW w:w="793" w:type="dxa"/>
            <w:tcBorders/>
            <w:shd w:fill="auto" w:val="clear"/>
            <w:vAlign w:val="center"/>
          </w:tcPr>
          <w:p>
            <w:pPr>
              <w:pStyle w:val="TableContents"/>
              <w:spacing w:before="0" w:after="283"/>
              <w:jc w:val="center"/>
              <w:rPr/>
            </w:pPr>
            <w:r>
              <w:rPr/>
              <w:t xml:space="preserve">☒ </w:t>
            </w:r>
          </w:p>
        </w:tc>
        <w:tc>
          <w:tcPr>
            <w:tcW w:w="440" w:type="dxa"/>
            <w:tcBorders/>
            <w:shd w:fill="auto" w:val="clear"/>
          </w:tcPr>
          <w:p>
            <w:pPr>
              <w:pStyle w:val="TableContents"/>
              <w:spacing w:before="0" w:after="283"/>
              <w:jc w:val="center"/>
              <w:rPr>
                <w:rFonts w:ascii="Arial" w:hAnsi="Arial"/>
                <w:sz w:val="20"/>
              </w:rPr>
            </w:pPr>
            <w:r>
              <w:rPr>
                <w:rFonts w:ascii="Arial" w:hAnsi="Arial"/>
                <w:sz w:val="20"/>
              </w:rPr>
              <w:t>(b)</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subject annual report, semi-annual report, transition report on Form 10-K, Form 20-F, 11-K, Form N- SAR of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793"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both"/>
              <w:rPr>
                <w:rFonts w:ascii="Arial" w:hAnsi="Arial"/>
                <w:sz w:val="20"/>
              </w:rPr>
            </w:pPr>
            <w:r>
              <w:rPr>
                <w:rFonts w:ascii="Arial" w:hAnsi="Arial"/>
                <w:sz w:val="20"/>
              </w:rPr>
              <w:t>(c)</w:t>
            </w:r>
          </w:p>
        </w:tc>
        <w:tc>
          <w:tcPr>
            <w:tcW w:w="7587" w:type="dxa"/>
            <w:tcBorders/>
            <w:shd w:fill="auto" w:val="clear"/>
          </w:tcPr>
          <w:p>
            <w:pPr>
              <w:pStyle w:val="TableContents"/>
              <w:spacing w:before="0" w:after="283"/>
              <w:jc w:val="both"/>
              <w:rPr>
                <w:rFonts w:ascii="Arial" w:hAnsi="Arial"/>
                <w:sz w:val="20"/>
              </w:rPr>
            </w:pPr>
            <w:r>
              <w:rPr>
                <w:rFonts w:ascii="Arial" w:hAnsi="Arial"/>
                <w:sz w:val="20"/>
              </w:rPr>
              <w:t>The accountant's statement or other exhibit required by Rule 12b-25(c) has been attached if applicable.</w:t>
            </w:r>
          </w:p>
        </w:tc>
      </w:tr>
    </w:tbl>
    <w:p>
      <w:pPr>
        <w:pStyle w:val="TextBody"/>
        <w:jc w:val="left"/>
        <w:rPr/>
      </w:pPr>
      <w:r>
        <w:rPr/>
        <w:t> </w:t>
      </w:r>
    </w:p>
    <w:p>
      <w:pPr>
        <w:pStyle w:val="TextBody"/>
        <w:jc w:val="center"/>
        <w:rPr>
          <w:b/>
          <w:u w:val="single"/>
        </w:rPr>
      </w:pPr>
      <w:r>
        <w:rPr>
          <w:b/>
          <w:u w:val="single"/>
        </w:rPr>
        <w:t>PART III - NARRATIVE</w:t>
      </w:r>
    </w:p>
    <w:p>
      <w:pPr>
        <w:pStyle w:val="TextBody"/>
        <w:jc w:val="left"/>
        <w:rPr/>
      </w:pPr>
      <w:r>
        <w:rPr/>
        <w:t> </w:t>
      </w:r>
    </w:p>
    <w:p>
      <w:pPr>
        <w:pStyle w:val="TextBody"/>
        <w:jc w:val="both"/>
        <w:rPr/>
      </w:pPr>
      <w:r>
        <w:rPr/>
        <w:t>State below in reasonable detail the reasons why Form 10-K, 20-F, 11-K, 10-Q, 10-D, N-SAR, N-CSR, or the transition report or portion thereof could not be filed within the prescribed time period.</w:t>
      </w:r>
    </w:p>
    <w:p>
      <w:pPr>
        <w:pStyle w:val="TextBody"/>
        <w:jc w:val="both"/>
        <w:rPr>
          <w:b/>
        </w:rPr>
      </w:pPr>
      <w:r>
        <w:rPr>
          <w:rFonts w:ascii="Arial" w:hAnsi="Arial"/>
          <w:b/>
          <w:sz w:val="20"/>
        </w:rPr>
        <w:t>Management was unable to obtain certain of the business information necessary to complete the preparation of the Company</w:t>
      </w:r>
      <w:r>
        <w:rPr>
          <w:b/>
          <w:sz w:val="20"/>
        </w:rPr>
        <w:t>'</w:t>
      </w:r>
      <w:r>
        <w:rPr>
          <w:rFonts w:ascii="Arial" w:hAnsi="Arial"/>
          <w:b/>
          <w:sz w:val="20"/>
        </w:rPr>
        <w:t>s Form 10-Q for the period ended June 30, 2008 and the review of the report by the Company</w:t>
      </w:r>
      <w:r>
        <w:rPr>
          <w:b/>
          <w:sz w:val="20"/>
        </w:rPr>
        <w:t>'</w:t>
      </w:r>
      <w:r>
        <w:rPr>
          <w:rFonts w:ascii="Arial" w:hAnsi="Arial"/>
          <w:b/>
          <w:sz w:val="20"/>
        </w:rPr>
        <w:t>s auditors in time for filing. Such information is required in order to prepare a complete filing. As a result of this delay the Company is unable to file its interim report on Form 10-Q within the prescribed time period without unreasonable effort or expense. The Company expects to file within the extension period.</w:t>
      </w:r>
    </w:p>
    <w:p>
      <w:pPr>
        <w:pStyle w:val="TextBody"/>
        <w:jc w:val="center"/>
        <w:rPr/>
      </w:pPr>
      <w:r>
        <w:rPr/>
        <w:t>__________</w:t>
      </w:r>
    </w:p>
    <w:p>
      <w:pPr>
        <w:pStyle w:val="TextBody"/>
        <w:jc w:val="center"/>
        <w:rPr/>
      </w:pPr>
      <w:r>
        <w:rPr/>
        <w:t> </w:t>
      </w:r>
    </w:p>
    <w:p>
      <w:pPr>
        <w:pStyle w:val="TextBody"/>
        <w:jc w:val="center"/>
        <w:rPr/>
      </w:pPr>
      <w:r>
        <w:rPr/>
        <w:t> </w:t>
      </w:r>
    </w:p>
    <w:p>
      <w:pPr>
        <w:pStyle w:val="TextBody"/>
        <w:jc w:val="center"/>
        <w:rPr/>
      </w:pPr>
      <w:r>
        <w:rPr/>
        <w:t>2</w:t>
      </w:r>
    </w:p>
    <w:p>
      <w:pPr>
        <w:pStyle w:val="HorizontalLine"/>
        <w:pBdr>
          <w:bottom w:val="single" w:sz="18" w:space="0" w:color="808080"/>
        </w:pBdr>
        <w:rPr/>
      </w:pPr>
      <w:r>
        <w:rPr/>
      </w:r>
    </w:p>
    <w:p>
      <w:pPr>
        <w:pStyle w:val="TextBody"/>
        <w:jc w:val="center"/>
        <w:rPr>
          <w:b/>
          <w:u w:val="single"/>
        </w:rPr>
      </w:pPr>
      <w:r>
        <w:rPr>
          <w:b/>
          <w:u w:val="single"/>
        </w:rPr>
        <w:t>PART IV - OTHER INFORMATION</w:t>
      </w:r>
    </w:p>
    <w:p>
      <w:pPr>
        <w:pStyle w:val="TextBody"/>
        <w:jc w:val="left"/>
        <w:rPr/>
      </w:pPr>
      <w:r>
        <w:rPr/>
        <w:t> </w:t>
      </w:r>
    </w:p>
    <w:p>
      <w:pPr>
        <w:pStyle w:val="TextBody"/>
        <w:jc w:val="both"/>
        <w:rPr/>
      </w:pPr>
      <w:r>
        <w:rPr>
          <w:rFonts w:ascii="Arial" w:hAnsi="Arial"/>
          <w:sz w:val="20"/>
        </w:rPr>
        <w:t>(1)</w:t>
      </w:r>
      <w:r>
        <w:rPr/>
        <w:t>     </w:t>
      </w:r>
      <w:r>
        <w:rPr>
          <w:rFonts w:ascii="Arial" w:hAnsi="Arial"/>
          <w:sz w:val="20"/>
        </w:rPr>
        <w:t>Name and telephone number of person to contract in regard to this notification.</w:t>
      </w:r>
    </w:p>
    <w:tbl>
      <w:tblPr>
        <w:tblW w:w="8640" w:type="dxa"/>
        <w:jc w:val="center"/>
        <w:tblInd w:w="0" w:type="dxa"/>
        <w:tblCellMar>
          <w:top w:w="105" w:type="dxa"/>
          <w:left w:w="105" w:type="dxa"/>
          <w:bottom w:w="105" w:type="dxa"/>
          <w:right w:w="105" w:type="dxa"/>
        </w:tblCellMar>
      </w:tblPr>
      <w:tblGrid>
        <w:gridCol w:w="2937"/>
        <w:gridCol w:w="2764"/>
        <w:gridCol w:w="2939"/>
      </w:tblGrid>
      <w:tr>
        <w:trPr/>
        <w:tc>
          <w:tcPr>
            <w:tcW w:w="2937" w:type="dxa"/>
            <w:tcBorders/>
            <w:shd w:fill="auto" w:val="clear"/>
          </w:tcPr>
          <w:p>
            <w:pPr>
              <w:pStyle w:val="TableContents"/>
              <w:spacing w:before="0" w:after="283"/>
              <w:jc w:val="center"/>
              <w:rPr/>
            </w:pPr>
            <w:r>
              <w:rPr>
                <w:rFonts w:ascii="Arial" w:hAnsi="Arial"/>
                <w:b/>
                <w:sz w:val="20"/>
                <w:u w:val="single"/>
              </w:rPr>
              <w:t>Denis Corin</w:t>
            </w:r>
            <w:r>
              <w:rPr>
                <w:rFonts w:ascii="Courier New" w:hAnsi="Courier New"/>
                <w:b/>
                <w:sz w:val="20"/>
                <w:u w:val="single"/>
              </w:rPr>
              <w:br/>
            </w:r>
            <w:r>
              <w:rPr>
                <w:rFonts w:ascii="Arial" w:hAnsi="Arial"/>
                <w:sz w:val="20"/>
              </w:rPr>
              <w:t>(Name)</w:t>
            </w:r>
          </w:p>
        </w:tc>
        <w:tc>
          <w:tcPr>
            <w:tcW w:w="2764" w:type="dxa"/>
            <w:tcBorders/>
            <w:shd w:fill="auto" w:val="clear"/>
          </w:tcPr>
          <w:p>
            <w:pPr>
              <w:pStyle w:val="TableContents"/>
              <w:spacing w:before="0" w:after="283"/>
              <w:jc w:val="center"/>
              <w:rPr/>
            </w:pPr>
            <w:r>
              <w:rPr>
                <w:u w:val="single"/>
              </w:rPr>
              <w:t>      </w:t>
            </w:r>
            <w:r>
              <w:rPr>
                <w:rFonts w:ascii="Arial" w:hAnsi="Arial"/>
                <w:b/>
                <w:sz w:val="20"/>
                <w:u w:val="single"/>
              </w:rPr>
              <w:t>604     </w:t>
              <w:br/>
            </w:r>
            <w:r>
              <w:rPr>
                <w:rFonts w:ascii="Arial" w:hAnsi="Arial"/>
                <w:sz w:val="20"/>
              </w:rPr>
              <w:t>(Area Code)</w:t>
            </w:r>
          </w:p>
        </w:tc>
        <w:tc>
          <w:tcPr>
            <w:tcW w:w="2939" w:type="dxa"/>
            <w:tcBorders/>
            <w:shd w:fill="auto" w:val="clear"/>
          </w:tcPr>
          <w:p>
            <w:pPr>
              <w:pStyle w:val="TableContents"/>
              <w:spacing w:before="0" w:after="283"/>
              <w:jc w:val="center"/>
              <w:rPr/>
            </w:pPr>
            <w:r>
              <w:rPr>
                <w:u w:val="single"/>
              </w:rPr>
              <w:t>       </w:t>
            </w:r>
            <w:r>
              <w:rPr>
                <w:rFonts w:ascii="Arial" w:hAnsi="Arial"/>
                <w:b/>
                <w:sz w:val="20"/>
                <w:u w:val="single"/>
              </w:rPr>
              <w:t>264-8274</w:t>
            </w:r>
            <w:r>
              <w:rPr>
                <w:b/>
                <w:u w:val="single"/>
              </w:rPr>
              <w:t>     </w:t>
            </w:r>
            <w:r>
              <w:rPr>
                <w:rFonts w:ascii="Courier New" w:hAnsi="Courier New"/>
                <w:b/>
                <w:sz w:val="20"/>
                <w:u w:val="single"/>
              </w:rPr>
              <w:br/>
            </w:r>
            <w:r>
              <w:rPr>
                <w:rFonts w:ascii="Arial" w:hAnsi="Arial"/>
                <w:sz w:val="20"/>
              </w:rPr>
              <w:t>(Telephone Number)</w:t>
            </w:r>
          </w:p>
        </w:tc>
      </w:tr>
    </w:tbl>
    <w:p>
      <w:pPr>
        <w:pStyle w:val="TextBody"/>
        <w:jc w:val="both"/>
        <w:rPr/>
      </w:pPr>
      <w:r>
        <w:rPr>
          <w:rFonts w:ascii="Arial" w:hAnsi="Arial"/>
          <w:sz w:val="20"/>
        </w:rPr>
        <w:t>(2)</w:t>
      </w:r>
      <w:r>
        <w:rPr/>
        <w:t>   </w:t>
      </w:r>
      <w:r>
        <w:rPr>
          <w:rFonts w:ascii="Arial" w:hAnsi="Arial"/>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r>
        <w:rPr/>
        <w:t xml:space="preserve">            ☒ </w:t>
      </w:r>
      <w:r>
        <w:rPr>
          <w:rFonts w:ascii="Arial" w:hAnsi="Arial"/>
          <w:sz w:val="20"/>
        </w:rPr>
        <w:t>Yes            ☐ No</w:t>
      </w:r>
    </w:p>
    <w:p>
      <w:pPr>
        <w:pStyle w:val="TextBody"/>
        <w:jc w:val="both"/>
        <w:rPr/>
      </w:pPr>
      <w:r>
        <w:rPr/>
        <w:t> </w:t>
      </w:r>
    </w:p>
    <w:p>
      <w:pPr>
        <w:pStyle w:val="TextBody"/>
        <w:jc w:val="both"/>
        <w:rPr/>
      </w:pPr>
      <w:r>
        <w:rPr>
          <w:rFonts w:ascii="Arial" w:hAnsi="Arial"/>
          <w:sz w:val="20"/>
        </w:rPr>
        <w:t>(3)</w:t>
      </w:r>
      <w:r>
        <w:rPr/>
        <w:t>   </w:t>
      </w:r>
      <w:r>
        <w:rPr>
          <w:rFonts w:ascii="Arial" w:hAnsi="Arial"/>
          <w:sz w:val="20"/>
        </w:rPr>
        <w:t xml:space="preserve">Is it anticipated that any significant change in results of operations from the corresponding period for the last fiscal year will be reflected by the earnings statements to be included in the subject report or portion thereof? </w:t>
      </w:r>
      <w:r>
        <w:rPr/>
        <w:t xml:space="preserve">            ☐ </w:t>
      </w:r>
      <w:r>
        <w:rPr>
          <w:rFonts w:ascii="Arial" w:hAnsi="Arial"/>
          <w:sz w:val="20"/>
        </w:rPr>
        <w:t>Yes            ☒ No</w:t>
      </w:r>
    </w:p>
    <w:p>
      <w:pPr>
        <w:pStyle w:val="TextBody"/>
        <w:jc w:val="left"/>
        <w:rPr/>
      </w:pPr>
      <w:r>
        <w:rPr/>
        <w:t> </w:t>
      </w:r>
    </w:p>
    <w:p>
      <w:pPr>
        <w:pStyle w:val="TextBody"/>
        <w:jc w:val="both"/>
        <w:rPr/>
      </w:pPr>
      <w:r>
        <w:rPr/>
        <w:t>If so: attach an explanation of the anticipated change, both narratively and quantitatively, and, if appropriate, state the reasons why a reasonable estimate of the results cannot be made.</w:t>
      </w:r>
    </w:p>
    <w:p>
      <w:pPr>
        <w:pStyle w:val="TextBody"/>
        <w:jc w:val="left"/>
        <w:rPr/>
      </w:pPr>
      <w:r>
        <w:rPr/>
        <w:t> </w:t>
      </w:r>
    </w:p>
    <w:p>
      <w:pPr>
        <w:pStyle w:val="TextBody"/>
        <w:jc w:val="center"/>
        <w:rPr/>
      </w:pPr>
      <w:r>
        <w:rPr>
          <w:rFonts w:ascii="Arial" w:hAnsi="Arial"/>
          <w:b/>
          <w:u w:val="single"/>
        </w:rPr>
        <w:t>TAPIMMUNE INC.</w:t>
        <w:br/>
      </w:r>
      <w:r>
        <w:rPr>
          <w:rFonts w:ascii="Arial" w:hAnsi="Arial"/>
          <w:sz w:val="20"/>
        </w:rPr>
        <w:t>(Name of Registrant as Specified in Charter)</w:t>
      </w:r>
    </w:p>
    <w:p>
      <w:pPr>
        <w:pStyle w:val="TextBody"/>
        <w:jc w:val="both"/>
        <w:rPr/>
      </w:pPr>
      <w:r>
        <w:rPr/>
        <w:t>has caused this notification to be signed on its behalf by the undersigned hereunto duly authorized.</w:t>
      </w:r>
    </w:p>
    <w:p>
      <w:pPr>
        <w:pStyle w:val="TextBody"/>
        <w:jc w:val="left"/>
        <w:rPr/>
      </w:pPr>
      <w:r>
        <w:rPr/>
        <w:t> </w:t>
      </w:r>
    </w:p>
    <w:tbl>
      <w:tblPr>
        <w:tblW w:w="8850" w:type="dxa"/>
        <w:jc w:val="left"/>
        <w:tblInd w:w="0" w:type="dxa"/>
        <w:tblCellMar>
          <w:top w:w="105" w:type="dxa"/>
          <w:left w:w="105" w:type="dxa"/>
          <w:bottom w:w="105" w:type="dxa"/>
          <w:right w:w="105" w:type="dxa"/>
        </w:tblCellMar>
      </w:tblPr>
      <w:tblGrid>
        <w:gridCol w:w="4425"/>
        <w:gridCol w:w="4425"/>
      </w:tblGrid>
      <w:tr>
        <w:trPr/>
        <w:tc>
          <w:tcPr>
            <w:tcW w:w="4425" w:type="dxa"/>
            <w:tcBorders/>
            <w:shd w:fill="auto" w:val="clear"/>
          </w:tcPr>
          <w:p>
            <w:pPr>
              <w:pStyle w:val="TableContents"/>
              <w:spacing w:before="0" w:after="283"/>
              <w:jc w:val="left"/>
              <w:rPr>
                <w:rFonts w:ascii="Arial" w:hAnsi="Arial"/>
                <w:sz w:val="20"/>
              </w:rPr>
            </w:pPr>
            <w:r>
              <w:rPr>
                <w:rFonts w:ascii="Arial" w:hAnsi="Arial"/>
                <w:sz w:val="20"/>
              </w:rPr>
              <w:t>Date: August 14, 2008.</w:t>
            </w:r>
          </w:p>
        </w:tc>
        <w:tc>
          <w:tcPr>
            <w:tcW w:w="4425" w:type="dxa"/>
            <w:tcBorders/>
            <w:shd w:fill="auto" w:val="clear"/>
          </w:tcPr>
          <w:p>
            <w:pPr>
              <w:pStyle w:val="TableContents"/>
              <w:spacing w:before="0" w:after="283"/>
              <w:jc w:val="left"/>
              <w:rPr/>
            </w:pPr>
            <w:r>
              <w:rPr>
                <w:rFonts w:ascii="Arial" w:hAnsi="Arial"/>
                <w:sz w:val="20"/>
              </w:rPr>
              <w:t xml:space="preserve">By: </w:t>
              <w:tab/>
            </w:r>
            <w:r>
              <w:rPr>
                <w:rFonts w:ascii="Courier New" w:hAnsi="Courier New"/>
                <w:sz w:val="20"/>
              </w:rPr>
              <w:br/>
            </w:r>
            <w:r>
              <w:rPr>
                <w:rFonts w:ascii="Arial" w:hAnsi="Arial"/>
                <w:i/>
                <w:sz w:val="20"/>
              </w:rPr>
              <w:t>"Denis Corin"</w:t>
            </w:r>
            <w:r>
              <w:rPr>
                <w:rFonts w:ascii="Courier New" w:hAnsi="Courier New"/>
                <w:sz w:val="20"/>
              </w:rPr>
              <w:br/>
            </w:r>
            <w:r>
              <w:rPr>
                <w:rFonts w:ascii="Arial" w:hAnsi="Arial"/>
                <w:i/>
                <w:sz w:val="20"/>
              </w:rPr>
              <w:t xml:space="preserve">______________________ </w:t>
            </w:r>
            <w:r>
              <w:rPr>
                <w:rFonts w:ascii="Courier New" w:hAnsi="Courier New"/>
                <w:sz w:val="20"/>
              </w:rPr>
              <w:br/>
            </w:r>
            <w:r>
              <w:rPr>
                <w:rFonts w:ascii="Arial" w:hAnsi="Arial"/>
                <w:b/>
                <w:sz w:val="20"/>
              </w:rPr>
              <w:t>DENIS CORIN</w:t>
            </w:r>
            <w:r>
              <w:rPr>
                <w:rFonts w:ascii="Arial" w:hAnsi="Arial"/>
                <w:sz w:val="20"/>
              </w:rPr>
              <w:br/>
              <w:t>President, Chief Executive Officer and</w:t>
              <w:br/>
              <w:t>Principal Executive Officer</w:t>
            </w:r>
          </w:p>
        </w:tc>
      </w:tr>
    </w:tbl>
    <w:p>
      <w:pPr>
        <w:pStyle w:val="TextBody"/>
        <w:jc w:val="center"/>
        <w:rPr/>
      </w:pPr>
      <w:r>
        <w:rPr/>
        <w:t>__________</w:t>
      </w:r>
    </w:p>
    <w:p>
      <w:pPr>
        <w:pStyle w:val="TextBody"/>
        <w:spacing w:before="0" w:after="283"/>
        <w:jc w:val="center"/>
        <w:rPr/>
      </w:pPr>
      <w:r>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Arial">
    <w:charset w:val="00"/>
    <w:family w:val="auto"/>
    <w:pitch w:val="default"/>
  </w:font>
  <w:font w:name="Courier New">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673</Words>
  <CharactersWithSpaces>4209</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NT10Q-T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LMLSDocID">
    <vt:lpwstr>638347.1</vt:lpwstr>
  </property>
  <property fmtid="{D5CDD505-2E9C-101B-9397-08002B2CF9AE}" pid="5" name="OPTIONS">
    <vt:lpwstr>2100</vt:lpwstr>
  </property>
  <property fmtid="{D5CDD505-2E9C-101B-9397-08002B2CF9AE}" pid="6" name="RBROFOOTER">
    <vt:lpwstr>2464124.1</vt:lpwstr>
  </property>
  <property fmtid="{D5CDD505-2E9C-101B-9397-08002B2CF9AE}" pid="7" name="Template">
    <vt:lpwstr>C:\EDGARizerTools\EDGARizer.dot</vt:lpwstr>
  </property>
</Properties>
</file>