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88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8853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BONFIGLIO JOHN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50 NORTH LAURA STREET, SUITE 2500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TAPIMMUNE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TPIV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07/18/2016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91"/>
        <w:spacing w:after="0"/>
        <w:rPr>
          <w:sz w:val="20"/>
          <w:szCs w:val="20"/>
          <w:color w:val="auto"/>
        </w:rPr>
      </w:pPr>
      <w:r>
        <w:rPr>
          <w:rFonts w:ascii="Arial" w:cs="Arial" w:eastAsia="Arial" w:hAnsi="Arial"/>
          <w:sz w:val="17"/>
          <w:szCs w:val="17"/>
          <w:color w:val="0000FF"/>
        </w:rPr>
        <w:t>See Remarks</w:t>
      </w:r>
    </w:p>
    <w:p>
      <w:pPr>
        <w:spacing w:after="0" w:line="254"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JACKSONVILLE FL</w:t>
            </w:r>
          </w:p>
        </w:tc>
        <w:tc>
          <w:tcPr>
            <w:tcW w:w="1120" w:type="dxa"/>
            <w:vAlign w:val="bottom"/>
          </w:tcPr>
          <w:p>
            <w:pPr>
              <w:ind w:left="80"/>
              <w:spacing w:after="0"/>
              <w:rPr>
                <w:sz w:val="20"/>
                <w:szCs w:val="20"/>
                <w:color w:val="auto"/>
              </w:rPr>
            </w:pPr>
            <w:r>
              <w:rPr>
                <w:rFonts w:ascii="Arial" w:cs="Arial" w:eastAsia="Arial" w:hAnsi="Arial"/>
                <w:sz w:val="17"/>
                <w:szCs w:val="17"/>
                <w:color w:val="0000FF"/>
              </w:rPr>
              <w:t>32202</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1"/>
                <w:szCs w:val="21"/>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07/15/2016</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250,000</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250,000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750,000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0.475</w:t>
            </w: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07/18/2016</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20"/>
              <w:spacing w:after="0" w:line="128" w:lineRule="exact"/>
              <w:rPr>
                <w:sz w:val="20"/>
                <w:szCs w:val="20"/>
                <w:color w:val="auto"/>
              </w:rPr>
            </w:pPr>
            <w:r>
              <w:rPr>
                <w:rFonts w:ascii="Arial" w:cs="Arial" w:eastAsia="Arial" w:hAnsi="Arial"/>
                <w:sz w:val="13"/>
                <w:szCs w:val="13"/>
                <w:color w:val="0000FF"/>
              </w:rPr>
              <w:t>A</w:t>
            </w:r>
          </w:p>
        </w:tc>
        <w:tc>
          <w:tcPr>
            <w:tcW w:w="700" w:type="dxa"/>
            <w:vAlign w:val="bottom"/>
          </w:tcPr>
          <w:p>
            <w:pPr>
              <w:ind w:left="140"/>
              <w:spacing w:after="0" w:line="128" w:lineRule="exact"/>
              <w:rPr>
                <w:sz w:val="20"/>
                <w:szCs w:val="20"/>
                <w:color w:val="auto"/>
              </w:rPr>
            </w:pPr>
            <w:r>
              <w:rPr>
                <w:rFonts w:ascii="Arial" w:cs="Arial" w:eastAsia="Arial" w:hAnsi="Arial"/>
                <w:sz w:val="13"/>
                <w:szCs w:val="13"/>
                <w:color w:val="0000FF"/>
              </w:rPr>
              <w:t>750,000</w:t>
            </w: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3"/>
                <w:szCs w:val="13"/>
                <w:color w:val="0000FF"/>
                <w:w w:val="98"/>
              </w:rPr>
              <w:t>07/18/2026</w:t>
            </w:r>
          </w:p>
        </w:tc>
        <w:tc>
          <w:tcPr>
            <w:tcW w:w="7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160"/>
              <w:spacing w:after="0" w:line="128" w:lineRule="exact"/>
              <w:rPr>
                <w:sz w:val="20"/>
                <w:szCs w:val="20"/>
                <w:color w:val="auto"/>
              </w:rPr>
            </w:pPr>
            <w:r>
              <w:rPr>
                <w:rFonts w:ascii="Arial" w:cs="Arial" w:eastAsia="Arial" w:hAnsi="Arial"/>
                <w:sz w:val="13"/>
                <w:szCs w:val="13"/>
                <w:color w:val="0000FF"/>
              </w:rPr>
              <w:t>1,150,000</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tcPr>
          <w:p>
            <w:pPr>
              <w:ind w:left="18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jc w:val="both"/>
        <w:ind w:left="40" w:right="20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award under the Company's 2014 Omnibus Stock Ownership Plan (the "Plan") granted in connection with the execution of employment agreement with the Company. The shares vest upon the earlier to occur of (i) the listing of the Company's common stock on a national securities exchange and (ii) the first anniversary of the grant date, or July 18, 2017, so long as recipient is employed with the Company.</w:t>
      </w:r>
    </w:p>
    <w:p>
      <w:pPr>
        <w:spacing w:after="0" w:line="29" w:lineRule="exact"/>
        <w:rPr>
          <w:rFonts w:ascii="Arial" w:cs="Arial" w:eastAsia="Arial" w:hAnsi="Arial"/>
          <w:sz w:val="13"/>
          <w:szCs w:val="13"/>
          <w:color w:val="008000"/>
        </w:rPr>
      </w:pPr>
    </w:p>
    <w:p>
      <w:pPr>
        <w:ind w:left="40" w:right="240" w:firstLine="6"/>
        <w:spacing w:after="0" w:line="246"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 awarded under the Plan in connection with the execution of employment agreement with the Company. Of the 750,000 option shares awarded, 250,000 shares vest immediately, and the remaining options vest in 23 equal monthly installments of 20,833 shares, and the remaining 20,841 shares vest on the last day of the 24th month. The option exercise price is the closing price on July 15, 2016 the trading day immediately prior to the award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President and Chief Operating Officer</w:t>
      </w:r>
    </w:p>
    <w:p>
      <w:pPr>
        <w:spacing w:after="0" w:line="7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4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473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John N.</w:t>
      </w:r>
      <w:r>
        <w:rPr>
          <w:sz w:val="20"/>
          <w:szCs w:val="20"/>
          <w:color w:val="auto"/>
        </w:rPr>
        <w:tab/>
      </w:r>
      <w:r>
        <w:rPr>
          <w:rFonts w:ascii="Arial" w:cs="Arial" w:eastAsia="Arial" w:hAnsi="Arial"/>
          <w:sz w:val="15"/>
          <w:szCs w:val="15"/>
          <w:color w:val="0000FF"/>
        </w:rPr>
        <w:t>07/19/2016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Bonfiglio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418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846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253"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2020-01-19T08:25:24Z</dcterms:created>
  <dcterms:modified xsi:type="dcterms:W3CDTF">2020-01-19T08:25:24Z</dcterms:modified>
</cp:coreProperties>
</file>