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v355718_sc13ga.htm"/>
      <w:bookmarkStart w:id="1" w:name="ksv355718_sc13ga"/>
      <w:bookmarkEnd w:id="0"/>
      <w:bookmarkEnd w:id="1"/>
      <w:r>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40"/>
        </w:rPr>
        <w:t>TAPIMMUNE INC</w:t>
      </w:r>
      <w:r>
        <w:rPr>
          <w:rFonts w:ascii="Times New Roman;Times;Serif" w:hAnsi="Times New Roman;Times;Serif"/>
          <w:b w:val="false"/>
          <w:i w:val="false"/>
          <w:caps w:val="false"/>
          <w:smallCaps w:val="false"/>
          <w:sz w:val="20"/>
        </w:rPr>
        <w:t> </w:t>
      </w:r>
    </w:p>
    <w:p>
      <w:pPr>
        <w:pStyle w:val="HorizontalLine"/>
        <w:pBdr>
          <w:bottom w:val="single" w:sz="6" w:space="0" w:color="808080"/>
        </w:pBdr>
        <w:rPr/>
      </w:pPr>
      <w:r>
        <w:rPr/>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$0.001</w:t>
      </w:r>
    </w:p>
    <w:p>
      <w:pPr>
        <w:pStyle w:val="HorizontalLine"/>
        <w:pBdr>
          <w:bottom w:val="single" w:sz="6" w:space="0" w:color="808080"/>
        </w:pBdr>
        <w:rPr/>
      </w:pPr>
      <w:r>
        <w:rPr/>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876033101</w:t>
      </w:r>
    </w:p>
    <w:p>
      <w:pPr>
        <w:pStyle w:val="HorizontalLine"/>
        <w:pBdr>
          <w:bottom w:val="single" w:sz="6" w:space="0" w:color="808080"/>
        </w:pBdr>
        <w:rPr/>
      </w:pPr>
      <w:r>
        <w:rPr/>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24, 2013</w:t>
      </w:r>
    </w:p>
    <w:p>
      <w:pPr>
        <w:pStyle w:val="HorizontalLine"/>
        <w:pBdr>
          <w:bottom w:val="single" w:sz="6" w:space="0" w:color="808080"/>
        </w:pBdr>
        <w:rPr/>
      </w:pPr>
      <w:r>
        <w:rPr/>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caps w:val="false"/>
          <w:smallCaps w:val="false"/>
        </w:rPr>
      </w:pPr>
      <w:r>
        <w:rPr>
          <w:caps w:val="false"/>
          <w:smallCaps w:val="false"/>
        </w:rPr>
        <w:t>     ☐  </w:t>
      </w:r>
      <w:r>
        <w:rPr>
          <w:rFonts w:ascii="Times New Roman;Times;Serif" w:hAnsi="Times New Roman;Times;Serif"/>
          <w:b w:val="false"/>
          <w:i w:val="false"/>
          <w:caps w:val="false"/>
          <w:smallCaps w:val="false"/>
          <w:sz w:val="20"/>
        </w:rPr>
        <w:t>Rule 13d-1(b)</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caps w:val="false"/>
          <w:smallCaps w:val="false"/>
        </w:rPr>
      </w:pPr>
      <w:r>
        <w:rPr>
          <w:caps w:val="false"/>
          <w:smallCaps w:val="false"/>
        </w:rPr>
        <w:t>     ☒  </w:t>
      </w:r>
      <w:r>
        <w:rPr>
          <w:rFonts w:ascii="Times New Roman;Times;Serif" w:hAnsi="Times New Roman;Times;Serif"/>
          <w:b w:val="false"/>
          <w:i w:val="false"/>
          <w:caps w:val="false"/>
          <w:smallCaps w:val="false"/>
          <w:sz w:val="20"/>
        </w:rPr>
        <w:t>Rule 13d-1(c)</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caps w:val="false"/>
          <w:smallCaps w:val="false"/>
        </w:rPr>
      </w:pPr>
      <w:r>
        <w:rPr>
          <w:caps w:val="false"/>
          <w:smallCaps w:val="false"/>
        </w:rPr>
        <w:t>     ☐  </w:t>
      </w:r>
      <w:r>
        <w:rPr>
          <w:rFonts w:ascii="Times New Roman;Times;Serif" w:hAnsi="Times New Roman;Times;Serif"/>
          <w:b w:val="false"/>
          <w:i w:val="false"/>
          <w:caps w:val="false"/>
          <w:smallCaps w:val="false"/>
          <w:sz w:val="20"/>
        </w:rPr>
        <w:t>Rule 13d-1(d)</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290" w:type="dxa"/>
        <w:jc w:val="left"/>
        <w:tblInd w:w="0" w:type="dxa"/>
        <w:shd w:fill="FFFFFF" w:val="clear"/>
        <w:tblCellMar>
          <w:top w:w="0" w:type="dxa"/>
          <w:left w:w="0" w:type="dxa"/>
          <w:bottom w:w="0" w:type="dxa"/>
          <w:right w:w="0" w:type="dxa"/>
        </w:tblCellMar>
      </w:tblPr>
      <w:tblGrid>
        <w:gridCol w:w="950"/>
        <w:gridCol w:w="965"/>
        <w:gridCol w:w="60"/>
        <w:gridCol w:w="60"/>
        <w:gridCol w:w="60"/>
        <w:gridCol w:w="60"/>
        <w:gridCol w:w="60"/>
        <w:gridCol w:w="75"/>
      </w:tblGrid>
      <w:tr>
        <w:trPr/>
        <w:tc>
          <w:tcPr>
            <w:tcW w:w="9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w:t>
            </w:r>
          </w:p>
        </w:tc>
        <w:tc>
          <w:tcPr>
            <w:tcW w:w="965" w:type="dxa"/>
            <w:tcBorders>
              <w:top w:val="single" w:sz="8" w:space="0" w:color="000000"/>
              <w:left w:val="single" w:sz="8" w:space="0" w:color="000000"/>
              <w:bottom w:val="single" w:sz="8"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876033101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75" w:type="dxa"/>
            <w:tcBorders/>
            <w:shd w:fill="FFFFFF" w:val="clear"/>
            <w:vAlign w:val="center"/>
          </w:tcPr>
          <w:p>
            <w:pPr>
              <w:pStyle w:val="TableContents"/>
              <w:spacing w:before="0" w:after="283"/>
              <w:jc w:val="center"/>
              <w:rPr/>
            </w:pPr>
            <w:r>
              <w:rPr/>
              <w:t> </w:t>
            </w:r>
          </w:p>
        </w:tc>
      </w:tr>
    </w:tbl>
    <w:p>
      <w:pPr>
        <w:pStyle w:val="TextBody"/>
        <w:shd w:fill="FFFFFF" w:val="clear"/>
        <w:spacing w:before="0" w:after="0"/>
        <w:ind w:left="0" w:right="0" w:firstLine="720"/>
        <w:rPr>
          <w:caps w:val="false"/>
          <w:smallCaps w:val="false"/>
        </w:rPr>
      </w:pPr>
      <w:r>
        <w:rPr>
          <w:caps w:val="false"/>
          <w:smallCaps w:val="false"/>
        </w:rPr>
        <w:t> </w:t>
      </w:r>
    </w:p>
    <w:tbl>
      <w:tblPr>
        <w:tblW w:w="7606" w:type="dxa"/>
        <w:jc w:val="left"/>
        <w:tblInd w:w="0" w:type="dxa"/>
        <w:shd w:fill="FFFFFF" w:val="clear"/>
        <w:tblCellMar>
          <w:top w:w="28" w:type="dxa"/>
          <w:left w:w="0" w:type="dxa"/>
          <w:bottom w:w="0" w:type="dxa"/>
          <w:right w:w="0" w:type="dxa"/>
        </w:tblCellMar>
      </w:tblPr>
      <w:tblGrid>
        <w:gridCol w:w="227"/>
        <w:gridCol w:w="72"/>
        <w:gridCol w:w="7307"/>
      </w:tblGrid>
      <w:tr>
        <w:trPr/>
        <w:tc>
          <w:tcPr>
            <w:tcW w:w="227" w:type="dxa"/>
            <w:vMerge w:val="restart"/>
            <w:tcBorders>
              <w:top w:val="single" w:sz="8" w:space="0" w:color="000000"/>
            </w:tcBorders>
            <w:shd w:fill="FFFFFF" w:val="cle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1</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7307" w:type="dxa"/>
            <w:tcBorders>
              <w:top w:val="single" w:sz="8" w:space="0" w:color="000000"/>
            </w:tcBorders>
            <w:shd w:fill="FFFFFF" w:val="clear"/>
            <w:vAlign w:val="center"/>
          </w:tcPr>
          <w:p>
            <w:pPr>
              <w:pStyle w:val="TableContents"/>
              <w:spacing w:before="0" w:after="283"/>
              <w:ind w:left="0" w:right="0" w:firstLine="12"/>
              <w:rPr/>
            </w:pPr>
            <w:r>
              <w:rPr>
                <w:rFonts w:ascii="Times New Roman;Times;Serif" w:hAnsi="Times New Roman;Times;Serif"/>
                <w:b w:val="false"/>
                <w:i w:val="false"/>
                <w:caps w:val="false"/>
                <w:smallCaps w:val="false"/>
                <w:sz w:val="20"/>
              </w:rPr>
              <w:t>NAMES OF REPORTING PERSONS</w:t>
            </w:r>
            <w:r>
              <w:rPr/>
              <w:br/>
            </w:r>
            <w:r>
              <w:rPr>
                <w:rFonts w:ascii="Times New Roman;Times;Serif" w:hAnsi="Times New Roman;Times;Serif"/>
                <w:b w:val="false"/>
                <w:i w:val="false"/>
                <w:caps w:val="false"/>
                <w:smallCaps w:val="false"/>
                <w:sz w:val="20"/>
              </w:rPr>
              <w:t>I.R.S. IDENTIFICATION NOS. OF ABOVE PERSONS (ENTITIES ONLY)</w:t>
            </w:r>
          </w:p>
        </w:tc>
      </w:tr>
      <w:tr>
        <w:trPr/>
        <w:tc>
          <w:tcPr>
            <w:tcW w:w="227" w:type="dxa"/>
            <w:vMerge w:val="continue"/>
            <w:tcBorders>
              <w:top w:val="single" w:sz="8" w:space="0" w:color="000000"/>
            </w:tcBorders>
            <w:shd w:fill="FFFFFF" w:val="cle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rFonts w:ascii="Times New Roman;Times;Serif" w:hAnsi="Times New Roman;Times;Serif"/>
                <w:b w:val="false"/>
                <w:i w:val="false"/>
                <w:caps w:val="false"/>
                <w:smallCaps w:val="false"/>
                <w:sz w:val="20"/>
              </w:rPr>
              <w:t>Centra Holdings, Inc.</w:t>
            </w:r>
            <w:r>
              <w:rPr/>
              <w:br/>
            </w:r>
            <w:r>
              <w:rPr>
                <w:rFonts w:ascii="Times New Roman;Times;Serif" w:hAnsi="Times New Roman;Times;Serif"/>
                <w:b w:val="false"/>
                <w:i w:val="false"/>
                <w:caps w:val="false"/>
                <w:smallCaps w:val="false"/>
                <w:sz w:val="20"/>
              </w:rPr>
              <w:t>46-1957392</w:t>
            </w:r>
          </w:p>
        </w:tc>
      </w:tr>
      <w:tr>
        <w:trPr/>
        <w:tc>
          <w:tcPr>
            <w:tcW w:w="22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7307"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227" w:type="dxa"/>
            <w:vMerge w:val="restart"/>
            <w:tcBorders/>
            <w:shd w:fill="FFFFFF" w:val="clear"/>
            <w:tcMar>
              <w:top w:w="0"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2</w:t>
            </w:r>
          </w:p>
        </w:tc>
        <w:tc>
          <w:tcPr>
            <w:tcW w:w="72" w:type="dxa"/>
            <w:tcBorders>
              <w:left w:val="single" w:sz="8" w:space="0" w:color="000000"/>
            </w:tcBorders>
            <w:shd w:fill="FFFFFF" w:val="clear"/>
            <w:tcMar>
              <w:top w:w="0" w:type="dxa"/>
              <w:left w:w="28" w:type="dxa"/>
            </w:tcMar>
            <w:vAlign w:val="center"/>
          </w:tcPr>
          <w:p>
            <w:pPr>
              <w:pStyle w:val="TableContents"/>
              <w:spacing w:before="0" w:after="283"/>
              <w:rPr/>
            </w:pPr>
            <w:r>
              <w:rPr/>
              <w:t> </w:t>
            </w:r>
          </w:p>
        </w:tc>
        <w:tc>
          <w:tcPr>
            <w:tcW w:w="7307"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tc>
      </w:tr>
      <w:tr>
        <w:trPr/>
        <w:tc>
          <w:tcPr>
            <w:tcW w:w="22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rFonts w:ascii="Times New Roman;Times;Serif" w:hAnsi="Times New Roman;Times;Serif"/>
                <w:b w:val="false"/>
                <w:i w:val="false"/>
                <w:caps w:val="false"/>
                <w:smallCaps w:val="false"/>
                <w:sz w:val="20"/>
              </w:rPr>
              <w:t>(a)   </w:t>
            </w:r>
            <w:r>
              <w:rPr>
                <w:rFonts w:ascii="Wingdings" w:hAnsi="Wingdings"/>
                <w:b w:val="false"/>
                <w:i w:val="false"/>
                <w:caps w:val="false"/>
                <w:smallCaps w:val="false"/>
                <w:sz w:val="20"/>
              </w:rPr>
              <w:t>o</w:t>
            </w:r>
          </w:p>
        </w:tc>
      </w:tr>
      <w:tr>
        <w:trPr/>
        <w:tc>
          <w:tcPr>
            <w:tcW w:w="22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rFonts w:ascii="Times New Roman;Times;Serif" w:hAnsi="Times New Roman;Times;Serif"/>
                <w:b w:val="false"/>
                <w:i w:val="false"/>
                <w:caps w:val="false"/>
                <w:smallCaps w:val="false"/>
                <w:sz w:val="20"/>
              </w:rPr>
              <w:t>(b)   </w:t>
            </w:r>
            <w:r>
              <w:rPr>
                <w:rFonts w:ascii="Wingdings" w:hAnsi="Wingdings"/>
                <w:b w:val="false"/>
                <w:i w:val="false"/>
                <w:caps w:val="false"/>
                <w:smallCaps w:val="false"/>
                <w:sz w:val="20"/>
              </w:rPr>
              <w:t>o</w:t>
            </w:r>
          </w:p>
        </w:tc>
      </w:tr>
      <w:tr>
        <w:trPr/>
        <w:tc>
          <w:tcPr>
            <w:tcW w:w="22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7307"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227" w:type="dxa"/>
            <w:vMerge w:val="restart"/>
            <w:tcBorders/>
            <w:shd w:fill="FFFFFF" w:val="clear"/>
            <w:tcMar>
              <w:top w:w="0"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3</w:t>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tc>
      </w:tr>
      <w:tr>
        <w:trPr/>
        <w:tc>
          <w:tcPr>
            <w:tcW w:w="22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t> </w:t>
            </w:r>
          </w:p>
        </w:tc>
      </w:tr>
      <w:tr>
        <w:trPr/>
        <w:tc>
          <w:tcPr>
            <w:tcW w:w="22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t> </w:t>
            </w:r>
          </w:p>
        </w:tc>
      </w:tr>
      <w:tr>
        <w:trPr/>
        <w:tc>
          <w:tcPr>
            <w:tcW w:w="22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7307"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227" w:type="dxa"/>
            <w:vMerge w:val="restart"/>
            <w:tcBorders>
              <w:bottom w:val="single" w:sz="8" w:space="0" w:color="000000"/>
            </w:tcBorders>
            <w:shd w:fill="FFFFFF" w:val="clear"/>
            <w:tcMar>
              <w:top w:w="0" w:type="dxa"/>
              <w:bottom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4</w:t>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tc>
      </w:tr>
      <w:tr>
        <w:trPr/>
        <w:tc>
          <w:tcPr>
            <w:tcW w:w="227" w:type="dxa"/>
            <w:vMerge w:val="continue"/>
            <w:tcBorders>
              <w:bottom w:val="single" w:sz="8" w:space="0" w:color="000000"/>
            </w:tcBorders>
            <w:shd w:fill="FFFFFF" w:val="clear"/>
            <w:tcMar>
              <w:top w:w="0" w:type="dxa"/>
              <w:bottom w:w="28"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7307" w:type="dxa"/>
            <w:tcBorders/>
            <w:shd w:fill="FFFFFF" w:val="clear"/>
            <w:tcMar>
              <w:top w:w="0" w:type="dxa"/>
            </w:tcMar>
            <w:vAlign w:val="center"/>
          </w:tcPr>
          <w:p>
            <w:pPr>
              <w:pStyle w:val="TableContents"/>
              <w:spacing w:before="0" w:after="283"/>
              <w:ind w:left="0" w:right="0" w:firstLine="12"/>
              <w:rPr/>
            </w:pPr>
            <w:r>
              <w:rPr/>
              <w:t> </w:t>
            </w:r>
          </w:p>
        </w:tc>
      </w:tr>
      <w:tr>
        <w:trPr/>
        <w:tc>
          <w:tcPr>
            <w:tcW w:w="227" w:type="dxa"/>
            <w:vMerge w:val="continue"/>
            <w:tcBorders>
              <w:bottom w:val="single" w:sz="8" w:space="0" w:color="000000"/>
            </w:tcBorders>
            <w:shd w:fill="FFFFFF" w:val="clear"/>
            <w:tcMar>
              <w:top w:w="0" w:type="dxa"/>
              <w:bottom w:w="28" w:type="dxa"/>
            </w:tcMar>
            <w:vAlign w:val="center"/>
          </w:tcPr>
          <w:p>
            <w:pPr>
              <w:pStyle w:val="Normal"/>
              <w:rPr/>
            </w:pPr>
            <w:r>
              <w:rPr/>
            </w:r>
          </w:p>
        </w:tc>
        <w:tc>
          <w:tcPr>
            <w:tcW w:w="72" w:type="dxa"/>
            <w:tcBorders>
              <w:left w:val="single" w:sz="8" w:space="0" w:color="000000"/>
              <w:bottom w:val="single" w:sz="8" w:space="0" w:color="000000"/>
            </w:tcBorders>
            <w:shd w:fill="FFFFFF" w:val="clear"/>
            <w:tcMar>
              <w:top w:w="0" w:type="dxa"/>
              <w:left w:w="28" w:type="dxa"/>
              <w:bottom w:w="28" w:type="dxa"/>
            </w:tcMar>
            <w:vAlign w:val="center"/>
          </w:tcPr>
          <w:p>
            <w:pPr>
              <w:pStyle w:val="TableContents"/>
              <w:spacing w:before="0" w:after="283"/>
              <w:ind w:left="0" w:right="0" w:firstLine="12"/>
              <w:rPr/>
            </w:pPr>
            <w:r>
              <w:rPr/>
              <w:t> </w:t>
            </w:r>
          </w:p>
        </w:tc>
        <w:tc>
          <w:tcPr>
            <w:tcW w:w="7307" w:type="dxa"/>
            <w:tcBorders>
              <w:bottom w:val="single" w:sz="8" w:space="0" w:color="000000"/>
            </w:tcBorders>
            <w:shd w:fill="FFFFFF"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w:t>
            </w:r>
          </w:p>
        </w:tc>
      </w:tr>
    </w:tbl>
    <w:tbl>
      <w:tblPr>
        <w:tblW w:w="10205" w:type="dxa"/>
        <w:jc w:val="left"/>
        <w:tblInd w:w="0" w:type="dxa"/>
        <w:shd w:fill="FFFFFF" w:val="clear"/>
        <w:tblCellMar>
          <w:top w:w="0" w:type="dxa"/>
          <w:left w:w="0" w:type="dxa"/>
          <w:bottom w:w="0" w:type="dxa"/>
          <w:right w:w="0" w:type="dxa"/>
        </w:tblCellMar>
      </w:tblPr>
      <w:tblGrid>
        <w:gridCol w:w="7284"/>
        <w:gridCol w:w="212"/>
        <w:gridCol w:w="72"/>
        <w:gridCol w:w="2637"/>
      </w:tblGrid>
      <w:tr>
        <w:trPr/>
        <w:tc>
          <w:tcPr>
            <w:tcW w:w="7284" w:type="dxa"/>
            <w:vMerge w:val="restart"/>
            <w:tcBorders/>
            <w:shd w:fill="FFFFFF" w:val="clear"/>
            <w:vAlign w:val="center"/>
          </w:tcPr>
          <w:p>
            <w:pPr>
              <w:pStyle w:val="TableContents"/>
              <w:spacing w:before="0" w:after="283"/>
              <w:ind w:left="0" w:right="0" w:firstLine="12"/>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BENEFICIALLY  OWNED BY EACH REPORTING PERSON WITH: </w:t>
            </w:r>
          </w:p>
        </w:tc>
        <w:tc>
          <w:tcPr>
            <w:tcW w:w="212" w:type="dxa"/>
            <w:vMerge w:val="restart"/>
            <w:tcBorders>
              <w:left w:val="single" w:sz="8" w:space="0" w:color="000000"/>
              <w:right w:val="single" w:sz="8" w:space="0" w:color="000000"/>
            </w:tcBorders>
            <w:shd w:fill="FFFFFF" w:val="clear"/>
            <w:tcMar>
              <w:left w:w="28" w:type="dxa"/>
              <w:right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5</w:t>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13,254,372</w:t>
            </w:r>
          </w:p>
        </w:tc>
      </w:tr>
      <w:tr>
        <w:trPr/>
        <w:tc>
          <w:tcPr>
            <w:tcW w:w="7284" w:type="dxa"/>
            <w:vMerge w:val="continue"/>
            <w:tcBorders/>
            <w:shd w:fill="FFFFFF" w:val="clear"/>
            <w:vAlign w:val="center"/>
          </w:tcPr>
          <w:p>
            <w:pPr>
              <w:pStyle w:val="Normal"/>
              <w:rPr/>
            </w:pPr>
            <w:r>
              <w:rPr/>
            </w:r>
          </w:p>
        </w:tc>
        <w:tc>
          <w:tcPr>
            <w:tcW w:w="212" w:type="dxa"/>
            <w:tcBorders>
              <w:top w:val="single" w:sz="8" w:space="0" w:color="000000"/>
              <w:left w:val="single" w:sz="8" w:space="0" w:color="000000"/>
              <w:right w:val="single" w:sz="8" w:space="0" w:color="000000"/>
            </w:tcBorders>
            <w:shd w:fill="FFFFFF" w:val="clear"/>
            <w:tcMar>
              <w:top w:w="28" w:type="dxa"/>
              <w:left w:w="28" w:type="dxa"/>
              <w:right w:w="28" w:type="dxa"/>
            </w:tcMar>
            <w:vAlign w:val="center"/>
          </w:tcPr>
          <w:p>
            <w:pPr>
              <w:pStyle w:val="TableContents"/>
              <w:spacing w:before="0" w:after="283"/>
              <w:ind w:left="0" w:right="0" w:firstLine="12"/>
              <w:rPr/>
            </w:pPr>
            <w:r>
              <w:rPr/>
              <w:t> </w:t>
            </w:r>
          </w:p>
        </w:tc>
        <w:tc>
          <w:tcPr>
            <w:tcW w:w="72"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c>
          <w:tcPr>
            <w:tcW w:w="2637"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restart"/>
            <w:tcBorders>
              <w:left w:val="single" w:sz="8" w:space="0" w:color="000000"/>
              <w:right w:val="single" w:sz="8" w:space="0" w:color="000000"/>
            </w:tcBorders>
            <w:shd w:fill="FFFFFF" w:val="clear"/>
            <w:tcMar>
              <w:left w:w="28" w:type="dxa"/>
              <w:right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6</w:t>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13,254,372</w:t>
            </w:r>
          </w:p>
        </w:tc>
      </w:tr>
      <w:tr>
        <w:trPr/>
        <w:tc>
          <w:tcPr>
            <w:tcW w:w="7284" w:type="dxa"/>
            <w:vMerge w:val="continue"/>
            <w:tcBorders/>
            <w:shd w:fill="FFFFFF" w:val="clear"/>
            <w:vAlign w:val="center"/>
          </w:tcPr>
          <w:p>
            <w:pPr>
              <w:pStyle w:val="Normal"/>
              <w:rPr/>
            </w:pPr>
            <w:r>
              <w:rPr/>
            </w:r>
          </w:p>
        </w:tc>
        <w:tc>
          <w:tcPr>
            <w:tcW w:w="212" w:type="dxa"/>
            <w:tcBorders>
              <w:top w:val="single" w:sz="8" w:space="0" w:color="000000"/>
              <w:left w:val="single" w:sz="8" w:space="0" w:color="000000"/>
              <w:right w:val="single" w:sz="8" w:space="0" w:color="000000"/>
            </w:tcBorders>
            <w:shd w:fill="FFFFFF" w:val="clear"/>
            <w:tcMar>
              <w:top w:w="28" w:type="dxa"/>
              <w:left w:w="28" w:type="dxa"/>
              <w:right w:w="28" w:type="dxa"/>
            </w:tcMar>
            <w:vAlign w:val="center"/>
          </w:tcPr>
          <w:p>
            <w:pPr>
              <w:pStyle w:val="TableContents"/>
              <w:spacing w:before="0" w:after="283"/>
              <w:ind w:left="0" w:right="0" w:firstLine="12"/>
              <w:rPr/>
            </w:pPr>
            <w:r>
              <w:rPr/>
              <w:t> </w:t>
            </w:r>
          </w:p>
        </w:tc>
        <w:tc>
          <w:tcPr>
            <w:tcW w:w="72"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c>
          <w:tcPr>
            <w:tcW w:w="2637"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restart"/>
            <w:tcBorders>
              <w:left w:val="single" w:sz="8" w:space="0" w:color="000000"/>
              <w:right w:val="single" w:sz="8" w:space="0" w:color="000000"/>
            </w:tcBorders>
            <w:shd w:fill="FFFFFF" w:val="clear"/>
            <w:tcMar>
              <w:left w:w="28" w:type="dxa"/>
              <w:right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7</w:t>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13,254,372</w:t>
            </w:r>
          </w:p>
        </w:tc>
      </w:tr>
      <w:tr>
        <w:trPr/>
        <w:tc>
          <w:tcPr>
            <w:tcW w:w="7284" w:type="dxa"/>
            <w:vMerge w:val="continue"/>
            <w:tcBorders/>
            <w:shd w:fill="FFFFFF" w:val="clear"/>
            <w:vAlign w:val="center"/>
          </w:tcPr>
          <w:p>
            <w:pPr>
              <w:pStyle w:val="Normal"/>
              <w:rPr/>
            </w:pPr>
            <w:r>
              <w:rPr/>
            </w:r>
          </w:p>
        </w:tc>
        <w:tc>
          <w:tcPr>
            <w:tcW w:w="212" w:type="dxa"/>
            <w:tcBorders>
              <w:top w:val="single" w:sz="8" w:space="0" w:color="000000"/>
              <w:left w:val="single" w:sz="8" w:space="0" w:color="000000"/>
              <w:right w:val="single" w:sz="8" w:space="0" w:color="000000"/>
            </w:tcBorders>
            <w:shd w:fill="FFFFFF" w:val="clear"/>
            <w:tcMar>
              <w:top w:w="28" w:type="dxa"/>
              <w:left w:w="28" w:type="dxa"/>
              <w:right w:w="28" w:type="dxa"/>
            </w:tcMar>
            <w:vAlign w:val="center"/>
          </w:tcPr>
          <w:p>
            <w:pPr>
              <w:pStyle w:val="TableContents"/>
              <w:spacing w:before="0" w:after="283"/>
              <w:ind w:left="0" w:right="0" w:firstLine="12"/>
              <w:rPr/>
            </w:pPr>
            <w:r>
              <w:rPr/>
              <w:t> </w:t>
            </w:r>
          </w:p>
        </w:tc>
        <w:tc>
          <w:tcPr>
            <w:tcW w:w="72"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c>
          <w:tcPr>
            <w:tcW w:w="2637" w:type="dxa"/>
            <w:tcBorders>
              <w:top w:val="single" w:sz="8" w:space="0" w:color="000000"/>
            </w:tcBorders>
            <w:shd w:fill="FFFFFF" w:val="clear"/>
            <w:tcMar>
              <w:top w:w="28" w:type="dxa"/>
            </w:tcM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restart"/>
            <w:tcBorders>
              <w:left w:val="single" w:sz="8" w:space="0" w:color="000000"/>
              <w:right w:val="single" w:sz="8" w:space="0" w:color="000000"/>
            </w:tcBorders>
            <w:shd w:fill="FFFFFF" w:val="clear"/>
            <w:tcMar>
              <w:left w:w="28" w:type="dxa"/>
              <w:right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8</w:t>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ind w:left="0" w:right="0" w:firstLine="12"/>
              <w:rPr/>
            </w:pPr>
            <w:r>
              <w:rPr/>
              <w:t> </w:t>
            </w:r>
          </w:p>
        </w:tc>
      </w:tr>
      <w:tr>
        <w:trPr/>
        <w:tc>
          <w:tcPr>
            <w:tcW w:w="7284" w:type="dxa"/>
            <w:vMerge w:val="continue"/>
            <w:tcBorders/>
            <w:shd w:fill="FFFFFF" w:val="clear"/>
            <w:vAlign w:val="center"/>
          </w:tcPr>
          <w:p>
            <w:pPr>
              <w:pStyle w:val="Normal"/>
              <w:rPr/>
            </w:pPr>
            <w:r>
              <w:rPr/>
            </w:r>
          </w:p>
        </w:tc>
        <w:tc>
          <w:tcPr>
            <w:tcW w:w="212" w:type="dxa"/>
            <w:vMerge w:val="continue"/>
            <w:tcBorders>
              <w:left w:val="single" w:sz="8" w:space="0" w:color="000000"/>
              <w:right w:val="single" w:sz="8" w:space="0" w:color="000000"/>
            </w:tcBorders>
            <w:shd w:fill="FFFFFF" w:val="clear"/>
            <w:tcMar>
              <w:left w:w="28" w:type="dxa"/>
              <w:right w:w="28" w:type="dxa"/>
            </w:tcMar>
            <w:vAlign w:val="center"/>
          </w:tcPr>
          <w:p>
            <w:pPr>
              <w:pStyle w:val="Normal"/>
              <w:rPr/>
            </w:pPr>
            <w:r>
              <w:rPr/>
            </w:r>
          </w:p>
        </w:tc>
        <w:tc>
          <w:tcPr>
            <w:tcW w:w="72" w:type="dxa"/>
            <w:tcBorders/>
            <w:shd w:fill="FFFFFF" w:val="clear"/>
            <w:vAlign w:val="center"/>
          </w:tcPr>
          <w:p>
            <w:pPr>
              <w:pStyle w:val="TableContents"/>
              <w:spacing w:before="0" w:after="283"/>
              <w:ind w:left="0" w:right="0" w:firstLine="12"/>
              <w:rPr/>
            </w:pPr>
            <w:r>
              <w:rPr/>
              <w:t> </w:t>
            </w:r>
          </w:p>
        </w:tc>
        <w:tc>
          <w:tcPr>
            <w:tcW w:w="2637"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13,254,372</w:t>
            </w:r>
          </w:p>
        </w:tc>
      </w:tr>
    </w:tbl>
    <w:tbl>
      <w:tblPr>
        <w:tblW w:w="9571" w:type="dxa"/>
        <w:jc w:val="left"/>
        <w:tblInd w:w="0" w:type="dxa"/>
        <w:shd w:fill="FFFFFF" w:val="clear"/>
        <w:tblCellMar>
          <w:top w:w="28" w:type="dxa"/>
          <w:left w:w="0" w:type="dxa"/>
          <w:bottom w:w="0" w:type="dxa"/>
          <w:right w:w="0" w:type="dxa"/>
        </w:tblCellMar>
      </w:tblPr>
      <w:tblGrid>
        <w:gridCol w:w="407"/>
        <w:gridCol w:w="72"/>
        <w:gridCol w:w="9092"/>
      </w:tblGrid>
      <w:tr>
        <w:trPr/>
        <w:tc>
          <w:tcPr>
            <w:tcW w:w="407" w:type="dxa"/>
            <w:vMerge w:val="restart"/>
            <w:tcBorders>
              <w:top w:val="single" w:sz="8" w:space="0" w:color="000000"/>
            </w:tcBorders>
            <w:shd w:fill="FFFFFF" w:val="cle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9</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9092" w:type="dxa"/>
            <w:tcBorders>
              <w:top w:val="single" w:sz="8" w:space="0" w:color="000000"/>
            </w:tcBorders>
            <w:shd w:fill="FFFFFF" w:val="cle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tc>
      </w:tr>
      <w:tr>
        <w:trPr/>
        <w:tc>
          <w:tcPr>
            <w:tcW w:w="407" w:type="dxa"/>
            <w:vMerge w:val="continue"/>
            <w:tcBorders>
              <w:top w:val="single" w:sz="8" w:space="0" w:color="000000"/>
            </w:tcBorders>
            <w:shd w:fill="FFFFFF" w:val="cle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pPr>
            <w:r>
              <w:rPr/>
              <w:t> </w:t>
            </w:r>
          </w:p>
        </w:tc>
      </w:tr>
      <w:tr>
        <w:trPr/>
        <w:tc>
          <w:tcPr>
            <w:tcW w:w="407" w:type="dxa"/>
            <w:vMerge w:val="continue"/>
            <w:tcBorders>
              <w:top w:val="single" w:sz="8" w:space="0" w:color="000000"/>
            </w:tcBorders>
            <w:shd w:fill="FFFFFF" w:val="cle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13,254,372</w:t>
            </w:r>
          </w:p>
        </w:tc>
      </w:tr>
      <w:tr>
        <w:trPr/>
        <w:tc>
          <w:tcPr>
            <w:tcW w:w="40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9092"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407" w:type="dxa"/>
            <w:vMerge w:val="restart"/>
            <w:tcBorders/>
            <w:shd w:fill="FFFFFF" w:val="clear"/>
            <w:tcMar>
              <w:top w:w="0"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10</w:t>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 (SEE INSTRUCTIONS)</w:t>
            </w:r>
          </w:p>
        </w:tc>
      </w:tr>
      <w:tr>
        <w:trPr/>
        <w:tc>
          <w:tcPr>
            <w:tcW w:w="40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pPr>
            <w:r>
              <w:rPr/>
              <w:t> </w:t>
            </w:r>
          </w:p>
        </w:tc>
      </w:tr>
      <w:tr>
        <w:trPr/>
        <w:tc>
          <w:tcPr>
            <w:tcW w:w="40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40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9092"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407" w:type="dxa"/>
            <w:vMerge w:val="restart"/>
            <w:tcBorders/>
            <w:shd w:fill="FFFFFF" w:val="clear"/>
            <w:tcMar>
              <w:top w:w="0"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11</w:t>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tc>
      </w:tr>
      <w:tr>
        <w:trPr/>
        <w:tc>
          <w:tcPr>
            <w:tcW w:w="40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pPr>
            <w:r>
              <w:rPr/>
              <w:t> </w:t>
            </w:r>
          </w:p>
        </w:tc>
      </w:tr>
      <w:tr>
        <w:trPr/>
        <w:tc>
          <w:tcPr>
            <w:tcW w:w="407" w:type="dxa"/>
            <w:vMerge w:val="continue"/>
            <w:tcBorders/>
            <w:shd w:fill="FFFFFF" w:val="clear"/>
            <w:tcMar>
              <w:top w:w="0"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 </w:t>
            </w:r>
            <w:r>
              <w:rPr>
                <w:rFonts w:ascii="Times New Roman;Times;Serif" w:hAnsi="Times New Roman;Times;Serif"/>
                <w:b w:val="false"/>
                <w:i w:val="false"/>
                <w:caps w:val="false"/>
                <w:smallCaps w:val="false"/>
                <w:color w:val="000000"/>
                <w:sz w:val="20"/>
              </w:rPr>
              <w:t>(based on 133,881,372  shares of common stock issued and outstanding on September 10, 2013)</w:t>
            </w:r>
          </w:p>
        </w:tc>
      </w:tr>
      <w:tr>
        <w:trPr/>
        <w:tc>
          <w:tcPr>
            <w:tcW w:w="407" w:type="dxa"/>
            <w:tcBorders>
              <w:top w:val="single" w:sz="8" w:space="0" w:color="000000"/>
            </w:tcBorders>
            <w:shd w:fill="FFFFFF" w:val="clear"/>
            <w:vAlign w:val="center"/>
          </w:tcPr>
          <w:p>
            <w:pPr>
              <w:pStyle w:val="TableContents"/>
              <w:spacing w:before="0" w:after="283"/>
              <w:ind w:left="0" w:right="0" w:firstLine="12"/>
              <w:rPr/>
            </w:pPr>
            <w:r>
              <w:rPr/>
              <w:t> </w:t>
            </w:r>
          </w:p>
        </w:tc>
        <w:tc>
          <w:tcPr>
            <w:tcW w:w="72" w:type="dxa"/>
            <w:tcBorders>
              <w:top w:val="single" w:sz="8" w:space="0" w:color="000000"/>
              <w:left w:val="single" w:sz="8" w:space="0" w:color="000000"/>
            </w:tcBorders>
            <w:shd w:fill="FFFFFF" w:val="clear"/>
            <w:tcMar>
              <w:left w:w="28" w:type="dxa"/>
            </w:tcMar>
            <w:vAlign w:val="center"/>
          </w:tcPr>
          <w:p>
            <w:pPr>
              <w:pStyle w:val="TableContents"/>
              <w:spacing w:before="0" w:after="283"/>
              <w:ind w:left="0" w:right="0" w:firstLine="12"/>
              <w:rPr/>
            </w:pPr>
            <w:r>
              <w:rPr/>
              <w:t> </w:t>
            </w:r>
          </w:p>
        </w:tc>
        <w:tc>
          <w:tcPr>
            <w:tcW w:w="9092" w:type="dxa"/>
            <w:tcBorders>
              <w:top w:val="single" w:sz="8" w:space="0" w:color="000000"/>
            </w:tcBorders>
            <w:shd w:fill="FFFFFF" w:val="clear"/>
            <w:vAlign w:val="center"/>
          </w:tcPr>
          <w:p>
            <w:pPr>
              <w:pStyle w:val="TableContents"/>
              <w:spacing w:before="0" w:after="283"/>
              <w:ind w:left="0" w:right="0" w:firstLine="12"/>
              <w:rPr/>
            </w:pPr>
            <w:r>
              <w:rPr/>
              <w:t> </w:t>
            </w:r>
          </w:p>
        </w:tc>
      </w:tr>
      <w:tr>
        <w:trPr/>
        <w:tc>
          <w:tcPr>
            <w:tcW w:w="407" w:type="dxa"/>
            <w:vMerge w:val="restart"/>
            <w:tcBorders>
              <w:bottom w:val="single" w:sz="8" w:space="0" w:color="000000"/>
            </w:tcBorders>
            <w:shd w:fill="FFFFFF" w:val="clear"/>
            <w:tcMar>
              <w:top w:w="0" w:type="dxa"/>
              <w:bottom w:w="28" w:type="dxa"/>
            </w:tcMar>
            <w:vAlign w:val="center"/>
          </w:tcPr>
          <w:p>
            <w:pPr>
              <w:pStyle w:val="TableContents"/>
              <w:spacing w:before="0" w:after="283"/>
              <w:ind w:left="0" w:right="0" w:firstLine="12"/>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12</w:t>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tc>
      </w:tr>
      <w:tr>
        <w:trPr/>
        <w:tc>
          <w:tcPr>
            <w:tcW w:w="407" w:type="dxa"/>
            <w:vMerge w:val="continue"/>
            <w:tcBorders>
              <w:bottom w:val="single" w:sz="8" w:space="0" w:color="000000"/>
            </w:tcBorders>
            <w:shd w:fill="FFFFFF" w:val="clear"/>
            <w:tcMar>
              <w:top w:w="0" w:type="dxa"/>
              <w:bottom w:w="28" w:type="dxa"/>
            </w:tcMar>
            <w:vAlign w:val="center"/>
          </w:tcPr>
          <w:p>
            <w:pPr>
              <w:pStyle w:val="Normal"/>
              <w:rPr/>
            </w:pPr>
            <w:r>
              <w:rPr/>
            </w:r>
          </w:p>
        </w:tc>
        <w:tc>
          <w:tcPr>
            <w:tcW w:w="72" w:type="dxa"/>
            <w:tcBorders>
              <w:left w:val="single" w:sz="8" w:space="0" w:color="000000"/>
            </w:tcBorders>
            <w:shd w:fill="FFFFFF" w:val="clear"/>
            <w:tcMar>
              <w:top w:w="0" w:type="dxa"/>
              <w:left w:w="28" w:type="dxa"/>
            </w:tcMar>
            <w:vAlign w:val="center"/>
          </w:tcPr>
          <w:p>
            <w:pPr>
              <w:pStyle w:val="TableContents"/>
              <w:spacing w:before="0" w:after="283"/>
              <w:ind w:left="0" w:right="0" w:firstLine="12"/>
              <w:rPr/>
            </w:pPr>
            <w:r>
              <w:rPr/>
              <w:t> </w:t>
            </w:r>
          </w:p>
        </w:tc>
        <w:tc>
          <w:tcPr>
            <w:tcW w:w="9092" w:type="dxa"/>
            <w:tcBorders/>
            <w:shd w:fill="FFFFFF" w:val="clear"/>
            <w:tcMar>
              <w:top w:w="0" w:type="dxa"/>
            </w:tcMar>
            <w:vAlign w:val="center"/>
          </w:tcPr>
          <w:p>
            <w:pPr>
              <w:pStyle w:val="TableContents"/>
              <w:spacing w:before="0" w:after="283"/>
              <w:ind w:left="0" w:right="0" w:firstLine="12"/>
              <w:rPr/>
            </w:pPr>
            <w:r>
              <w:rPr/>
              <w:t> </w:t>
            </w:r>
          </w:p>
        </w:tc>
      </w:tr>
      <w:tr>
        <w:trPr/>
        <w:tc>
          <w:tcPr>
            <w:tcW w:w="407" w:type="dxa"/>
            <w:vMerge w:val="continue"/>
            <w:tcBorders>
              <w:bottom w:val="single" w:sz="8" w:space="0" w:color="000000"/>
            </w:tcBorders>
            <w:shd w:fill="FFFFFF" w:val="clear"/>
            <w:tcMar>
              <w:top w:w="0" w:type="dxa"/>
              <w:bottom w:w="28" w:type="dxa"/>
            </w:tcMar>
            <w:vAlign w:val="center"/>
          </w:tcPr>
          <w:p>
            <w:pPr>
              <w:pStyle w:val="Normal"/>
              <w:rPr/>
            </w:pPr>
            <w:r>
              <w:rPr/>
            </w:r>
          </w:p>
        </w:tc>
        <w:tc>
          <w:tcPr>
            <w:tcW w:w="72" w:type="dxa"/>
            <w:tcBorders>
              <w:left w:val="single" w:sz="8" w:space="0" w:color="000000"/>
              <w:bottom w:val="single" w:sz="8" w:space="0" w:color="000000"/>
            </w:tcBorders>
            <w:shd w:fill="FFFFFF" w:val="clear"/>
            <w:tcMar>
              <w:top w:w="0" w:type="dxa"/>
              <w:left w:w="28" w:type="dxa"/>
              <w:bottom w:w="28" w:type="dxa"/>
            </w:tcMar>
            <w:vAlign w:val="center"/>
          </w:tcPr>
          <w:p>
            <w:pPr>
              <w:pStyle w:val="TableContents"/>
              <w:spacing w:before="0" w:after="283"/>
              <w:ind w:left="0" w:right="0" w:firstLine="12"/>
              <w:rPr/>
            </w:pPr>
            <w:r>
              <w:rPr/>
              <w:t> </w:t>
            </w:r>
          </w:p>
        </w:tc>
        <w:tc>
          <w:tcPr>
            <w:tcW w:w="9092" w:type="dxa"/>
            <w:tcBorders>
              <w:bottom w:val="single" w:sz="8" w:space="0" w:color="000000"/>
            </w:tcBorders>
            <w:shd w:fill="FFFFFF" w:val="clear"/>
            <w:tcMar>
              <w:top w:w="0" w:type="dxa"/>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FOOTNOTES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 xml:space="preserve">Reporting Person is the owner of 10% Convertible Note (“Note”) in the amount of $32,000. The Note may not be converted into common stock to the extent that such conversion would cause the Reporting Persons’ beneficial ownership to exceed 9.99%. </w:t>
      </w:r>
      <w:r>
        <w:rPr>
          <w:rFonts w:ascii="Times New Roman;Times;Serif" w:hAnsi="Times New Roman;Times;Serif"/>
          <w:b w:val="false"/>
          <w:i w:val="false"/>
          <w:caps w:val="false"/>
          <w:smallCaps w:val="false"/>
          <w:sz w:val="20"/>
        </w:rPr>
        <w:t>Reporting Person disclaims beneficial ownership of the Issuer’s securities held by any other person or entity.</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p>
      <w:pPr>
        <w:pStyle w:val="TextBody"/>
        <w:spacing w:before="0" w:after="0"/>
        <w:ind w:left="0" w:right="0" w:hanging="0"/>
        <w:rPr>
          <w:caps w:val="false"/>
          <w:smallCaps w:val="false"/>
        </w:rPr>
      </w:pPr>
      <w:r>
        <w:rPr>
          <w:caps w:val="false"/>
          <w:smallCaps w:val="false"/>
        </w:rPr>
        <w:t> </w:t>
      </w:r>
    </w:p>
    <w:tbl>
      <w:tblPr>
        <w:tblW w:w="1705" w:type="dxa"/>
        <w:jc w:val="left"/>
        <w:tblInd w:w="0" w:type="dxa"/>
        <w:tblCellMar>
          <w:top w:w="0" w:type="dxa"/>
          <w:left w:w="0" w:type="dxa"/>
          <w:bottom w:w="0" w:type="dxa"/>
          <w:right w:w="0" w:type="dxa"/>
        </w:tblCellMar>
      </w:tblPr>
      <w:tblGrid>
        <w:gridCol w:w="75"/>
        <w:gridCol w:w="230"/>
        <w:gridCol w:w="140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TapImmune, Inc.</w:t>
            </w:r>
          </w:p>
        </w:tc>
      </w:tr>
    </w:tbl>
    <w:p>
      <w:pPr>
        <w:pStyle w:val="TextBody"/>
        <w:spacing w:before="0" w:after="0"/>
        <w:ind w:left="0" w:right="0" w:hanging="0"/>
        <w:rPr>
          <w:caps w:val="false"/>
          <w:smallCaps w:val="false"/>
        </w:rPr>
      </w:pPr>
      <w:r>
        <w:rPr>
          <w:caps w:val="false"/>
          <w:smallCaps w:val="false"/>
        </w:rPr>
        <w:t> </w:t>
      </w:r>
    </w:p>
    <w:tbl>
      <w:tblPr>
        <w:tblW w:w="4120" w:type="dxa"/>
        <w:jc w:val="left"/>
        <w:tblInd w:w="0" w:type="dxa"/>
        <w:tblCellMar>
          <w:top w:w="0" w:type="dxa"/>
          <w:left w:w="0" w:type="dxa"/>
          <w:bottom w:w="0" w:type="dxa"/>
          <w:right w:w="0" w:type="dxa"/>
        </w:tblCellMar>
      </w:tblPr>
      <w:tblGrid>
        <w:gridCol w:w="75"/>
        <w:gridCol w:w="245"/>
        <w:gridCol w:w="380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Issuer’s Principal Executive Offices</w:t>
            </w:r>
          </w:p>
        </w:tc>
      </w:tr>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1551 Eastlake Avenue East </w:t>
            </w:r>
            <w:r>
              <w:rPr/>
              <w:br/>
            </w:r>
            <w:r>
              <w:rPr>
                <w:rFonts w:ascii="Times New Roman;Times;Serif" w:hAnsi="Times New Roman;Times;Serif"/>
                <w:b w:val="false"/>
                <w:i w:val="false"/>
                <w:caps w:val="false"/>
                <w:smallCaps w:val="false"/>
                <w:sz w:val="20"/>
              </w:rPr>
              <w:t>Seattle, WA 98102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p>
      <w:pPr>
        <w:pStyle w:val="TextBody"/>
        <w:spacing w:before="0" w:after="0"/>
        <w:ind w:left="0" w:right="0" w:hanging="0"/>
        <w:rPr>
          <w:caps w:val="false"/>
          <w:smallCaps w:val="false"/>
        </w:rPr>
      </w:pPr>
      <w:r>
        <w:rPr>
          <w:caps w:val="false"/>
          <w:smallCaps w:val="false"/>
        </w:rPr>
        <w:t> </w:t>
      </w:r>
    </w:p>
    <w:tbl>
      <w:tblPr>
        <w:tblW w:w="3850" w:type="dxa"/>
        <w:jc w:val="left"/>
        <w:tblInd w:w="0" w:type="dxa"/>
        <w:tblCellMar>
          <w:top w:w="0" w:type="dxa"/>
          <w:left w:w="0" w:type="dxa"/>
          <w:bottom w:w="0" w:type="dxa"/>
          <w:right w:w="0" w:type="dxa"/>
        </w:tblCellMar>
      </w:tblPr>
      <w:tblGrid>
        <w:gridCol w:w="75"/>
        <w:gridCol w:w="230"/>
        <w:gridCol w:w="354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 Filing</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filed by Centra Holdings, Inc.</w:t>
            </w:r>
          </w:p>
        </w:tc>
      </w:tr>
    </w:tbl>
    <w:p>
      <w:pPr>
        <w:pStyle w:val="TextBody"/>
        <w:spacing w:before="0" w:after="0"/>
        <w:ind w:left="0" w:right="0" w:hanging="0"/>
        <w:rPr>
          <w:caps w:val="false"/>
          <w:smallCaps w:val="false"/>
        </w:rPr>
      </w:pPr>
      <w:r>
        <w:rPr>
          <w:caps w:val="false"/>
          <w:smallCaps w:val="false"/>
        </w:rPr>
        <w:t> </w:t>
      </w:r>
    </w:p>
    <w:tbl>
      <w:tblPr>
        <w:tblW w:w="6985" w:type="dxa"/>
        <w:jc w:val="left"/>
        <w:tblInd w:w="0" w:type="dxa"/>
        <w:tblCellMar>
          <w:top w:w="0" w:type="dxa"/>
          <w:left w:w="0" w:type="dxa"/>
          <w:bottom w:w="0" w:type="dxa"/>
          <w:right w:w="0" w:type="dxa"/>
        </w:tblCellMar>
      </w:tblPr>
      <w:tblGrid>
        <w:gridCol w:w="75"/>
        <w:gridCol w:w="245"/>
        <w:gridCol w:w="666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6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Business Office or, if none, Residence</w:t>
            </w:r>
          </w:p>
        </w:tc>
      </w:tr>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666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The address of the principal business office of each reporting and filing person is: </w:t>
            </w:r>
            <w:r>
              <w:rPr/>
              <w:br/>
            </w:r>
            <w:r>
              <w:rPr>
                <w:rFonts w:ascii="Times New Roman;Times;Serif" w:hAnsi="Times New Roman;Times;Serif"/>
                <w:b w:val="false"/>
                <w:i w:val="false"/>
                <w:caps w:val="false"/>
                <w:smallCaps w:val="false"/>
                <w:sz w:val="20"/>
              </w:rPr>
              <w:t>8 Ria Drive, White Plains, NY 10605</w:t>
            </w:r>
          </w:p>
        </w:tc>
      </w:tr>
    </w:tbl>
    <w:p>
      <w:pPr>
        <w:pStyle w:val="TextBody"/>
        <w:spacing w:before="0" w:after="0"/>
        <w:ind w:left="0" w:right="0" w:hanging="0"/>
        <w:rPr>
          <w:caps w:val="false"/>
          <w:smallCaps w:val="false"/>
        </w:rPr>
      </w:pPr>
      <w:r>
        <w:rPr>
          <w:caps w:val="false"/>
          <w:smallCaps w:val="false"/>
        </w:rPr>
        <w:t> </w:t>
      </w:r>
    </w:p>
    <w:tbl>
      <w:tblPr>
        <w:tblW w:w="4315" w:type="dxa"/>
        <w:jc w:val="left"/>
        <w:tblInd w:w="0" w:type="dxa"/>
        <w:tblCellMar>
          <w:top w:w="0" w:type="dxa"/>
          <w:left w:w="0" w:type="dxa"/>
          <w:bottom w:w="0" w:type="dxa"/>
          <w:right w:w="0" w:type="dxa"/>
        </w:tblCellMar>
      </w:tblPr>
      <w:tblGrid>
        <w:gridCol w:w="75"/>
        <w:gridCol w:w="230"/>
        <w:gridCol w:w="401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 Holdings, Inc. is a New York corporation. </w:t>
            </w:r>
          </w:p>
        </w:tc>
      </w:tr>
    </w:tbl>
    <w:p>
      <w:pPr>
        <w:pStyle w:val="TextBody"/>
        <w:spacing w:before="0" w:after="0"/>
        <w:ind w:left="0" w:right="0" w:hanging="0"/>
        <w:rPr>
          <w:caps w:val="false"/>
          <w:smallCaps w:val="false"/>
        </w:rPr>
      </w:pPr>
      <w:r>
        <w:rPr>
          <w:caps w:val="false"/>
          <w:smallCaps w:val="false"/>
        </w:rPr>
        <w:t> </w:t>
      </w:r>
    </w:p>
    <w:tbl>
      <w:tblPr>
        <w:tblW w:w="3100" w:type="dxa"/>
        <w:jc w:val="left"/>
        <w:tblInd w:w="0" w:type="dxa"/>
        <w:tblCellMar>
          <w:top w:w="0" w:type="dxa"/>
          <w:left w:w="0" w:type="dxa"/>
          <w:bottom w:w="0" w:type="dxa"/>
          <w:right w:w="0" w:type="dxa"/>
        </w:tblCellMar>
      </w:tblPr>
      <w:tblGrid>
        <w:gridCol w:w="75"/>
        <w:gridCol w:w="245"/>
        <w:gridCol w:w="278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7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tc>
      </w:tr>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w:t>
            </w:r>
          </w:p>
        </w:tc>
      </w:tr>
    </w:tbl>
    <w:p>
      <w:pPr>
        <w:pStyle w:val="TextBody"/>
        <w:spacing w:before="0" w:after="0"/>
        <w:ind w:left="0" w:right="0" w:hanging="0"/>
        <w:rPr>
          <w:caps w:val="false"/>
          <w:smallCaps w:val="false"/>
        </w:rPr>
      </w:pPr>
      <w:r>
        <w:rPr>
          <w:caps w:val="false"/>
          <w:smallCaps w:val="false"/>
        </w:rPr>
        <w:t> </w:t>
      </w:r>
    </w:p>
    <w:tbl>
      <w:tblPr>
        <w:tblW w:w="1570" w:type="dxa"/>
        <w:jc w:val="left"/>
        <w:tblInd w:w="0" w:type="dxa"/>
        <w:tblCellMar>
          <w:top w:w="0" w:type="dxa"/>
          <w:left w:w="0" w:type="dxa"/>
          <w:bottom w:w="0" w:type="dxa"/>
          <w:right w:w="0" w:type="dxa"/>
        </w:tblCellMar>
      </w:tblPr>
      <w:tblGrid>
        <w:gridCol w:w="75"/>
        <w:gridCol w:w="230"/>
        <w:gridCol w:w="12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2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876033101</w:t>
            </w:r>
          </w:p>
        </w:tc>
      </w:tr>
    </w:tbl>
    <w:p>
      <w:pPr>
        <w:pStyle w:val="TextBody"/>
        <w:spacing w:before="0" w:after="0"/>
        <w:ind w:left="0" w:right="0" w:hanging="0"/>
        <w:rPr>
          <w:caps w:val="false"/>
          <w:smallCaps w:val="false"/>
        </w:rPr>
      </w:pPr>
      <w:r>
        <w:rPr>
          <w:caps w:val="false"/>
          <w:smallCaps w:val="false"/>
        </w:rPr>
        <w:t>  </w:t>
      </w:r>
    </w:p>
    <w:tbl>
      <w:tblPr>
        <w:tblW w:w="9850" w:type="dxa"/>
        <w:jc w:val="left"/>
        <w:tblInd w:w="0" w:type="dxa"/>
        <w:tblCellMar>
          <w:top w:w="0" w:type="dxa"/>
          <w:left w:w="0" w:type="dxa"/>
          <w:bottom w:w="0" w:type="dxa"/>
          <w:right w:w="0" w:type="dxa"/>
        </w:tblCellMar>
      </w:tblPr>
      <w:tblGrid>
        <w:gridCol w:w="620"/>
        <w:gridCol w:w="9230"/>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r>
          </w:p>
        </w:tc>
        <w:tc>
          <w:tcPr>
            <w:tcW w:w="923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this statement is filed pursuant to §§240.13d-1(b) or 240.13d-2(b) or (c), check whether the person filing is a:</w:t>
            </w:r>
          </w:p>
        </w:tc>
      </w:tr>
    </w:tbl>
    <w:p>
      <w:pPr>
        <w:pStyle w:val="TextBody"/>
        <w:shd w:fill="FFFFFF" w:val="clear"/>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26"/>
        <w:gridCol w:w="140"/>
        <w:gridCol w:w="9764"/>
      </w:tblGrid>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or dealer registered under section 15 of the Act (15 U.S.C. 78o).</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as defined in section 3(a)(6) of the Act (15 U.S.C. 78c).</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company as defined in section 3(a)(19) of the Act (15 U.S.C. 78c).</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company registered under section 8 of the Investment Company Act of 1940 (15 U.S.C 80a-8).</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adviser in accordance with §240.13d-1(b)(1)(ii)(E);</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employee benefit plan or endowment fund in accordance with §240.13d-1(b)(1)(ii)(F);</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holding company or control person in accordance with § 240.13d-1(b)(1)(ii)(G);</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savings associations as defined in Section 3(b) of the Federal Deposit Insurance Act (12 U.S.C. 1813);</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church plan that is excluded from the definition of an investment company under section 3(c)(14) of the Investment Company Act of 1940 (15 U.S.C. 80a-3);</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institution in accordance with § 240.13d-1(b)(1)(ii)(J).</w:t>
            </w:r>
          </w:p>
        </w:tc>
      </w:tr>
      <w:tr>
        <w:trPr/>
        <w:tc>
          <w:tcPr>
            <w:tcW w:w="75"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140" w:type="dxa"/>
            <w:tcBorders/>
            <w:shd w:fill="auto" w:val="clear"/>
            <w:vAlign w:val="center"/>
          </w:tcPr>
          <w:p>
            <w:pPr>
              <w:pStyle w:val="TableContents"/>
              <w:spacing w:before="0" w:after="283"/>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97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group, in accordance with § 240.13d-1(b)(1)(ii)(K). If filing as a non-U.S. institution in accordance with § 240.13d-1(b)(1)(ii)(J), please specify the type of institution:</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1615" w:type="dxa"/>
        <w:jc w:val="left"/>
        <w:tblInd w:w="0" w:type="dxa"/>
        <w:tblCellMar>
          <w:top w:w="0" w:type="dxa"/>
          <w:left w:w="0" w:type="dxa"/>
          <w:bottom w:w="0" w:type="dxa"/>
          <w:right w:w="0" w:type="dxa"/>
        </w:tblCellMar>
      </w:tblPr>
      <w:tblGrid>
        <w:gridCol w:w="620"/>
        <w:gridCol w:w="995"/>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r>
          </w:p>
        </w:tc>
        <w:tc>
          <w:tcPr>
            <w:tcW w:w="99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following information regarding the aggregate number and percentage of the class of securities of the issuer identified in Item 1.</w:t>
      </w:r>
    </w:p>
    <w:p>
      <w:pPr>
        <w:pStyle w:val="TextBody"/>
        <w:shd w:fill="FFFFFF" w:val="clear"/>
        <w:spacing w:before="0" w:after="0"/>
        <w:ind w:left="0" w:right="0" w:hanging="0"/>
        <w:rPr>
          <w:caps w:val="false"/>
          <w:smallCaps w:val="false"/>
        </w:rPr>
      </w:pPr>
      <w:r>
        <w:rPr>
          <w:caps w:val="false"/>
          <w:smallCaps w:val="false"/>
        </w:rPr>
        <w:t> </w:t>
      </w:r>
    </w:p>
    <w:tbl>
      <w:tblPr>
        <w:tblW w:w="3640" w:type="dxa"/>
        <w:jc w:val="left"/>
        <w:tblInd w:w="0" w:type="dxa"/>
        <w:tblCellMar>
          <w:top w:w="0" w:type="dxa"/>
          <w:left w:w="0" w:type="dxa"/>
          <w:bottom w:w="0" w:type="dxa"/>
          <w:right w:w="0" w:type="dxa"/>
        </w:tblCellMar>
      </w:tblPr>
      <w:tblGrid>
        <w:gridCol w:w="75"/>
        <w:gridCol w:w="230"/>
        <w:gridCol w:w="333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3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beneficially owned: 13,254,372</w:t>
            </w:r>
          </w:p>
        </w:tc>
      </w:tr>
    </w:tbl>
    <w:p>
      <w:pPr>
        <w:pStyle w:val="TextBody"/>
        <w:shd w:fill="FFFFFF" w:val="clear"/>
        <w:spacing w:before="0" w:after="0"/>
        <w:ind w:left="0" w:right="0" w:hanging="0"/>
        <w:rPr>
          <w:caps w:val="false"/>
          <w:smallCaps w:val="false"/>
        </w:rPr>
      </w:pPr>
      <w:r>
        <w:rPr>
          <w:caps w:val="false"/>
          <w:smallCaps w:val="false"/>
        </w:rPr>
        <w:t> </w:t>
      </w:r>
    </w:p>
    <w:tbl>
      <w:tblPr>
        <w:tblW w:w="1960" w:type="dxa"/>
        <w:jc w:val="left"/>
        <w:tblInd w:w="0" w:type="dxa"/>
        <w:tblCellMar>
          <w:top w:w="0" w:type="dxa"/>
          <w:left w:w="0" w:type="dxa"/>
          <w:bottom w:w="0" w:type="dxa"/>
          <w:right w:w="0" w:type="dxa"/>
        </w:tblCellMar>
      </w:tblPr>
      <w:tblGrid>
        <w:gridCol w:w="75"/>
        <w:gridCol w:w="245"/>
        <w:gridCol w:w="164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6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9.9</w:t>
            </w:r>
          </w:p>
        </w:tc>
      </w:tr>
    </w:tbl>
    <w:p>
      <w:pPr>
        <w:pStyle w:val="TextBody"/>
        <w:shd w:fill="FFFFFF" w:val="clear"/>
        <w:spacing w:before="0" w:after="0"/>
        <w:ind w:left="0" w:right="0" w:hanging="0"/>
        <w:rPr>
          <w:caps w:val="false"/>
          <w:smallCaps w:val="false"/>
        </w:rPr>
      </w:pPr>
      <w:r>
        <w:rPr>
          <w:caps w:val="false"/>
          <w:smallCaps w:val="false"/>
        </w:rPr>
        <w:t> </w:t>
      </w:r>
    </w:p>
    <w:tbl>
      <w:tblPr>
        <w:tblW w:w="3955" w:type="dxa"/>
        <w:jc w:val="left"/>
        <w:tblInd w:w="0" w:type="dxa"/>
        <w:tblCellMar>
          <w:top w:w="0" w:type="dxa"/>
          <w:left w:w="0" w:type="dxa"/>
          <w:bottom w:w="0" w:type="dxa"/>
          <w:right w:w="0" w:type="dxa"/>
        </w:tblCellMar>
      </w:tblPr>
      <w:tblGrid>
        <w:gridCol w:w="75"/>
        <w:gridCol w:w="230"/>
        <w:gridCol w:w="365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6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as to which the person has:</w:t>
            </w:r>
          </w:p>
        </w:tc>
      </w:tr>
    </w:tbl>
    <w:p>
      <w:pPr>
        <w:pStyle w:val="TextBody"/>
        <w:shd w:fill="FFFFFF" w:val="clear"/>
        <w:spacing w:before="0" w:after="0"/>
        <w:ind w:left="0" w:right="0" w:hanging="0"/>
        <w:rPr>
          <w:caps w:val="false"/>
          <w:smallCaps w:val="false"/>
        </w:rPr>
      </w:pPr>
      <w:r>
        <w:rPr>
          <w:caps w:val="false"/>
          <w:smallCaps w:val="false"/>
        </w:rPr>
        <w:t> </w:t>
      </w:r>
    </w:p>
    <w:tbl>
      <w:tblPr>
        <w:tblW w:w="4495" w:type="dxa"/>
        <w:jc w:val="left"/>
        <w:tblInd w:w="0" w:type="dxa"/>
        <w:tblCellMar>
          <w:top w:w="0" w:type="dxa"/>
          <w:left w:w="0" w:type="dxa"/>
          <w:bottom w:w="0" w:type="dxa"/>
          <w:right w:w="0" w:type="dxa"/>
        </w:tblCellMar>
      </w:tblPr>
      <w:tblGrid>
        <w:gridCol w:w="75"/>
        <w:gridCol w:w="200"/>
        <w:gridCol w:w="422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2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power to vote or to direct the vote: 13,254,372</w:t>
            </w:r>
          </w:p>
        </w:tc>
      </w:tr>
    </w:tbl>
    <w:p>
      <w:pPr>
        <w:pStyle w:val="TextBody"/>
        <w:shd w:fill="FFFFFF" w:val="clear"/>
        <w:spacing w:before="0" w:after="0"/>
        <w:ind w:left="0" w:right="0" w:hanging="0"/>
        <w:rPr>
          <w:caps w:val="false"/>
          <w:smallCaps w:val="false"/>
        </w:rPr>
      </w:pPr>
      <w:r>
        <w:rPr>
          <w:caps w:val="false"/>
          <w:smallCaps w:val="false"/>
        </w:rPr>
        <w:t> </w:t>
      </w:r>
    </w:p>
    <w:tbl>
      <w:tblPr>
        <w:tblW w:w="4750" w:type="dxa"/>
        <w:jc w:val="left"/>
        <w:tblInd w:w="0" w:type="dxa"/>
        <w:tblCellMar>
          <w:top w:w="0" w:type="dxa"/>
          <w:left w:w="0" w:type="dxa"/>
          <w:bottom w:w="0" w:type="dxa"/>
          <w:right w:w="0" w:type="dxa"/>
        </w:tblCellMar>
      </w:tblPr>
      <w:tblGrid>
        <w:gridCol w:w="75"/>
        <w:gridCol w:w="260"/>
        <w:gridCol w:w="441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4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power to vote or to direct the vote: 13,254,372</w:t>
            </w:r>
          </w:p>
        </w:tc>
      </w:tr>
    </w:tbl>
    <w:p>
      <w:pPr>
        <w:pStyle w:val="TextBody"/>
        <w:shd w:fill="FFFFFF" w:val="clear"/>
        <w:spacing w:before="0" w:after="0"/>
        <w:ind w:left="0" w:right="0" w:hanging="0"/>
        <w:rPr>
          <w:caps w:val="false"/>
          <w:smallCaps w:val="false"/>
        </w:rPr>
      </w:pPr>
      <w:r>
        <w:rPr>
          <w:caps w:val="false"/>
          <w:smallCaps w:val="false"/>
        </w:rPr>
        <w:t> </w:t>
      </w:r>
    </w:p>
    <w:tbl>
      <w:tblPr>
        <w:tblW w:w="5635" w:type="dxa"/>
        <w:jc w:val="left"/>
        <w:tblInd w:w="0" w:type="dxa"/>
        <w:tblCellMar>
          <w:top w:w="0" w:type="dxa"/>
          <w:left w:w="0" w:type="dxa"/>
          <w:bottom w:w="0" w:type="dxa"/>
          <w:right w:w="0" w:type="dxa"/>
        </w:tblCellMar>
      </w:tblPr>
      <w:tblGrid>
        <w:gridCol w:w="75"/>
        <w:gridCol w:w="320"/>
        <w:gridCol w:w="5240"/>
      </w:tblGrid>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5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power to dispose or to direct the disposition of: 13,254,372</w:t>
            </w:r>
          </w:p>
        </w:tc>
      </w:tr>
    </w:tbl>
    <w:p>
      <w:pPr>
        <w:pStyle w:val="TextBody"/>
        <w:shd w:fill="FFFFFF" w:val="clear"/>
        <w:spacing w:before="0" w:after="0"/>
        <w:ind w:left="0" w:right="0" w:hanging="0"/>
        <w:rPr>
          <w:caps w:val="false"/>
          <w:smallCaps w:val="false"/>
        </w:rPr>
      </w:pPr>
      <w:r>
        <w:rPr>
          <w:caps w:val="false"/>
          <w:smallCaps w:val="false"/>
        </w:rPr>
        <w:t> </w:t>
      </w:r>
    </w:p>
    <w:tbl>
      <w:tblPr>
        <w:tblW w:w="5815" w:type="dxa"/>
        <w:jc w:val="left"/>
        <w:tblInd w:w="0" w:type="dxa"/>
        <w:tblCellMar>
          <w:top w:w="0" w:type="dxa"/>
          <w:left w:w="0" w:type="dxa"/>
          <w:bottom w:w="0" w:type="dxa"/>
          <w:right w:w="0" w:type="dxa"/>
        </w:tblCellMar>
      </w:tblPr>
      <w:tblGrid>
        <w:gridCol w:w="75"/>
        <w:gridCol w:w="305"/>
        <w:gridCol w:w="5435"/>
      </w:tblGrid>
      <w:tr>
        <w:trPr/>
        <w:tc>
          <w:tcPr>
            <w:tcW w:w="75"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54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power to dispose or to direct the disposition of: 13,254,372</w:t>
            </w:r>
          </w:p>
        </w:tc>
      </w:tr>
    </w:tbl>
    <w:p>
      <w:pPr>
        <w:pStyle w:val="TextBody"/>
        <w:shd w:fill="FFFFFF" w:val="clear"/>
        <w:spacing w:before="0" w:after="0"/>
        <w:ind w:left="0" w:right="0" w:hanging="0"/>
        <w:rPr>
          <w:caps w:val="false"/>
          <w:smallCaps w:val="false"/>
        </w:rPr>
      </w:pPr>
      <w:r>
        <w:rPr>
          <w:caps w:val="false"/>
          <w:smallCaps w:val="false"/>
        </w:rPr>
        <w:t> </w:t>
      </w:r>
    </w:p>
    <w:tbl>
      <w:tblPr>
        <w:tblW w:w="4405" w:type="dxa"/>
        <w:jc w:val="left"/>
        <w:tblInd w:w="0" w:type="dxa"/>
        <w:tblCellMar>
          <w:top w:w="0" w:type="dxa"/>
          <w:left w:w="0" w:type="dxa"/>
          <w:bottom w:w="0" w:type="dxa"/>
          <w:right w:w="0" w:type="dxa"/>
        </w:tblCellMar>
      </w:tblPr>
      <w:tblGrid>
        <w:gridCol w:w="620"/>
        <w:gridCol w:w="3785"/>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w:t>
            </w:r>
          </w:p>
        </w:tc>
        <w:tc>
          <w:tcPr>
            <w:tcW w:w="378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Five Percent or Less of a Class</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10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 has ceased to be the beneficial owner of more than five percent of the class of securities, check the following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t>
      </w:r>
    </w:p>
    <w:p>
      <w:pPr>
        <w:pStyle w:val="TextBody"/>
        <w:shd w:fill="FFFFFF" w:val="clear"/>
        <w:spacing w:before="0" w:after="0"/>
        <w:ind w:left="0" w:right="0" w:firstLine="1080"/>
        <w:rPr>
          <w:caps w:val="false"/>
          <w:smallCaps w:val="false"/>
        </w:rPr>
      </w:pPr>
      <w:r>
        <w:rPr>
          <w:caps w:val="false"/>
          <w:smallCaps w:val="false"/>
        </w:rPr>
        <w:t> </w:t>
      </w:r>
    </w:p>
    <w:p>
      <w:pPr>
        <w:pStyle w:val="TextBody"/>
        <w:shd w:fill="FFFFFF" w:val="clear"/>
        <w:spacing w:before="0" w:after="0"/>
        <w:ind w:left="0" w:right="0" w:firstLine="10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hd w:fill="FFFFFF" w:val="clear"/>
        <w:spacing w:before="0" w:after="0"/>
        <w:ind w:left="0" w:right="0" w:firstLine="720"/>
        <w:rPr>
          <w:caps w:val="false"/>
          <w:smallCaps w:val="false"/>
        </w:rPr>
      </w:pPr>
      <w:r>
        <w:rPr>
          <w:caps w:val="false"/>
          <w:smallCaps w:val="false"/>
        </w:rPr>
        <w:t> </w:t>
      </w:r>
    </w:p>
    <w:tbl>
      <w:tblPr>
        <w:tblW w:w="6295" w:type="dxa"/>
        <w:jc w:val="left"/>
        <w:tblInd w:w="0" w:type="dxa"/>
        <w:tblCellMar>
          <w:top w:w="0" w:type="dxa"/>
          <w:left w:w="0" w:type="dxa"/>
          <w:bottom w:w="0" w:type="dxa"/>
          <w:right w:w="0" w:type="dxa"/>
        </w:tblCellMar>
      </w:tblPr>
      <w:tblGrid>
        <w:gridCol w:w="620"/>
        <w:gridCol w:w="5675"/>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56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More than Five Percent on Behalf of Another Person.</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10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hd w:fill="FFFFFF" w:val="clear"/>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90"/>
        <w:gridCol w:w="9615"/>
      </w:tblGrid>
      <w:tr>
        <w:trPr/>
        <w:tc>
          <w:tcPr>
            <w:tcW w:w="59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w:t>
            </w:r>
          </w:p>
        </w:tc>
        <w:tc>
          <w:tcPr>
            <w:tcW w:w="961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and Classification of the Subsidiary Which Acquired the Security Being Reported on By the Parent Holding Company</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10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hd w:fill="FFFFFF" w:val="clear"/>
        <w:spacing w:before="0" w:after="0"/>
        <w:ind w:left="0" w:right="0" w:firstLine="720"/>
        <w:rPr>
          <w:caps w:val="false"/>
          <w:smallCaps w:val="false"/>
        </w:rPr>
      </w:pPr>
      <w:r>
        <w:rPr>
          <w:caps w:val="false"/>
          <w:smallCaps w:val="false"/>
        </w:rPr>
        <w:t> </w:t>
      </w:r>
    </w:p>
    <w:tbl>
      <w:tblPr>
        <w:tblW w:w="5515" w:type="dxa"/>
        <w:jc w:val="left"/>
        <w:tblInd w:w="0" w:type="dxa"/>
        <w:tblCellMar>
          <w:top w:w="0" w:type="dxa"/>
          <w:left w:w="0" w:type="dxa"/>
          <w:bottom w:w="0" w:type="dxa"/>
          <w:right w:w="0" w:type="dxa"/>
        </w:tblCellMar>
      </w:tblPr>
      <w:tblGrid>
        <w:gridCol w:w="620"/>
        <w:gridCol w:w="4895"/>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w:t>
            </w:r>
          </w:p>
        </w:tc>
        <w:tc>
          <w:tcPr>
            <w:tcW w:w="489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and Classification of Members of the Group</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10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hd w:fill="FFFFFF" w:val="clear"/>
        <w:spacing w:before="0" w:after="0"/>
        <w:ind w:left="0" w:right="0" w:firstLine="720"/>
        <w:rPr>
          <w:caps w:val="false"/>
          <w:smallCaps w:val="false"/>
        </w:rPr>
      </w:pPr>
      <w:r>
        <w:rPr>
          <w:caps w:val="false"/>
          <w:smallCaps w:val="false"/>
        </w:rPr>
        <w:t> </w:t>
      </w:r>
    </w:p>
    <w:tbl>
      <w:tblPr>
        <w:tblW w:w="3205" w:type="dxa"/>
        <w:jc w:val="left"/>
        <w:tblInd w:w="0" w:type="dxa"/>
        <w:tblCellMar>
          <w:top w:w="0" w:type="dxa"/>
          <w:left w:w="0" w:type="dxa"/>
          <w:bottom w:w="0" w:type="dxa"/>
          <w:right w:w="0" w:type="dxa"/>
        </w:tblCellMar>
      </w:tblPr>
      <w:tblGrid>
        <w:gridCol w:w="620"/>
        <w:gridCol w:w="2585"/>
      </w:tblGrid>
      <w:tr>
        <w:trPr/>
        <w:tc>
          <w:tcPr>
            <w:tcW w:w="6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w:t>
            </w:r>
          </w:p>
        </w:tc>
        <w:tc>
          <w:tcPr>
            <w:tcW w:w="258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Dissolution of Group</w:t>
            </w:r>
          </w:p>
        </w:tc>
      </w:tr>
    </w:tbl>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10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hd w:fill="FFFFFF" w:val="clear"/>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hd w:fill="FFFFFF" w:val="clear"/>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01"/>
        <w:gridCol w:w="9704"/>
      </w:tblGrid>
      <w:tr>
        <w:trPr/>
        <w:tc>
          <w:tcPr>
            <w:tcW w:w="501"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w:t>
            </w:r>
          </w:p>
        </w:tc>
        <w:tc>
          <w:tcPr>
            <w:tcW w:w="9704"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tc>
      </w:tr>
      <w:tr>
        <w:trPr/>
        <w:tc>
          <w:tcPr>
            <w:tcW w:w="501" w:type="dxa"/>
            <w:tcBorders/>
            <w:shd w:fill="auto" w:val="clear"/>
            <w:vAlign w:val="center"/>
          </w:tcPr>
          <w:p>
            <w:pPr>
              <w:pStyle w:val="TableContents"/>
              <w:spacing w:before="0" w:after="283"/>
              <w:rPr/>
            </w:pPr>
            <w:r>
              <w:rPr/>
              <w:t> </w:t>
            </w:r>
          </w:p>
        </w:tc>
        <w:tc>
          <w:tcPr>
            <w:tcW w:w="9704" w:type="dxa"/>
            <w:tcBorders/>
            <w:shd w:fill="auto" w:val="clear"/>
            <w:vAlign w:val="center"/>
          </w:tcPr>
          <w:p>
            <w:pPr>
              <w:pStyle w:val="TableContents"/>
              <w:spacing w:before="0" w:after="283"/>
              <w:rPr/>
            </w:pPr>
            <w:r>
              <w:rPr/>
              <w:t> </w:t>
            </w:r>
          </w:p>
        </w:tc>
      </w:tr>
      <w:tr>
        <w:trPr/>
        <w:tc>
          <w:tcPr>
            <w:tcW w:w="501" w:type="dxa"/>
            <w:tcBorders/>
            <w:shd w:fill="auto" w:val="clear"/>
            <w:vAlign w:val="center"/>
          </w:tcPr>
          <w:p>
            <w:pPr>
              <w:pStyle w:val="TableContents"/>
              <w:spacing w:before="0" w:after="283"/>
              <w:rPr/>
            </w:pPr>
            <w:r>
              <w:rPr/>
              <w:t> </w:t>
            </w:r>
          </w:p>
        </w:tc>
        <w:tc>
          <w:tcPr>
            <w:tcW w:w="970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shd w:fill="FFFFFF" w:val="clear"/>
        <w:spacing w:before="0" w:after="0"/>
        <w:ind w:left="0" w:right="0" w:firstLine="720"/>
        <w:jc w:val="center"/>
        <w:rPr>
          <w:caps w:val="false"/>
          <w:smallCaps w:val="false"/>
        </w:rPr>
      </w:pPr>
      <w:r>
        <w:rPr>
          <w:caps w:val="false"/>
          <w:smallCaps w:val="false"/>
        </w:rPr>
        <w:t> </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firstLine="720"/>
        <w:rPr>
          <w:caps w:val="false"/>
          <w:smallCaps w:val="false"/>
        </w:rPr>
      </w:pPr>
      <w:r>
        <w:rPr>
          <w:caps w:val="false"/>
          <w:smallCaps w:val="false"/>
        </w:rPr>
        <w:t> </w:t>
      </w:r>
    </w:p>
    <w:tbl>
      <w:tblPr>
        <w:tblW w:w="4359" w:type="dxa"/>
        <w:jc w:val="left"/>
        <w:tblInd w:w="0" w:type="dxa"/>
        <w:tblCellMar>
          <w:top w:w="0" w:type="dxa"/>
          <w:left w:w="0" w:type="dxa"/>
          <w:bottom w:w="0" w:type="dxa"/>
          <w:right w:w="0" w:type="dxa"/>
        </w:tblCellMar>
      </w:tblPr>
      <w:tblGrid>
        <w:gridCol w:w="2135"/>
        <w:gridCol w:w="335"/>
        <w:gridCol w:w="1814"/>
        <w:gridCol w:w="75"/>
      </w:tblGrid>
      <w:tr>
        <w:trPr/>
        <w:tc>
          <w:tcPr>
            <w:tcW w:w="2135" w:type="dxa"/>
            <w:tcBorders/>
            <w:shd w:fill="auto" w:val="clear"/>
            <w:vAlign w:val="center"/>
          </w:tcPr>
          <w:p>
            <w:pPr>
              <w:pStyle w:val="TableContents"/>
              <w:spacing w:before="0" w:after="283"/>
              <w:rPr/>
            </w:pPr>
            <w:r>
              <w:rPr/>
              <w:t> </w:t>
            </w:r>
          </w:p>
        </w:tc>
        <w:tc>
          <w:tcPr>
            <w:tcW w:w="2149" w:type="dxa"/>
            <w:gridSpan w:val="2"/>
            <w:tcBorders/>
            <w:shd w:fill="auto" w:val="clear"/>
            <w:vAlign w:val="center"/>
          </w:tcPr>
          <w:p>
            <w:pPr>
              <w:pStyle w:val="TableContents"/>
              <w:spacing w:before="0" w:after="283"/>
              <w:rPr>
                <w:b/>
              </w:rPr>
            </w:pPr>
            <w:r>
              <w:rPr>
                <w:b/>
              </w:rPr>
              <w:t>Centra Holdings Inc.</w:t>
            </w:r>
          </w:p>
        </w:tc>
        <w:tc>
          <w:tcPr>
            <w:tcW w:w="7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81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2013</w:t>
            </w:r>
          </w:p>
        </w:tc>
        <w:tc>
          <w:tcPr>
            <w:tcW w:w="3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14"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Yoseph Levin</w:t>
            </w:r>
          </w:p>
        </w:tc>
        <w:tc>
          <w:tcPr>
            <w:tcW w:w="7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8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Yoseph Levin</w:t>
            </w:r>
          </w:p>
        </w:tc>
        <w:tc>
          <w:tcPr>
            <w:tcW w:w="7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8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c>
          <w:tcPr>
            <w:tcW w:w="7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181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hd w:fill="FFFFFF" w:val="clear"/>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984</Words>
  <CharactersWithSpaces>5995</CharactersWithSpaces>
  <Paragraphs>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