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U.S. 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12B-25</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NOTIFICATION OF LATE FILING</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 File Number 000-27239</w:t>
      </w:r>
    </w:p>
    <w:p>
      <w:pPr>
        <w:spacing w:after="0" w:line="224" w:lineRule="exact"/>
        <w:rPr>
          <w:sz w:val="24"/>
          <w:szCs w:val="24"/>
          <w:color w:val="auto"/>
        </w:rPr>
      </w:pPr>
    </w:p>
    <w:p>
      <w:pPr>
        <w:ind w:right="3920" w:firstLine="8"/>
        <w:spacing w:after="0" w:line="361" w:lineRule="exact"/>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Form 10-Q </w:t>
      </w:r>
      <w:r>
        <w:rPr>
          <w:rFonts w:ascii="MS PGothic" w:cs="MS PGothic" w:eastAsia="MS PGothic" w:hAnsi="MS PGothic"/>
          <w:sz w:val="18"/>
          <w:szCs w:val="18"/>
          <w:color w:val="auto"/>
        </w:rPr>
        <w:t>☐</w:t>
      </w:r>
      <w:r>
        <w:rPr>
          <w:rFonts w:ascii="Arial" w:cs="Arial" w:eastAsia="Arial" w:hAnsi="Arial"/>
          <w:sz w:val="18"/>
          <w:szCs w:val="18"/>
          <w:color w:val="auto"/>
        </w:rPr>
        <w:t xml:space="preserve">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Form N-SAR </w:t>
      </w:r>
      <w:r>
        <w:rPr>
          <w:rFonts w:ascii="MS PGothic" w:cs="MS PGothic" w:eastAsia="MS PGothic" w:hAnsi="MS PGothic"/>
          <w:sz w:val="18"/>
          <w:szCs w:val="18"/>
          <w:color w:val="auto"/>
        </w:rPr>
        <w:t>☐</w:t>
      </w:r>
      <w:r>
        <w:rPr>
          <w:rFonts w:ascii="Arial" w:cs="Arial" w:eastAsia="Arial" w:hAnsi="Arial"/>
          <w:sz w:val="18"/>
          <w:szCs w:val="18"/>
          <w:color w:val="auto"/>
        </w:rPr>
        <w:t>Form N-CSR For Period Ending: December 31, 2013</w:t>
      </w:r>
    </w:p>
    <w:p>
      <w:pPr>
        <w:spacing w:after="0" w:line="1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PART I: REGISTRANT INFORMATION</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 TapImmune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w:t>
      </w:r>
    </w:p>
    <w:p>
      <w:pPr>
        <w:spacing w:after="0" w:line="221"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1551 Eastlake Avenue East,</w:t>
      </w:r>
    </w:p>
    <w:p>
      <w:pPr>
        <w:spacing w:after="0" w:line="27"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Suite 100, Seattle, WA</w:t>
      </w:r>
    </w:p>
    <w:p>
      <w:pPr>
        <w:spacing w:after="0" w:line="9" w:lineRule="exact"/>
        <w:rPr>
          <w:sz w:val="24"/>
          <w:szCs w:val="24"/>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(206) 504-7278</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PART II: RULES 12B-25(B) AND (C)</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It is anticipated that the subject Annual Report on Form 10-K will be filed within the next several days.</w:t>
      </w:r>
    </w:p>
    <w:p>
      <w:pPr>
        <w:spacing w:after="0" w:line="200" w:lineRule="exact"/>
        <w:rPr>
          <w:sz w:val="24"/>
          <w:szCs w:val="24"/>
          <w:color w:val="auto"/>
        </w:rPr>
      </w:pPr>
    </w:p>
    <w:p>
      <w:pPr>
        <w:spacing w:after="0" w:line="2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PART III: NARRATIVE</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has not completed its Annual Report on Form 10-K for the fiscal year ended December 31, 2013 due to administrative delays.</w:t>
      </w:r>
    </w:p>
    <w:p>
      <w:pPr>
        <w:spacing w:after="0" w:line="200" w:lineRule="exact"/>
        <w:rPr>
          <w:sz w:val="24"/>
          <w:szCs w:val="24"/>
          <w:color w:val="auto"/>
        </w:rPr>
      </w:pP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PART IV: OTHER INFORMATION</w:t>
      </w:r>
    </w:p>
    <w:p>
      <w:pPr>
        <w:spacing w:after="0" w:line="200" w:lineRule="exact"/>
        <w:rPr>
          <w:sz w:val="24"/>
          <w:szCs w:val="24"/>
          <w:color w:val="auto"/>
        </w:rPr>
      </w:pPr>
    </w:p>
    <w:p>
      <w:pPr>
        <w:spacing w:after="0" w:line="245" w:lineRule="exact"/>
        <w:rPr>
          <w:sz w:val="24"/>
          <w:szCs w:val="24"/>
          <w:color w:val="auto"/>
        </w:rPr>
      </w:pPr>
    </w:p>
    <w:p>
      <w:pPr>
        <w:ind w:right="5300" w:firstLine="8"/>
        <w:spacing w:after="0" w:line="501"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and telephone number of person(s) to contact in regard to this notification Glynn Wilson: 206-504-7278</w:t>
      </w:r>
    </w:p>
    <w:p>
      <w:pPr>
        <w:ind w:firstLine="8"/>
        <w:spacing w:after="0" w:line="264"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[X] YES [ ]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973455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 w:name="page2"/>
    <w:bookmarkEnd w:id="1"/>
    <w:p>
      <w:pPr>
        <w:ind w:right="18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 YES [X] NO</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TapImmune Inc. has caused this notification to be signed on its behalf by the undersigned thereunto duly authorized.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3"/>
          </w:tcPr>
          <w:p>
            <w:pPr>
              <w:ind w:left="2100"/>
              <w:spacing w:after="0"/>
              <w:rPr>
                <w:sz w:val="20"/>
                <w:szCs w:val="20"/>
                <w:color w:val="auto"/>
              </w:rPr>
            </w:pPr>
            <w:r>
              <w:rPr>
                <w:rFonts w:ascii="Arial" w:cs="Arial" w:eastAsia="Arial" w:hAnsi="Arial"/>
                <w:sz w:val="18"/>
                <w:szCs w:val="18"/>
                <w:b w:val="1"/>
                <w:bCs w:val="1"/>
                <w:color w:val="auto"/>
              </w:rPr>
              <w:t>TapImmune Inc.</w:t>
            </w:r>
          </w:p>
        </w:tc>
      </w:tr>
      <w:tr>
        <w:trPr>
          <w:trHeight w:val="392"/>
        </w:trPr>
        <w:tc>
          <w:tcPr>
            <w:tcW w:w="3600" w:type="dxa"/>
            <w:vAlign w:val="bottom"/>
          </w:tcPr>
          <w:p>
            <w:pPr>
              <w:spacing w:after="0"/>
              <w:rPr>
                <w:sz w:val="20"/>
                <w:szCs w:val="20"/>
                <w:color w:val="auto"/>
              </w:rPr>
            </w:pPr>
            <w:r>
              <w:rPr>
                <w:rFonts w:ascii="Arial" w:cs="Arial" w:eastAsia="Arial" w:hAnsi="Arial"/>
                <w:sz w:val="18"/>
                <w:szCs w:val="18"/>
                <w:color w:val="auto"/>
              </w:rPr>
              <w:t>Dated: April 1, 2014</w:t>
            </w:r>
          </w:p>
        </w:tc>
        <w:tc>
          <w:tcPr>
            <w:tcW w:w="7820" w:type="dxa"/>
            <w:vAlign w:val="bottom"/>
            <w:gridSpan w:val="3"/>
          </w:tcPr>
          <w:p>
            <w:pPr>
              <w:ind w:left="2100"/>
              <w:spacing w:after="0"/>
              <w:rPr>
                <w:sz w:val="20"/>
                <w:szCs w:val="20"/>
                <w:color w:val="auto"/>
              </w:rPr>
            </w:pPr>
            <w:r>
              <w:rPr>
                <w:rFonts w:ascii="Arial" w:cs="Arial" w:eastAsia="Arial" w:hAnsi="Arial"/>
                <w:sz w:val="18"/>
                <w:szCs w:val="18"/>
                <w:color w:val="auto"/>
              </w:rPr>
              <w:t>By: /s/ Glynn Wilson</w:t>
            </w:r>
          </w:p>
        </w:tc>
      </w:tr>
      <w:tr>
        <w:trPr>
          <w:trHeight w:val="222"/>
        </w:trPr>
        <w:tc>
          <w:tcPr>
            <w:tcW w:w="36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Glynn Wilson</w:t>
            </w:r>
          </w:p>
        </w:tc>
        <w:tc>
          <w:tcPr>
            <w:tcW w:w="4180" w:type="dxa"/>
            <w:vAlign w:val="bottom"/>
          </w:tcPr>
          <w:p>
            <w:pPr>
              <w:spacing w:after="0"/>
              <w:rPr>
                <w:sz w:val="19"/>
                <w:szCs w:val="19"/>
                <w:color w:val="auto"/>
              </w:rPr>
            </w:pPr>
          </w:p>
        </w:tc>
      </w:tr>
      <w:tr>
        <w:trPr>
          <w:trHeight w:val="230"/>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CEO</w:t>
            </w:r>
          </w:p>
        </w:tc>
      </w:tr>
      <w:tr>
        <w:trPr>
          <w:trHeight w:val="5196"/>
        </w:trPr>
        <w:tc>
          <w:tcPr>
            <w:tcW w:w="36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71"/>
        </w:trPr>
        <w:tc>
          <w:tcPr>
            <w:tcW w:w="3600" w:type="dxa"/>
            <w:vAlign w:val="bottom"/>
            <w:shd w:val="clear" w:color="auto" w:fill="808080"/>
          </w:tcPr>
          <w:p>
            <w:pPr>
              <w:spacing w:after="0"/>
              <w:rPr>
                <w:sz w:val="6"/>
                <w:szCs w:val="6"/>
                <w:color w:val="auto"/>
              </w:rPr>
            </w:pPr>
          </w:p>
        </w:tc>
        <w:tc>
          <w:tcPr>
            <w:tcW w:w="2420" w:type="dxa"/>
            <w:vAlign w:val="bottom"/>
            <w:shd w:val="clear" w:color="auto" w:fill="808080"/>
          </w:tcPr>
          <w:p>
            <w:pPr>
              <w:spacing w:after="0"/>
              <w:rPr>
                <w:sz w:val="6"/>
                <w:szCs w:val="6"/>
                <w:color w:val="auto"/>
              </w:rPr>
            </w:pPr>
          </w:p>
        </w:tc>
        <w:tc>
          <w:tcPr>
            <w:tcW w:w="1220" w:type="dxa"/>
            <w:vAlign w:val="bottom"/>
            <w:shd w:val="clear" w:color="auto" w:fill="808080"/>
          </w:tcPr>
          <w:p>
            <w:pPr>
              <w:spacing w:after="0"/>
              <w:rPr>
                <w:sz w:val="6"/>
                <w:szCs w:val="6"/>
                <w:color w:val="auto"/>
              </w:rPr>
            </w:pPr>
          </w:p>
        </w:tc>
        <w:tc>
          <w:tcPr>
            <w:tcW w:w="418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2020-01-26T18:15:17Z</dcterms:created>
  <dcterms:modified xsi:type="dcterms:W3CDTF">2020-01-26T18:15:17Z</dcterms:modified>
</cp:coreProperties>
</file>