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nt10-q.htm"/>
      <w:bookmarkStart w:id="1" w:name="ksformnt10q"/>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U.S. 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jc w:val="center"/>
        <w:rPr>
          <w:rFonts w:ascii="Times New Roman" w:hAnsi="Times New Roman"/>
          <w:b/>
          <w:sz w:val="20"/>
        </w:rPr>
      </w:pPr>
      <w:r>
        <w:rPr>
          <w:rFonts w:ascii="Times New Roman" w:hAnsi="Times New Roman"/>
          <w:b/>
          <w:sz w:val="20"/>
        </w:rPr>
        <w:t>FORM 12B-25</w:t>
      </w:r>
    </w:p>
    <w:p>
      <w:pPr>
        <w:pStyle w:val="TextBody"/>
        <w:spacing w:before="0" w:after="0"/>
        <w:ind w:left="0" w:right="0" w:hanging="0"/>
        <w:jc w:val="center"/>
        <w:rPr>
          <w:rFonts w:ascii="Times New Roman" w:hAnsi="Times New Roman"/>
          <w:b/>
          <w:sz w:val="20"/>
        </w:rPr>
      </w:pPr>
      <w:r>
        <w:rPr>
          <w:rFonts w:ascii="Times New Roman" w:hAnsi="Times New Roman"/>
          <w:b/>
          <w:sz w:val="20"/>
        </w:rPr>
        <w:t>NOTIFICATION OF LATE FILING</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 File Number 000-27239</w:t>
      </w:r>
    </w:p>
    <w:p>
      <w:pPr>
        <w:pStyle w:val="TextBody"/>
        <w:spacing w:before="0" w:after="0"/>
        <w:ind w:left="0" w:right="0" w:hanging="0"/>
        <w:rPr/>
      </w:pPr>
      <w:r>
        <w:rPr/>
      </w:r>
    </w:p>
    <w:p>
      <w:pPr>
        <w:pStyle w:val="TextBody"/>
        <w:spacing w:before="0" w:after="0"/>
        <w:ind w:left="0" w:right="0" w:hanging="0"/>
        <w:jc w:val="left"/>
        <w:rPr/>
      </w:pPr>
      <w:r>
        <w:rPr/>
        <w:t xml:space="preserve">☐ </w:t>
      </w:r>
      <w:r>
        <w:rPr>
          <w:rFonts w:ascii="Times New Roman" w:hAnsi="Times New Roman"/>
          <w:sz w:val="20"/>
        </w:rPr>
        <w:t>Form 10-K  ☐Form 20-F ☐Form 11-K ☑Form 10-Q ☐Form 10-D ☐Form N-SAR ☐Form N-CSR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Period Ending: September 30, 2013</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 REGISTRANT INFORMATION</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Full Name of Registrant: </w:t>
      </w:r>
      <w:r>
        <w:rPr>
          <w:rFonts w:ascii="Times New Roman" w:hAnsi="Times New Roman"/>
          <w:sz w:val="20"/>
          <w:u w:val="single"/>
        </w:rPr>
        <w:t>TapImmune Inc.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Address of Principal Executive Office:</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1551 Eastlake Avenue East, </w:t>
      </w:r>
    </w:p>
    <w:p>
      <w:pPr>
        <w:pStyle w:val="TextBody"/>
        <w:spacing w:before="0" w:after="0"/>
        <w:ind w:left="0" w:right="0" w:hanging="0"/>
        <w:jc w:val="center"/>
        <w:rPr>
          <w:rFonts w:ascii="Times New Roman" w:hAnsi="Times New Roman"/>
          <w:b/>
          <w:sz w:val="20"/>
        </w:rPr>
      </w:pPr>
      <w:r>
        <w:rPr>
          <w:rFonts w:ascii="Times New Roman" w:hAnsi="Times New Roman"/>
          <w:b/>
          <w:sz w:val="20"/>
        </w:rPr>
        <w:t>Suite 100, Seattle, WA</w:t>
      </w:r>
    </w:p>
    <w:p>
      <w:pPr>
        <w:pStyle w:val="TextBody"/>
        <w:spacing w:before="0" w:after="0"/>
        <w:ind w:left="0" w:right="0" w:hanging="0"/>
        <w:jc w:val="center"/>
        <w:rPr>
          <w:u w:val="single"/>
        </w:rPr>
      </w:pPr>
      <w:r>
        <w:rPr>
          <w:u w:val="single"/>
        </w:rPr>
        <w:t> </w:t>
      </w:r>
      <w:r>
        <w:rPr>
          <w:rFonts w:ascii="Times New Roman" w:hAnsi="Times New Roman"/>
          <w:b/>
          <w:sz w:val="20"/>
          <w:u w:val="single"/>
        </w:rPr>
        <w:t>(206) 504-7278</w:t>
      </w:r>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20"/>
        </w:rPr>
        <w:t>PART II: RULES 12B-25(B) AND (C)</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is anticipated that the subject Quarterly Report on Form 10-Q will be filed within the next several days.</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20"/>
        </w:rPr>
        <w:t>PART III: NARRATIVE</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Registrant has not completed its Quarterly Report on Form 10-Q for the period ended September 30, 2013 due to administrative delays.</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IV: OTHER INFORMATION</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Name and telephone number of person(s) to contact in regard to this notification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Glynn Wilson: 206-504-7278</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 YES [  ] NO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has yet to file its annual report on Form 10-K for the fiscal year ended December 31, 2012.</w:t>
      </w:r>
    </w:p>
    <w:p>
      <w:pPr>
        <w:pStyle w:val="TextBody"/>
        <w:spacing w:before="0" w:after="0"/>
        <w:ind w:left="0" w:right="0" w:hanging="0"/>
        <w:jc w:val="left"/>
        <w:rPr/>
      </w:pPr>
      <w:r>
        <w:rPr/>
        <w:b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 YES [X] NO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so, attach an explanation of the anticipated change, both narratively and quantitatively, and, if appropriate, state the reasons why a reasonable estimate of the results cannot be made.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TapImmune Inc. has caused this notification to be signed on its behalf by the undersigned thereunto duly authorized.</w:t>
      </w:r>
    </w:p>
    <w:p>
      <w:pPr>
        <w:pStyle w:val="TextBody"/>
        <w:spacing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47"/>
        <w:gridCol w:w="309"/>
        <w:gridCol w:w="3692"/>
        <w:gridCol w:w="1157"/>
      </w:tblGrid>
      <w:tr>
        <w:trPr/>
        <w:tc>
          <w:tcPr>
            <w:tcW w:w="5047" w:type="dxa"/>
            <w:tcBorders/>
            <w:shd w:fill="auto" w:val="clear"/>
          </w:tcPr>
          <w:p>
            <w:pPr>
              <w:pStyle w:val="TableContents"/>
              <w:spacing w:before="0" w:after="283"/>
              <w:jc w:val="left"/>
              <w:rPr/>
            </w:pPr>
            <w:r>
              <w:rPr/>
              <w:t xml:space="preserve">  </w:t>
            </w:r>
          </w:p>
        </w:tc>
        <w:tc>
          <w:tcPr>
            <w:tcW w:w="4001"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TapImmune Inc.</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tcPr>
          <w:p>
            <w:pPr>
              <w:pStyle w:val="TableContents"/>
              <w:spacing w:before="0" w:after="283"/>
              <w:jc w:val="left"/>
              <w:rPr/>
            </w:pPr>
            <w:r>
              <w:rPr/>
              <w:t xml:space="preserve">  </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Dated: November 15, 2013</w:t>
            </w:r>
          </w:p>
        </w:tc>
        <w:tc>
          <w:tcPr>
            <w:tcW w:w="3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92"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Glynn Wilson</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1157" w:type="dxa"/>
            <w:tcBorders/>
            <w:shd w:fill="auto" w:val="clear"/>
          </w:tcPr>
          <w:p>
            <w:pPr>
              <w:pStyle w:val="TableContents"/>
              <w:spacing w:before="0" w:after="283"/>
              <w:jc w:val="left"/>
              <w:rPr/>
            </w:pPr>
            <w:r>
              <w:rPr/>
              <w:t xml:space="preserve">  </w:t>
            </w:r>
          </w:p>
        </w:tc>
      </w:tr>
      <w:tr>
        <w:trPr/>
        <w:tc>
          <w:tcPr>
            <w:tcW w:w="5047" w:type="dxa"/>
            <w:tcBorders/>
            <w:shd w:fill="auto" w:val="clear"/>
          </w:tcPr>
          <w:p>
            <w:pPr>
              <w:pStyle w:val="TableContents"/>
              <w:spacing w:before="0" w:after="283"/>
              <w:jc w:val="left"/>
              <w:rPr/>
            </w:pPr>
            <w:r>
              <w:rPr/>
              <w:t xml:space="preserve">  </w:t>
            </w:r>
          </w:p>
        </w:tc>
        <w:tc>
          <w:tcPr>
            <w:tcW w:w="309" w:type="dxa"/>
            <w:tcBorders/>
            <w:shd w:fill="auto" w:val="clear"/>
          </w:tcPr>
          <w:p>
            <w:pPr>
              <w:pStyle w:val="TableContents"/>
              <w:spacing w:before="0" w:after="283"/>
              <w:jc w:val="left"/>
              <w:rPr/>
            </w:pPr>
            <w:r>
              <w:rPr/>
              <w:t xml:space="preserve">  </w:t>
            </w:r>
          </w:p>
        </w:tc>
        <w:tc>
          <w:tcPr>
            <w:tcW w:w="36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CEO</w:t>
            </w:r>
          </w:p>
        </w:tc>
        <w:tc>
          <w:tcPr>
            <w:tcW w:w="1157"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321</Words>
  <CharactersWithSpaces>2000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