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Agopyan Nadia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MARKER THERAPEUTICS,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4551 KENNEDY COMMERCE DR.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80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Marker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MRKR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Regulatory Affairs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77032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34,154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2.14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02/27/2023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34,154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02/27/2033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34,154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008000"/>
        </w:rPr>
        <w:t>1. This option vests in equal monthly installments over a four year period commencing on March 27, 2023 subject to the continued service by the Reporting Person to the Issuer as of the applicable vesting date.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Michael Loiacono,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03/01/2023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Attorney-in-Fact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84758" TargetMode="External"/><Relationship Id="rId13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2023-03-01T17:32:56Z</dcterms:created>
  <dcterms:modified xsi:type="dcterms:W3CDTF">2023-03-01T17:32:56Z</dcterms:modified>
</cp:coreProperties>
</file>