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8-K</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0"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18"/>
          <w:szCs w:val="18"/>
          <w:b w:val="1"/>
          <w:bCs w:val="1"/>
          <w:u w:val="single" w:color="auto"/>
          <w:color w:val="auto"/>
        </w:rPr>
        <w:t>March 9, 2015</w:t>
      </w:r>
    </w:p>
    <w:p>
      <w:pPr>
        <w:spacing w:after="0" w:line="31"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color w:val="auto"/>
        </w:rPr>
        <w:t>Date of Report</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TAPIMMUNE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1" w:lineRule="exact"/>
        <w:rPr>
          <w:sz w:val="24"/>
          <w:szCs w:val="24"/>
          <w:color w:val="auto"/>
        </w:rPr>
      </w:pPr>
    </w:p>
    <w:tbl>
      <w:tblPr>
        <w:tblLayout w:type="fixed"/>
        <w:tblInd w:w="14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1560" w:type="dxa"/>
            <w:vAlign w:val="bottom"/>
            <w:gridSpan w:val="2"/>
          </w:tcPr>
          <w:p>
            <w:pPr>
              <w:spacing w:after="0"/>
              <w:rPr>
                <w:sz w:val="17"/>
                <w:szCs w:val="17"/>
                <w:color w:val="auto"/>
              </w:rPr>
            </w:pPr>
          </w:p>
        </w:tc>
        <w:tc>
          <w:tcPr>
            <w:tcW w:w="2340" w:type="dxa"/>
            <w:vAlign w:val="bottom"/>
            <w:gridSpan w:val="3"/>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000-27239</w:t>
            </w: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4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88-0277072</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2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16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40" w:type="dxa"/>
            <w:vAlign w:val="bottom"/>
            <w:gridSpan w:val="5"/>
          </w:tcPr>
          <w:p>
            <w:pPr>
              <w:jc w:val="center"/>
              <w:ind w:left="2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419"/>
        </w:trPr>
        <w:tc>
          <w:tcPr>
            <w:tcW w:w="362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1551 Eastlake Avenue East, Suite 100, Seattle,</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4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98102</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6"/>
              </w:rPr>
              <w:t>WA</w:t>
            </w:r>
          </w:p>
        </w:tc>
        <w:tc>
          <w:tcPr>
            <w:tcW w:w="1600" w:type="dxa"/>
            <w:vAlign w:val="bottom"/>
            <w:tcBorders>
              <w:top w:val="single" w:sz="8" w:color="auto"/>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40" w:type="dxa"/>
            <w:vAlign w:val="bottom"/>
            <w:gridSpan w:val="4"/>
            <w:vMerge w:val="continue"/>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2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8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419"/>
        </w:trPr>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4"/>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(206) 504-7278</w:t>
            </w: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6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tc>
      </w:tr>
      <w:tr>
        <w:trPr>
          <w:trHeight w:val="216"/>
        </w:trPr>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tc>
      </w:tr>
      <w:tr>
        <w:trPr>
          <w:trHeight w:val="216"/>
        </w:trPr>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tc>
      </w:tr>
      <w:tr>
        <w:trPr>
          <w:trHeight w:val="234"/>
        </w:trPr>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tc>
      </w:tr>
      <w:tr>
        <w:trPr>
          <w:trHeight w:val="875"/>
        </w:trPr>
        <w:tc>
          <w:tcPr>
            <w:tcW w:w="1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5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79"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March 9, 2015, TapImmune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Securities Purchase Agreement (the “</w:t>
      </w:r>
      <w:r>
        <w:rPr>
          <w:rFonts w:ascii="Times New Roman" w:cs="Times New Roman" w:eastAsia="Times New Roman" w:hAnsi="Times New Roman"/>
          <w:sz w:val="18"/>
          <w:szCs w:val="18"/>
          <w:u w:val="single" w:color="auto"/>
          <w:color w:val="auto"/>
        </w:rPr>
        <w:t>Securities Purchase Agreement</w:t>
      </w:r>
      <w:r>
        <w:rPr>
          <w:rFonts w:ascii="Times New Roman" w:cs="Times New Roman" w:eastAsia="Times New Roman" w:hAnsi="Times New Roman"/>
          <w:sz w:val="18"/>
          <w:szCs w:val="18"/>
          <w:color w:val="auto"/>
        </w:rPr>
        <w:t>”) with a certain accredited investor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pursuant to which the Company has agreed to issue and sell to the Purchaser in a registered public offering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an aggregate of 5,000,000 units at a public offering price of $0.20 per unit, with each unit consisting of (i) one share of the Company’s Common Stock, par value $0.001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such shares of Common Stock issued upon the closing of the Offering, collectively,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(ii) one Series A-1 warrant to purchase one share of Common Stock, (iii) one Series B-1 warrant to purchase one share of Common Stock (iv) one Series C-1 warrant to purchase one share of Common Stock, (v) one Series D-1 warrant to purchase one share of Common Stock, and (vi) one Series E-1 warrant to purchase one share of Common Stock (the Series A-1, B-1, C-1, D-1 and E-1 warrants shall be collectively,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and the shares issuable upon exercise of the Warrants, collectively,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Each Series A-1 warrant will have an initial exercise price of $1.50 per share, will be immediately exercisable and will expire on the five year anniversary of the date of issuance. Each Series B-1 warrant will have an initial exercise price of $0.40 per share, will be immediately exercisable and will expire on the six month anniversary of the date of issuance. We may force the exercise of the Series B-1 warrant in the event that the closing price of our stock is above $0.70 for 20 consecutive trading days (subject to certain conditions, including minimum trading volume requirements). Each Series C-1 warrant will have an initial exercise price of $1.00 per share, will be immediately exercisable, and will expire on the five year anniversary of the date of issuance. We may force the exercise of the Series C-1 warrant in the event that the closing price of our stock is above $1.50 for 20 consecutive trading days (subject to certain conditions, including minimum trading volume requirements). Each Series D-1 warrant will be exercisable only if and to the extent that the Series B-1 warrants are exercised, will have an initial exercise price of $0.75 per share, and will expire on the five year anniversary of the date that the Series B-1 warrant is initially exercised. Each Series E-1 warrant will be exercisable only if and to the extent that the Series C-1 warrants are exercised, will have an initial exercise price of $1.25 per share, and will expire on the five year anniversary of the date that the Series C-1 warrant is initially exercised. Units will not be issued or certificated. The Shares and the Warrants will be issued separately but can only be purchased together as units in this offering.</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Securities Purchase Agreement and the Warrants are only summaries of their material terms and do not purport to be complete. A copy of the Securities Purchase Agreement and each Warrant are attached hereto as Exhibits 10.1 and 4.1 through 4.5, respectively, and are incorporated herein by reference.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expected gross proceeds from the sales of all 5,000,000 units is $1,000,000. Net proceeds, after deducting the Placement Agent Fee (described below) and other estimated offering expenses payable by the Company, are expected to be approximately $950,000. The Company expects that the Offering will close on or about March 9, 2015, subject to the satisfaction of customary closing conditions. The Company intends to use the net proceeds from the Offering for general corporate purposes, including clinical trial expenses and research and development expenses.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issuance and sale of the Shares, Warrants, and Warrant Shares (collectively,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is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pursuant to the Company’s Registration Statement on Form S-3 (No. 333-196115), which was declared effective by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July 23, 2014, as supplemented by (i) a prospectus supplement dated January 12, 2015 and filed with the SEC pursuant to Rule 424(b)(5) under the Securities Act and (ii) a prospectus supplement dated March 9, 2015 and filed with the SEC pursuant to Rule 424(b)</w:t>
      </w:r>
    </w:p>
    <w:p>
      <w:pPr>
        <w:spacing w:after="0" w:line="3" w:lineRule="exact"/>
        <w:rPr>
          <w:sz w:val="20"/>
          <w:szCs w:val="20"/>
          <w:color w:val="auto"/>
        </w:rPr>
      </w:pPr>
    </w:p>
    <w:p>
      <w:pPr>
        <w:jc w:val="both"/>
        <w:ind w:firstLine="8"/>
        <w:spacing w:after="0" w:line="254" w:lineRule="auto"/>
        <w:tabs>
          <w:tab w:leader="none" w:pos="27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Securities Act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Securities may only be offered by means of a prospectus. Copies of the prospectus and prospectus supplements can be obtained directly from the Company and at the SEC’s website at www.sec.gov or by request by emailing H.C. Wainwright &amp; Co., LLC (“</w:t>
      </w:r>
      <w:r>
        <w:rPr>
          <w:rFonts w:ascii="Times New Roman" w:cs="Times New Roman" w:eastAsia="Times New Roman" w:hAnsi="Times New Roman"/>
          <w:sz w:val="18"/>
          <w:szCs w:val="18"/>
          <w:u w:val="single" w:color="auto"/>
          <w:color w:val="auto"/>
        </w:rPr>
        <w:t>Wainwright</w:t>
      </w:r>
      <w:r>
        <w:rPr>
          <w:rFonts w:ascii="Times New Roman" w:cs="Times New Roman" w:eastAsia="Times New Roman" w:hAnsi="Times New Roman"/>
          <w:sz w:val="18"/>
          <w:szCs w:val="18"/>
          <w:color w:val="auto"/>
        </w:rPr>
        <w:t xml:space="preserve">”) at </w:t>
      </w:r>
      <w:r>
        <w:rPr>
          <w:rFonts w:ascii="Times New Roman" w:cs="Times New Roman" w:eastAsia="Times New Roman" w:hAnsi="Times New Roman"/>
          <w:sz w:val="18"/>
          <w:szCs w:val="18"/>
          <w:u w:val="single" w:color="auto"/>
          <w:color w:val="0000FF"/>
        </w:rPr>
        <w:t>placements@hcwco.com</w:t>
      </w:r>
      <w:r>
        <w:rPr>
          <w:rFonts w:ascii="Times New Roman" w:cs="Times New Roman" w:eastAsia="Times New Roman" w:hAnsi="Times New Roman"/>
          <w:sz w:val="18"/>
          <w:szCs w:val="18"/>
          <w:color w:val="auto"/>
        </w:rPr>
        <w:t>. No statement in this document or the attached exhibits is an offer to purchase or a solicitation of an offer to sell securities. No offer, solicitation or sale will be made in any jurisdiction in which such offer, solicitation or sale is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556260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25"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Placement Agent Agreement; Placement Agent 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a Placement Agent Agreement, dated July 29, 2014, by and between us and Wainwright and amended on January 12, 2015 and March 9, 2015 (the “</w:t>
      </w:r>
      <w:r>
        <w:rPr>
          <w:rFonts w:ascii="Times New Roman" w:cs="Times New Roman" w:eastAsia="Times New Roman" w:hAnsi="Times New Roman"/>
          <w:sz w:val="18"/>
          <w:szCs w:val="18"/>
          <w:u w:val="single" w:color="auto"/>
          <w:color w:val="auto"/>
        </w:rPr>
        <w:t>Amended Placement Agent Agreement</w:t>
      </w:r>
      <w:r>
        <w:rPr>
          <w:rFonts w:ascii="Times New Roman" w:cs="Times New Roman" w:eastAsia="Times New Roman" w:hAnsi="Times New Roman"/>
          <w:sz w:val="18"/>
          <w:szCs w:val="18"/>
          <w:color w:val="auto"/>
        </w:rPr>
        <w:t>”), Wainwright agreed to act as the Company’s placement agent in connection with the Offering. Pursuant to the Amended Placement Agent Agreement, the Company agreed to pay an aggregate cash fee for placement agent and financial advisory services equal to 3.5% of the gross proceeds of the Offering (the “</w:t>
      </w:r>
      <w:r>
        <w:rPr>
          <w:rFonts w:ascii="Times New Roman" w:cs="Times New Roman" w:eastAsia="Times New Roman" w:hAnsi="Times New Roman"/>
          <w:sz w:val="18"/>
          <w:szCs w:val="18"/>
          <w:u w:val="single" w:color="auto"/>
          <w:color w:val="auto"/>
        </w:rPr>
        <w:t>Placement Agent Fee</w:t>
      </w:r>
      <w:r>
        <w:rPr>
          <w:rFonts w:ascii="Times New Roman" w:cs="Times New Roman" w:eastAsia="Times New Roman" w:hAnsi="Times New Roman"/>
          <w:sz w:val="18"/>
          <w:szCs w:val="18"/>
          <w:color w:val="auto"/>
        </w:rPr>
        <w:t>”), as well as a non-accountable expense allowance equal to 1% of the gross proceeds of the Offering but not to exceed $15,000. In addition, the Company agreed to issue warrants to purchase an aggregate of up to 2.5% of the aggregate number of shares of Common Stock sold to investors in the Offering to the placement agents or its designees (the “</w:t>
      </w:r>
      <w:r>
        <w:rPr>
          <w:rFonts w:ascii="Times New Roman" w:cs="Times New Roman" w:eastAsia="Times New Roman" w:hAnsi="Times New Roman"/>
          <w:sz w:val="18"/>
          <w:szCs w:val="18"/>
          <w:u w:val="single" w:color="auto"/>
          <w:color w:val="auto"/>
        </w:rPr>
        <w:t>Placement Agent Warrants</w:t>
      </w:r>
      <w:r>
        <w:rPr>
          <w:rFonts w:ascii="Times New Roman" w:cs="Times New Roman" w:eastAsia="Times New Roman" w:hAnsi="Times New Roman"/>
          <w:sz w:val="18"/>
          <w:szCs w:val="18"/>
          <w:color w:val="auto"/>
        </w:rPr>
        <w:t>”). The Placement Agent Warrants have substantially the same terms as the Warrants, except the Placement Agent Warrants will be issued pursuant to an exemption from registration as described in Item 3.02 below.</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Amended Placement Agent Agreement and the each Placement Agent Warrant are only summaries of their material terms and do not purport to be complete. A copy of the Amended Placement Agent Agreement and each Placement Agent Warrant are attached hereto as Exhibits 10.2 and 4.6 through 4.10, respectively, and are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 of Equity Securities</w:t>
      </w:r>
    </w:p>
    <w:p>
      <w:pPr>
        <w:spacing w:after="0" w:line="25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Placement Agent Warrants described in Item 1.01 above will be issued pursuant to an exemption from registration provided by Section 4(a)(2) of the Securities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720" w:hanging="712"/>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40" w:type="dxa"/>
            <w:vAlign w:val="bottom"/>
          </w:tcPr>
          <w:p>
            <w:pPr>
              <w:ind w:left="4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10540" w:type="dxa"/>
            <w:vAlign w:val="bottom"/>
            <w:tcBorders>
              <w:bottom w:val="single" w:sz="8" w:color="auto"/>
            </w:tcBorders>
          </w:tcPr>
          <w:p>
            <w:pPr>
              <w:ind w:left="48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
        </w:trPr>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540" w:type="dxa"/>
            <w:vAlign w:val="bottom"/>
            <w:tcBorders>
              <w:bottom w:val="single" w:sz="8" w:color="auto"/>
            </w:tcBorders>
          </w:tcPr>
          <w:p>
            <w:pPr>
              <w:spacing w:after="0" w:line="20" w:lineRule="exact"/>
              <w:rPr>
                <w:sz w:val="1"/>
                <w:szCs w:val="1"/>
                <w:color w:val="auto"/>
              </w:rPr>
            </w:pPr>
          </w:p>
        </w:tc>
      </w:tr>
      <w:tr>
        <w:trPr>
          <w:trHeight w:val="40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Form of Common Stock Purchase Warrants-Series A-1</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Form of Common Stock Purchase Warrants-Series B-1</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Form of Common Stock Purchase Warrants-Series C-1</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0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Form of Common Stock Purchase Warrants-Series D-1</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0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Form of Common Stock Purchase Warrants-Series E-1</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10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Form of Placement Agent Common Stock Purchase Warrants-Series A-1</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0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Form of Placement Agent Common Stock Purchase Warrants-Series B-1</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10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Form of Placement Agent Common Stock Purchase Warrants-Series C-1</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10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Form of Placement Agent Common Stock Purchase Warrants-Series D-1</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10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Form of Placement Agent Common Stock Purchase Warrants-Series E-1</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0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Opinion of Sanders Ortoli Vaughn-Flam Rosenstadt LLP</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Securities Purchase Agreement, dated as of March 9, 2015, by and among the Company and Eastern Capital Limited</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Placement Agency Agreement, dated as of July 29, 2014, Amended on January 12, 2015, by and between the Company and H.C. Wainwright &amp;</w:t>
            </w: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 LLC and Amended on March 9, 2015, by and between the Company and H.C. Wainwright &amp; Co., LLC</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Consent of Sanders Ortoli Vaughn-Flam Rosenstadt LLP (contained in Exhibit 5.1)</w:t>
            </w:r>
          </w:p>
        </w:tc>
      </w:tr>
      <w:tr>
        <w:trPr>
          <w:trHeight w:val="1118"/>
        </w:trPr>
        <w:tc>
          <w:tcPr>
            <w:tcW w:w="7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5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 w:name="page4"/>
    <w:bookmarkEnd w:id="3"/>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3880" w:type="dxa"/>
            <w:vAlign w:val="bottom"/>
            <w:gridSpan w:val="3"/>
          </w:tcPr>
          <w:p>
            <w:pPr>
              <w:ind w:left="2020"/>
              <w:spacing w:after="0"/>
              <w:rPr>
                <w:sz w:val="20"/>
                <w:szCs w:val="20"/>
                <w:color w:val="auto"/>
              </w:rPr>
            </w:pPr>
            <w:r>
              <w:rPr>
                <w:rFonts w:ascii="Times New Roman" w:cs="Times New Roman" w:eastAsia="Times New Roman" w:hAnsi="Times New Roman"/>
                <w:sz w:val="18"/>
                <w:szCs w:val="18"/>
                <w:b w:val="1"/>
                <w:bCs w:val="1"/>
                <w:color w:val="auto"/>
              </w:rPr>
              <w:t>TAPIMMUNE INC.</w:t>
            </w:r>
          </w:p>
        </w:tc>
      </w:tr>
      <w:tr>
        <w:trPr>
          <w:trHeight w:val="392"/>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March 10, 2015</w:t>
            </w:r>
          </w:p>
        </w:tc>
        <w:tc>
          <w:tcPr>
            <w:tcW w:w="388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rPr>
              <w:t>By: /s/ Glynn Wilson</w:t>
            </w:r>
          </w:p>
        </w:tc>
      </w:tr>
      <w:tr>
        <w:trPr>
          <w:trHeight w:val="20"/>
        </w:trPr>
        <w:tc>
          <w:tcPr>
            <w:tcW w:w="36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8"/>
        </w:trPr>
        <w:tc>
          <w:tcPr>
            <w:tcW w:w="3680" w:type="dxa"/>
            <w:vAlign w:val="bottom"/>
          </w:tcPr>
          <w:p>
            <w:pPr>
              <w:spacing w:after="0"/>
              <w:rPr>
                <w:sz w:val="18"/>
                <w:szCs w:val="18"/>
                <w:color w:val="auto"/>
              </w:rPr>
            </w:pPr>
          </w:p>
        </w:tc>
        <w:tc>
          <w:tcPr>
            <w:tcW w:w="388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rPr>
              <w:t>Name: Glynn Wilson</w:t>
            </w:r>
          </w:p>
        </w:tc>
      </w:tr>
      <w:tr>
        <w:trPr>
          <w:trHeight w:val="234"/>
        </w:trPr>
        <w:tc>
          <w:tcPr>
            <w:tcW w:w="3680" w:type="dxa"/>
            <w:vAlign w:val="bottom"/>
          </w:tcPr>
          <w:p>
            <w:pPr>
              <w:spacing w:after="0"/>
              <w:rPr>
                <w:sz w:val="20"/>
                <w:szCs w:val="20"/>
                <w:color w:val="auto"/>
              </w:rPr>
            </w:pPr>
          </w:p>
        </w:tc>
        <w:tc>
          <w:tcPr>
            <w:tcW w:w="388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w w:val="99"/>
              </w:rPr>
              <w:t>Title: Chairman and CEO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4894580</wp:posOffset>
            </wp:positionV>
            <wp:extent cx="7250430" cy="45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220"/>
          </w:cols>
          <w:pgMar w:left="240" w:top="509"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4.1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Series A-1 Warrants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25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WARRANT TO PURCHASE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March 9, 2015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TapImmune Inc.,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Eastern Capital Limited, the registered holder hereof or its permitted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at any time or times on or after the Issuance Date but not after 11:59 p.m., New York time, on the Expiration Date (as defined below), Five Million (5,000,000) (subject to adjustment as provided herein) fully paid and non-assessable shares of Common Stock (as defined below)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Except as otherwise defined herein, capitalized terms in this Warrant shall have the meanings set forth in Section 16. This Warrant is one of the Warrants to Purchase Common Stock (the “</w:t>
      </w:r>
      <w:r>
        <w:rPr>
          <w:rFonts w:ascii="Times New Roman" w:cs="Times New Roman" w:eastAsia="Times New Roman" w:hAnsi="Times New Roman"/>
          <w:sz w:val="18"/>
          <w:szCs w:val="18"/>
          <w:b w:val="1"/>
          <w:bCs w:val="1"/>
          <w:color w:val="auto"/>
        </w:rPr>
        <w:t>SPA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issued pursuant to that certain Securities Purchase Agreement, dated as of March 9, 2015, by and among the Company and the investor(s)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thereunder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 as applicable) referred to therein (the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640" w:hanging="63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firstLine="656"/>
        <w:spacing w:after="0" w:line="253" w:lineRule="auto"/>
        <w:tabs>
          <w:tab w:leader="none" w:pos="134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 xml:space="preserve">. Subject to the terms and conditions hereof, this Warrant may be exercised by the Holder on any day on or after the Issuance Date in whole or in part, by delivery (whether via facsimile or otherwise) of a written notice, in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of the Holder’s election to exercise this Warrant. Within one (1) Trading Day following an exercise of this Warrant as aforesaid, the Holder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 payment to the Company of an amount equal to the Exercise Price in effect on the date of such exercise multiplied by the number of Warrant Shares as to which this Warrant was so exercised (in respect of such specific exercise, the “</w:t>
      </w:r>
      <w:r>
        <w:rPr>
          <w:rFonts w:ascii="Times New Roman" w:cs="Times New Roman" w:eastAsia="Times New Roman" w:hAnsi="Times New Roman"/>
          <w:sz w:val="18"/>
          <w:szCs w:val="18"/>
          <w:b w:val="1"/>
          <w:bCs w:val="1"/>
          <w:color w:val="auto"/>
        </w:rPr>
        <w:t>Aggregate Exercise Price</w:t>
      </w:r>
      <w:r>
        <w:rPr>
          <w:rFonts w:ascii="Times New Roman" w:cs="Times New Roman" w:eastAsia="Times New Roman" w:hAnsi="Times New Roman"/>
          <w:sz w:val="18"/>
          <w:szCs w:val="18"/>
          <w:color w:val="auto"/>
        </w:rPr>
        <w:t xml:space="preserve">”)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first (1st) Trading Day following the date on which the Company has received an Exercise Notice, the Company shall transmit by facsimile an acknowledgment of confirmation of receipt of such Exercise Notice, in the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Holder and the Company’s transfer agent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On or before the third (3rd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5" w:name="page6"/>
    <w:bookmarkEnd w:id="5"/>
    <w:p>
      <w:pPr>
        <w:spacing w:after="0" w:line="252" w:lineRule="auto"/>
        <w:rPr>
          <w:sz w:val="20"/>
          <w:szCs w:val="20"/>
          <w:color w:val="auto"/>
        </w:rPr>
      </w:pPr>
      <w:r>
        <w:rPr>
          <w:rFonts w:ascii="Times New Roman" w:cs="Times New Roman" w:eastAsia="Times New Roman" w:hAnsi="Times New Roman"/>
          <w:sz w:val="18"/>
          <w:szCs w:val="18"/>
          <w:color w:val="auto"/>
        </w:rPr>
        <w:t>Trading Day following the date on which the Company has received such Exercise Notice, the Company shall (X) provided that the Transfer Agent is participating in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Fast Automated Securities Transfer Program (which the Company shall cause the Transfer Agent to do at Holder’s request), upon the request of the Holder, credit such aggregate number of shares of Common Stock to which the Holder is entitled pursuant to such exercise to the Holder’s or its designee’s balance account with DTC through its Deposit/ Withdrawal at Custodian system, or (Y) if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8(d))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w:t>
      </w:r>
    </w:p>
    <w:p>
      <w:pPr>
        <w:spacing w:after="0" w:line="217" w:lineRule="exact"/>
        <w:rPr>
          <w:sz w:val="20"/>
          <w:szCs w:val="20"/>
          <w:color w:val="auto"/>
        </w:rPr>
      </w:pPr>
    </w:p>
    <w:p>
      <w:pPr>
        <w:ind w:left="1360" w:hanging="704"/>
        <w:spacing w:after="0"/>
        <w:tabs>
          <w:tab w:leader="none" w:pos="1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For purposes of this Warrant,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$1.50 subject to adjustment as provided herein.</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5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6" w:name="page7"/>
    <w:bookmarkEnd w:id="6"/>
    <w:p>
      <w:pPr>
        <w:ind w:firstLine="656"/>
        <w:spacing w:after="0" w:line="251" w:lineRule="auto"/>
        <w:tabs>
          <w:tab w:leader="none" w:pos="13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Failure to Timely Deliver Securities</w:t>
      </w:r>
      <w:r>
        <w:rPr>
          <w:rFonts w:ascii="Times New Roman" w:cs="Times New Roman" w:eastAsia="Times New Roman" w:hAnsi="Times New Roman"/>
          <w:sz w:val="18"/>
          <w:szCs w:val="18"/>
          <w:color w:val="auto"/>
        </w:rPr>
        <w:t>. If the Company shall fail, for any reason or for no reason, to issue (or cause to be issued)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then, in addition to all other remedies available to the Holder, the Company shall pay in cash to the Holder on each Trading Day after such third (3rd) Trading Day that the issuance of such shares of Common Stock is not timely effected an amount equal to 1%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 without violating Section 1(a). In addition to the foregoing, if within three (3) Trading Days after the Company’s receipt of the applicable Exercise Notice, the Company shall fail to issue and deliver (or cause to be issued and delivered) a certificate to the Holder without restrictive legend and register such shares of Common Stock on the Company’s share register or to credit the Holder’s balance account with DTC for the number of shares of Common Stock to which the Holder is entitled upon the Holder’s exercise hereunder (as the case may be), and if on or after such third (3rd ) Trading Day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reasonable out-of-pocket expenses, if any) for the shares of Common Stock so purchased (including, without limitation, by any other Person in respect, or on behalf, of the Holder)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”B” as set out in the formula in Section 1(d).</w:t>
      </w:r>
    </w:p>
    <w:p>
      <w:pPr>
        <w:spacing w:after="0" w:line="206" w:lineRule="exact"/>
        <w:rPr>
          <w:rFonts w:ascii="Times New Roman" w:cs="Times New Roman" w:eastAsia="Times New Roman" w:hAnsi="Times New Roman"/>
          <w:sz w:val="18"/>
          <w:szCs w:val="18"/>
          <w:color w:val="auto"/>
        </w:rPr>
      </w:pPr>
    </w:p>
    <w:p>
      <w:pPr>
        <w:ind w:right="20" w:firstLine="656"/>
        <w:spacing w:after="0" w:line="258" w:lineRule="auto"/>
        <w:tabs>
          <w:tab w:leader="none" w:pos="135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Notwithstanding anything contained herein to the contrary, if at the time of exercise hereof the Warrant Shares to be received upon the cash exercise of this Warrant shall not be freely tradable by Holder without restriction of any kind or nature,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w:t>
      </w:r>
      <w:r>
        <w:rPr>
          <w:rFonts w:ascii="Times New Roman" w:cs="Times New Roman" w:eastAsia="Times New Roman" w:hAnsi="Times New Roman"/>
          <w:sz w:val="18"/>
          <w:szCs w:val="18"/>
          <w:b w:val="1"/>
          <w:bCs w:val="1"/>
          <w:color w:val="auto"/>
        </w:rPr>
        <w:t>Cashless Exercise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Net Number = </w:t>
      </w:r>
      <w:r>
        <w:rPr>
          <w:rFonts w:ascii="Times New Roman" w:cs="Times New Roman" w:eastAsia="Times New Roman" w:hAnsi="Times New Roman"/>
          <w:sz w:val="18"/>
          <w:szCs w:val="18"/>
          <w:u w:val="single" w:color="auto"/>
          <w:color w:val="auto"/>
        </w:rPr>
        <w:t>(A x B) - (A x C)</w:t>
      </w:r>
    </w:p>
    <w:p>
      <w:pPr>
        <w:spacing w:after="0" w:line="3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B</w:t>
      </w:r>
    </w:p>
    <w:p>
      <w:pPr>
        <w:spacing w:after="0" w:line="2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the foregoing formula:</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total number of shares with respect to which this Warrant is then being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B= as applicable: (i) the Closing Sale Price of the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Exercise Price then in effect for the applicable Warrant Shares at the time of such exercise.</w:t>
      </w:r>
    </w:p>
    <w:p>
      <w:pPr>
        <w:spacing w:after="0" w:line="252" w:lineRule="exact"/>
        <w:rPr>
          <w:sz w:val="20"/>
          <w:szCs w:val="20"/>
          <w:color w:val="auto"/>
        </w:rPr>
      </w:pPr>
    </w:p>
    <w:p>
      <w:pPr>
        <w:ind w:right="80" w:firstLine="656"/>
        <w:spacing w:after="0" w:line="266" w:lineRule="auto"/>
        <w:tabs>
          <w:tab w:leader="none" w:pos="134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provided that following such issuance to Holder such dispute shall be resolved in accordance with Section 13.</w:t>
      </w:r>
    </w:p>
    <w:p>
      <w:pPr>
        <w:spacing w:after="0" w:line="203" w:lineRule="exact"/>
        <w:rPr>
          <w:rFonts w:ascii="Times New Roman" w:cs="Times New Roman" w:eastAsia="Times New Roman" w:hAnsi="Times New Roman"/>
          <w:sz w:val="18"/>
          <w:szCs w:val="18"/>
          <w:color w:val="auto"/>
        </w:rPr>
      </w:pPr>
    </w:p>
    <w:p>
      <w:pPr>
        <w:ind w:right="40" w:firstLine="656"/>
        <w:spacing w:after="0" w:line="254" w:lineRule="auto"/>
        <w:tabs>
          <w:tab w:leader="none" w:pos="13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HSR Compliance</w:t>
      </w:r>
      <w:r>
        <w:rPr>
          <w:rFonts w:ascii="Times New Roman" w:cs="Times New Roman" w:eastAsia="Times New Roman" w:hAnsi="Times New Roman"/>
          <w:sz w:val="18"/>
          <w:szCs w:val="18"/>
          <w:color w:val="auto"/>
        </w:rPr>
        <w:t>. The Company acknowledges that issuance of the Warrant and the Warrant Shares to Holder may subject Holder to the filing requirements of the Hart-Scott-Rodino Antitrust Improvements Act of 1976, as amended (the “</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As such, the issuance of the Warrant Shares may be subject to compliance by Holder with all applicable filing requirements and the expiration of all waiting periods under the HSR Act (the “</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Restrictions</w:t>
      </w:r>
      <w:r>
        <w:rPr>
          <w:rFonts w:ascii="Times New Roman" w:cs="Times New Roman" w:eastAsia="Times New Roman" w:hAnsi="Times New Roman"/>
          <w:sz w:val="18"/>
          <w:szCs w:val="18"/>
          <w:color w:val="auto"/>
        </w:rPr>
        <w:t>”). If, on or before the expiration of any period of time for Holder to exercise any right or comply with any obligation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Warrants or the Warrant Shares under the Warrant, the Securities Purchase Agreement or otherwise, Holder has notified the Company of its inability to exercise such right or comply with such obligation prior to the expiration of such period because of HSR Act Restrictions, Holder shall be entitled to exercise such right or comply with such obligation without waiver or breach of the Warrant or the Securities Purchase Agreement, notwithstanding the fact that the exercise of such right or compliance with such obligation would occur after expiration of such period, so long as Holder uses its reasonable best efforts to comply with the filing requirements of the HSR Act (including its waiting periods) until such time as Holder exercises such right or complies with such obligation. The Company will cooperate with Holder in making all applicable filings under the HSR Act.</w:t>
      </w:r>
    </w:p>
    <w:p>
      <w:pPr>
        <w:spacing w:after="0" w:line="213" w:lineRule="exact"/>
        <w:rPr>
          <w:rFonts w:ascii="Times New Roman" w:cs="Times New Roman" w:eastAsia="Times New Roman" w:hAnsi="Times New Roman"/>
          <w:sz w:val="18"/>
          <w:szCs w:val="18"/>
          <w:color w:val="auto"/>
        </w:rPr>
      </w:pPr>
    </w:p>
    <w:p>
      <w:pPr>
        <w:ind w:right="40" w:firstLine="656"/>
        <w:spacing w:after="0" w:line="252" w:lineRule="auto"/>
        <w:tabs>
          <w:tab w:leader="none" w:pos="135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Authorized Shares</w:t>
      </w:r>
      <w:r>
        <w:rPr>
          <w:rFonts w:ascii="Times New Roman" w:cs="Times New Roman" w:eastAsia="Times New Roman" w:hAnsi="Times New Roman"/>
          <w:sz w:val="18"/>
          <w:szCs w:val="18"/>
          <w:color w:val="auto"/>
        </w:rPr>
        <w:t>.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SPA Warrants remain outstanding the Company does not have a sufficient number of authorized and unreserved shares of Common Stock to satisfy its obligation to reserve for issuance upon exercise of the SPA Warrants at least a number of shares of Common Stock equal to the number of shares of Common Stock as shall from time to time be necessary to effect the exercise of all of the SPA Warrants then outstanding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b w:val="1"/>
          <w:bCs w:val="1"/>
          <w:color w:val="auto"/>
        </w:rPr>
        <w:t>Authorized Share Failure</w:t>
      </w:r>
      <w:r>
        <w:rPr>
          <w:rFonts w:ascii="Times New Roman" w:cs="Times New Roman" w:eastAsia="Times New Roman" w:hAnsi="Times New Roman"/>
          <w:sz w:val="18"/>
          <w:szCs w:val="18"/>
          <w:color w:val="auto"/>
        </w:rPr>
        <w:t>”), then the Company shall immediately take all action necessary to increase the Company’s authorized shares of Common Stock to an amount sufficient to allow the Company to reserve the Required Reserve Amount for all the SPA Warrants then outstanding. Without limiting the generality of the foregoing sentence, to the extent required by law or the rules of the Eligible Market on which the Common Stock is traded or quoted,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shares of Common Stock. In connection with such meeting, to the extent required by law or the rules of the Eligible Market on which the Common Stock is traded or quoted, the Company shall provide each shareholder with a proxy statement and shall use its reasonable efforts to solicit its shareholders’ approval of such increase in authorized shares of Common Stock.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8" w:name="page9"/>
    <w:bookmarkEnd w:id="8"/>
    <w:p>
      <w:pPr>
        <w:ind w:right="320" w:firstLine="8"/>
        <w:spacing w:after="0" w:line="282" w:lineRule="auto"/>
        <w:tabs>
          <w:tab w:leader="none" w:pos="63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EXERCISE PRICE AND NUMBER OF WARRANT SHARES</w:t>
      </w:r>
      <w:r>
        <w:rPr>
          <w:rFonts w:ascii="Times New Roman" w:cs="Times New Roman" w:eastAsia="Times New Roman" w:hAnsi="Times New Roman"/>
          <w:sz w:val="18"/>
          <w:szCs w:val="18"/>
          <w:color w:val="auto"/>
        </w:rPr>
        <w:t>. The Exercise Price and number of Warrant Shares issuable upon exercise of this Warrant are subject to adjustment from time to time as set forth in this Section 2.</w:t>
      </w:r>
    </w:p>
    <w:p>
      <w:pPr>
        <w:spacing w:after="0" w:line="188" w:lineRule="exact"/>
        <w:rPr>
          <w:rFonts w:ascii="Times New Roman" w:cs="Times New Roman" w:eastAsia="Times New Roman" w:hAnsi="Times New Roman"/>
          <w:sz w:val="18"/>
          <w:szCs w:val="18"/>
          <w:color w:val="auto"/>
        </w:rPr>
      </w:pPr>
    </w:p>
    <w:p>
      <w:pPr>
        <w:ind w:firstLine="656"/>
        <w:spacing w:after="0" w:line="252" w:lineRule="auto"/>
        <w:tabs>
          <w:tab w:leader="none" w:pos="134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(a)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225" w:lineRule="exact"/>
        <w:rPr>
          <w:rFonts w:ascii="Times New Roman" w:cs="Times New Roman" w:eastAsia="Times New Roman" w:hAnsi="Times New Roman"/>
          <w:sz w:val="18"/>
          <w:szCs w:val="18"/>
          <w:color w:val="auto"/>
        </w:rPr>
      </w:pPr>
    </w:p>
    <w:p>
      <w:pPr>
        <w:ind w:right="60" w:firstLine="656"/>
        <w:spacing w:after="0" w:line="255" w:lineRule="auto"/>
        <w:tabs>
          <w:tab w:leader="none" w:pos="135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Upon Issuance of Shares of Common Stock</w:t>
      </w:r>
      <w:r>
        <w:rPr>
          <w:rFonts w:ascii="Times New Roman" w:cs="Times New Roman" w:eastAsia="Times New Roman" w:hAnsi="Times New Roman"/>
          <w:sz w:val="18"/>
          <w:szCs w:val="18"/>
          <w:color w:val="auto"/>
        </w:rPr>
        <w:t>. Except in the event of an Excluded Issuance, if and whenever on or after the date of the Securities Purchase Agreement, the Company issues or sells, or in accordance with this Section 2 is deemed to have issued or sold, any shares of Common Stock (including the issuance or sale of shares of Common Stock owned or held by or for the account of the Company, but excluding any Excluded Securities (as defined in the Securities Purchase Agreement) issued or sold or deemed to have been issued or sold) for a consideration per share (the “</w:t>
      </w:r>
      <w:r>
        <w:rPr>
          <w:rFonts w:ascii="Times New Roman" w:cs="Times New Roman" w:eastAsia="Times New Roman" w:hAnsi="Times New Roman"/>
          <w:sz w:val="18"/>
          <w:szCs w:val="18"/>
          <w:b w:val="1"/>
          <w:b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Issuance Price</w:t>
      </w:r>
      <w:r>
        <w:rPr>
          <w:rFonts w:ascii="Times New Roman" w:cs="Times New Roman" w:eastAsia="Times New Roman" w:hAnsi="Times New Roman"/>
          <w:sz w:val="18"/>
          <w:szCs w:val="18"/>
          <w:color w:val="auto"/>
        </w:rPr>
        <w:t>”) less than a price equal to the Exercise Price in effect immediately prior to such issue or sale or deemed issuance or sale (such Exercise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 in effect is referred to as the “</w:t>
      </w:r>
      <w:r>
        <w:rPr>
          <w:rFonts w:ascii="Times New Roman" w:cs="Times New Roman" w:eastAsia="Times New Roman" w:hAnsi="Times New Roman"/>
          <w:sz w:val="18"/>
          <w:szCs w:val="18"/>
          <w:b w:val="1"/>
          <w:bCs w:val="1"/>
          <w:color w:val="auto"/>
        </w:rPr>
        <w:t>Applicable Price</w:t>
      </w:r>
      <w:r>
        <w:rPr>
          <w:rFonts w:ascii="Times New Roman" w:cs="Times New Roman" w:eastAsia="Times New Roman" w:hAnsi="Times New Roman"/>
          <w:sz w:val="18"/>
          <w:szCs w:val="18"/>
          <w:color w:val="auto"/>
        </w:rPr>
        <w:t>”) (the foregoing a “</w:t>
      </w:r>
      <w:r>
        <w:rPr>
          <w:rFonts w:ascii="Times New Roman" w:cs="Times New Roman" w:eastAsia="Times New Roman" w:hAnsi="Times New Roman"/>
          <w:sz w:val="18"/>
          <w:szCs w:val="18"/>
          <w:b w:val="1"/>
          <w:bCs w:val="1"/>
          <w:color w:val="auto"/>
        </w:rPr>
        <w:t>Dilutive Issuance</w:t>
      </w:r>
      <w:r>
        <w:rPr>
          <w:rFonts w:ascii="Times New Roman" w:cs="Times New Roman" w:eastAsia="Times New Roman" w:hAnsi="Times New Roman"/>
          <w:sz w:val="18"/>
          <w:szCs w:val="18"/>
          <w:color w:val="auto"/>
        </w:rPr>
        <w:t>”), then immediately after such Dilutive Issuance, the Exercise Price then in effect shall be reduced to an amount equal to the New Issuance Price. For all purposes of the foregoing (including, without limitation, determining the adjusted Exercise Price and consideration per share under this Section 2(b)), the following shall be applicable: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jc w:val="both"/>
        <w:ind w:left="-540" w:firstLine="645"/>
        <w:spacing w:after="0" w:line="252" w:lineRule="auto"/>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Options</w:t>
      </w:r>
      <w:r>
        <w:rPr>
          <w:rFonts w:ascii="Times New Roman" w:cs="Times New Roman" w:eastAsia="Times New Roman" w:hAnsi="Times New Roman"/>
          <w:sz w:val="18"/>
          <w:szCs w:val="18"/>
          <w:color w:val="auto"/>
        </w:rPr>
        <w:t>. If the Company in any manner grants or sells any Options and the lowest price per share for which one share of Common Stock is issuable upon the exercise of any such Option or upon conversion, exercise or exchange of any Convertible Securities issuable upon exercise of any such Option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issuable upon the exercise of any such Options or upon conversion, exercise or exchange of any Convertible Securities issuable upon exercise of any such Option” shall be equal to (1)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minus (2) the sum of all amounts paid or payable to the holder of such Option (or any other Person) upon the granting or sale of such Option, upon exercise of such Option and upon conversion, exercise or exchange of any Convertible Security issuable upon exercise of such Option plus the value of any other consideration received or receivable by, or benefit conferred on, the holder of such Option (or any other Person). Except as contemplated below, no further adjustment of the Exercise Price shall be made upon the actual issuance of such shares of Common Stock or of such Convertible Securities upon the exercise of such Options or upon the actual issuance of such shares of Common Stock upon conversion, exercise or exchange of such Convertible Securities.</w:t>
      </w:r>
    </w:p>
    <w:p>
      <w:pPr>
        <w:spacing w:after="0" w:line="225" w:lineRule="exact"/>
        <w:rPr>
          <w:rFonts w:ascii="Times New Roman" w:cs="Times New Roman" w:eastAsia="Times New Roman" w:hAnsi="Times New Roman"/>
          <w:sz w:val="18"/>
          <w:szCs w:val="18"/>
          <w:color w:val="auto"/>
        </w:rPr>
      </w:pPr>
    </w:p>
    <w:p>
      <w:pPr>
        <w:jc w:val="both"/>
        <w:ind w:left="-540" w:firstLine="807"/>
        <w:spacing w:after="0" w:line="253" w:lineRule="auto"/>
        <w:tabs>
          <w:tab w:leader="none" w:pos="81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Convertible Securities</w:t>
      </w:r>
      <w:r>
        <w:rPr>
          <w:rFonts w:ascii="Times New Roman" w:cs="Times New Roman" w:eastAsia="Times New Roman" w:hAnsi="Times New Roman"/>
          <w:sz w:val="18"/>
          <w:szCs w:val="18"/>
          <w:color w:val="auto"/>
        </w:rPr>
        <w:t>. If the Company in any manner issues or sells any Convertible Securities and the lowest price per share for which one share of Common Stock is issuable upon the conversion, exercise or exchange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issuable upon the conversion, exercise or exchange thereof” shall be equal to (1) the sum of the lowest amounts of consideration (if any) received or receivable by the Company with respect to one share of Common Stock upon the issuance or sale of the Convertible Security and upon conversion, exercise or exchange of such Convertible Security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adjustment of the Exercise Price shall be made upon the actual issuance of such shares of Common Stock upon conversion, exercise or exchange of such Convertible Securities, and if any such issue or sale of such Convertible Securities is made upon exercise of any Options for which adjustment of this Warrant has been or is to be made pursuant to other provisions of this Section 2(b), except as contemplated below, no further adjustment of the Exercise Price shall be made by reason of such issue or sale.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13" w:right="239" w:bottom="1440" w:gutter="0" w:footer="0" w:header="0"/>
        </w:sectPr>
      </w:pPr>
    </w:p>
    <w:bookmarkStart w:id="10" w:name="page11"/>
    <w:bookmarkEnd w:id="10"/>
    <w:p>
      <w:pPr>
        <w:jc w:val="both"/>
        <w:ind w:left="-540" w:firstLine="807"/>
        <w:spacing w:after="0" w:line="254" w:lineRule="auto"/>
        <w:tabs>
          <w:tab w:leader="none" w:pos="114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Option Price or Rate of Conversion</w:t>
      </w:r>
      <w:r>
        <w:rPr>
          <w:rFonts w:ascii="Times New Roman" w:cs="Times New Roman" w:eastAsia="Times New Roman" w:hAnsi="Times New Roman"/>
          <w:sz w:val="18"/>
          <w:szCs w:val="18"/>
          <w:color w:val="auto"/>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the Exercise Price in effect at the time of such increase or decrease shall be adjusted to the Exercise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date of issuance of this Warrant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an increase of the Exercise Price then in effect.</w:t>
      </w:r>
    </w:p>
    <w:p>
      <w:pPr>
        <w:spacing w:after="0" w:line="213" w:lineRule="exact"/>
        <w:rPr>
          <w:rFonts w:ascii="Times New Roman" w:cs="Times New Roman" w:eastAsia="Times New Roman" w:hAnsi="Times New Roman"/>
          <w:sz w:val="18"/>
          <w:szCs w:val="18"/>
          <w:color w:val="auto"/>
        </w:rPr>
      </w:pPr>
    </w:p>
    <w:p>
      <w:pPr>
        <w:jc w:val="both"/>
        <w:ind w:left="-540" w:firstLine="807"/>
        <w:spacing w:after="0" w:line="246" w:lineRule="auto"/>
        <w:tabs>
          <w:tab w:leader="none" w:pos="106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 of Consideration Received</w:t>
      </w:r>
      <w:r>
        <w:rPr>
          <w:rFonts w:ascii="Times New Roman" w:cs="Times New Roman" w:eastAsia="Times New Roman" w:hAnsi="Times New Roman"/>
          <w:sz w:val="18"/>
          <w:szCs w:val="18"/>
          <w:color w:val="auto"/>
        </w:rPr>
        <w:t>. If any Option or Convertible Security is issued in connection with the issuance or sale or deemed issuance or sale of any other securities of the Company, together comprising one integrated transaction, (x) such Option or Convertible Security (as applicable) will be deemed to have been issued for consideration equal to the Black Scholes Consideration Value thereof and (y) the other securities issued or sold or deemed to have been issued or sold in such integrated transaction shall be deemed to have been issued for consideration equal to the difference of (I) the aggregate consideration received by the Company minus (II) the Black Scholes Consideration Value of each such Option or Convertible Security (as applicable).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w:t>
      </w:r>
      <w:r>
        <w:rPr>
          <w:rFonts w:ascii="Times New Roman" w:cs="Times New Roman" w:eastAsia="Times New Roman" w:hAnsi="Times New Roman"/>
          <w:sz w:val="18"/>
          <w:szCs w:val="18"/>
          <w:b w:val="1"/>
          <w:bCs w:val="1"/>
          <w:color w:val="auto"/>
        </w:rPr>
        <w:t>Valuation Event</w:t>
      </w:r>
      <w:r>
        <w:rPr>
          <w:rFonts w:ascii="Times New Roman" w:cs="Times New Roman" w:eastAsia="Times New Roman" w:hAnsi="Times New Roman"/>
          <w:sz w:val="18"/>
          <w:szCs w:val="18"/>
          <w:color w:val="auto"/>
        </w:rPr>
        <w:t>”), the fair value of such consideration will be determined within five (5) Trading Days after the tenth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13" w:right="239" w:bottom="1440" w:gutter="0" w:footer="0" w:header="0"/>
        </w:sectPr>
      </w:pPr>
    </w:p>
    <w:bookmarkStart w:id="11" w:name="page12"/>
    <w:bookmarkEnd w:id="11"/>
    <w:p>
      <w:pPr>
        <w:jc w:val="both"/>
        <w:ind w:left="660" w:firstLine="807"/>
        <w:spacing w:after="0" w:line="258" w:lineRule="auto"/>
        <w:tabs>
          <w:tab w:leader="none" w:pos="2216"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210" w:lineRule="exact"/>
        <w:rPr>
          <w:rFonts w:ascii="Times New Roman" w:cs="Times New Roman" w:eastAsia="Times New Roman" w:hAnsi="Times New Roman"/>
          <w:sz w:val="18"/>
          <w:szCs w:val="18"/>
          <w:color w:val="auto"/>
        </w:rPr>
      </w:pPr>
    </w:p>
    <w:p>
      <w:pPr>
        <w:ind w:right="60" w:firstLine="656"/>
        <w:spacing w:after="0" w:line="255" w:lineRule="auto"/>
        <w:tabs>
          <w:tab w:leader="none" w:pos="134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2(c) will increase the Exercise Price or decrease the number of Warrant Shares as otherwise determined pursuant to this Section 2, provided further that if the Holder does not accept such adjustments as appropriately protecting its interests hereunder against such dilution, then such dispute shall be settled pursuant to the terms of Section 13 of this Warrant.</w:t>
      </w:r>
    </w:p>
    <w:p>
      <w:pPr>
        <w:spacing w:after="0" w:line="212" w:lineRule="exact"/>
        <w:rPr>
          <w:rFonts w:ascii="Times New Roman" w:cs="Times New Roman" w:eastAsia="Times New Roman" w:hAnsi="Times New Roman"/>
          <w:sz w:val="18"/>
          <w:szCs w:val="18"/>
          <w:color w:val="auto"/>
        </w:rPr>
      </w:pPr>
    </w:p>
    <w:p>
      <w:pPr>
        <w:jc w:val="both"/>
        <w:ind w:right="220" w:firstLine="656"/>
        <w:spacing w:after="0" w:line="266" w:lineRule="auto"/>
        <w:tabs>
          <w:tab w:leader="none" w:pos="135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2 shall be made by rounding to the nearest 1/100th of cent and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203" w:lineRule="exact"/>
        <w:rPr>
          <w:rFonts w:ascii="Times New Roman" w:cs="Times New Roman" w:eastAsia="Times New Roman" w:hAnsi="Times New Roman"/>
          <w:sz w:val="18"/>
          <w:szCs w:val="18"/>
          <w:color w:val="auto"/>
        </w:rPr>
      </w:pPr>
    </w:p>
    <w:p>
      <w:pPr>
        <w:ind w:right="80" w:firstLine="8"/>
        <w:spacing w:after="0" w:line="255" w:lineRule="auto"/>
        <w:tabs>
          <w:tab w:leader="none" w:pos="63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DISTRIBUTION OF ASSETS</w:t>
      </w:r>
      <w:r>
        <w:rPr>
          <w:rFonts w:ascii="Times New Roman" w:cs="Times New Roman" w:eastAsia="Times New Roman" w:hAnsi="Times New Roman"/>
          <w:sz w:val="18"/>
          <w:szCs w:val="18"/>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immediately before the date on which a record is taken for such Distribution, or, if no such record is taken, the date as of which the record holders of shares of Common Stock are to be determined for the participation in such Distribution.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ind w:left="640" w:hanging="63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 FUNDAMENTAL TRANSACTIONS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right="160" w:firstLine="656"/>
        <w:spacing w:after="0" w:line="256" w:lineRule="auto"/>
        <w:tabs>
          <w:tab w:leader="none" w:pos="134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shares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immediately before the date on which a record is taken for the grant, issuance or sale of such Purchase Rights, or, if no such record is taken, the date as of which the record holders of shares of Common Stock are to be determined for the grant, issue or sale of such Purchase Rights.</w:t>
      </w:r>
    </w:p>
    <w:p>
      <w:pPr>
        <w:spacing w:after="0" w:line="214" w:lineRule="exact"/>
        <w:rPr>
          <w:rFonts w:ascii="Times New Roman" w:cs="Times New Roman" w:eastAsia="Times New Roman" w:hAnsi="Times New Roman"/>
          <w:sz w:val="18"/>
          <w:szCs w:val="18"/>
          <w:color w:val="auto"/>
        </w:rPr>
      </w:pPr>
    </w:p>
    <w:p>
      <w:pPr>
        <w:jc w:val="both"/>
        <w:ind w:firstLine="656"/>
        <w:spacing w:after="0" w:line="252" w:lineRule="auto"/>
        <w:tabs>
          <w:tab w:leader="none" w:pos="148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xml:space="preserve">.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w:t>
      </w:r>
      <w:r>
        <w:rPr>
          <w:rFonts w:ascii="Times New Roman" w:cs="Times New Roman" w:eastAsia="Times New Roman" w:hAnsi="Times New Roman"/>
          <w:sz w:val="18"/>
          <w:szCs w:val="18"/>
          <w:u w:val="single" w:color="auto"/>
          <w:color w:val="0000EE"/>
        </w:rPr>
        <w:t>4(b)</w:t>
      </w:r>
      <w:r>
        <w:rPr>
          <w:rFonts w:ascii="Times New Roman" w:cs="Times New Roman" w:eastAsia="Times New Roman" w:hAnsi="Times New Roman"/>
          <w:sz w:val="18"/>
          <w:szCs w:val="18"/>
          <w:color w:val="auto"/>
        </w:rPr>
        <w:t xml:space="preserve"> pursuant to written agreements in form and substance reasonably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w:t>
      </w:r>
      <w:r>
        <w:rPr>
          <w:rFonts w:ascii="Times New Roman" w:cs="Times New Roman" w:eastAsia="Times New Roman" w:hAnsi="Times New Roman"/>
          <w:sz w:val="18"/>
          <w:szCs w:val="18"/>
          <w:u w:val="single" w:color="auto"/>
          <w:color w:val="0000EE"/>
        </w:rPr>
        <w:t>4(a)</w:t>
      </w:r>
      <w:r>
        <w:rPr>
          <w:rFonts w:ascii="Times New Roman" w:cs="Times New Roman" w:eastAsia="Times New Roman" w:hAnsi="Times New Roman"/>
          <w:sz w:val="18"/>
          <w:szCs w:val="18"/>
          <w:color w:val="auto"/>
        </w:rPr>
        <w:t xml:space="preserve">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jc w:val="both"/>
        <w:spacing w:after="0" w:line="254" w:lineRule="auto"/>
        <w:rPr>
          <w:sz w:val="20"/>
          <w:szCs w:val="20"/>
          <w:color w:val="auto"/>
        </w:rPr>
      </w:pPr>
      <w:r>
        <w:rPr>
          <w:rFonts w:ascii="Times New Roman" w:cs="Times New Roman" w:eastAsia="Times New Roman" w:hAnsi="Times New Roman"/>
          <w:sz w:val="18"/>
          <w:szCs w:val="18"/>
          <w:color w:val="auto"/>
        </w:rPr>
        <w:t>on the exercise of this Warrant), as adjusted in accordance with the provisions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xml:space="preserve">”),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w:t>
      </w:r>
      <w:r>
        <w:rPr>
          <w:rFonts w:ascii="Times New Roman" w:cs="Times New Roman" w:eastAsia="Times New Roman" w:hAnsi="Times New Roman"/>
          <w:sz w:val="18"/>
          <w:szCs w:val="18"/>
          <w:u w:val="single" w:color="auto"/>
          <w:color w:val="0000EE"/>
        </w:rPr>
        <w:t>4(a)</w:t>
      </w:r>
      <w:r>
        <w:rPr>
          <w:rFonts w:ascii="Times New Roman" w:cs="Times New Roman" w:eastAsia="Times New Roman" w:hAnsi="Times New Roman"/>
          <w:sz w:val="18"/>
          <w:szCs w:val="18"/>
          <w:color w:val="auto"/>
        </w:rPr>
        <w:t xml:space="preserve">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213" w:lineRule="exact"/>
        <w:rPr>
          <w:sz w:val="20"/>
          <w:szCs w:val="20"/>
          <w:color w:val="auto"/>
        </w:rPr>
      </w:pPr>
    </w:p>
    <w:p>
      <w:pPr>
        <w:jc w:val="both"/>
        <w:ind w:firstLine="656"/>
        <w:spacing w:after="0" w:line="256" w:lineRule="auto"/>
        <w:tabs>
          <w:tab w:leader="none" w:pos="135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xml:space="preserve">. Notwithstanding the foregoing and the provisions of Section </w:t>
      </w:r>
      <w:r>
        <w:rPr>
          <w:rFonts w:ascii="Times New Roman" w:cs="Times New Roman" w:eastAsia="Times New Roman" w:hAnsi="Times New Roman"/>
          <w:sz w:val="18"/>
          <w:szCs w:val="18"/>
          <w:u w:val="single" w:color="auto"/>
          <w:color w:val="0000EE"/>
        </w:rPr>
        <w:t>4(b)</w:t>
      </w:r>
      <w:r>
        <w:rPr>
          <w:rFonts w:ascii="Times New Roman" w:cs="Times New Roman" w:eastAsia="Times New Roman" w:hAnsi="Times New Roman"/>
          <w:sz w:val="18"/>
          <w:szCs w:val="18"/>
          <w:color w:val="auto"/>
        </w:rPr>
        <w:t xml:space="preserve"> above, at the request of the Holder delivered at any time commencing on the earliest to occur of (x) the public disclosure of any Fundamental Transaction, (y) the consummation of any Fundamental Transaction and (z) the Holder first becoming aware of any Fundamental Transaction through the date that is ninety (90) days after the public disclosure of the consummation of such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w:t>
      </w:r>
    </w:p>
    <w:p>
      <w:pPr>
        <w:spacing w:after="0" w:line="214" w:lineRule="exact"/>
        <w:rPr>
          <w:rFonts w:ascii="Times New Roman" w:cs="Times New Roman" w:eastAsia="Times New Roman" w:hAnsi="Times New Roman"/>
          <w:sz w:val="18"/>
          <w:szCs w:val="18"/>
          <w:color w:val="auto"/>
        </w:rPr>
      </w:pPr>
    </w:p>
    <w:p>
      <w:pPr>
        <w:jc w:val="both"/>
        <w:ind w:firstLine="656"/>
        <w:spacing w:after="0" w:line="266" w:lineRule="auto"/>
        <w:tabs>
          <w:tab w:leader="none" w:pos="147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xml:space="preserve">. The provisions of this Section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 xml:space="preserve"> shall apply similarly and equally to successive Fundamental Transactions and Corporate Events and shall be applied as if this Warrant (and any such subsequent warrants, options or other instruments or securities) were fully exercisable and without regard to any limitations on the exercise of this Warrant.</w:t>
      </w:r>
    </w:p>
    <w:p>
      <w:pPr>
        <w:spacing w:after="0" w:line="203" w:lineRule="exact"/>
        <w:rPr>
          <w:rFonts w:ascii="Times New Roman" w:cs="Times New Roman" w:eastAsia="Times New Roman" w:hAnsi="Times New Roman"/>
          <w:sz w:val="18"/>
          <w:szCs w:val="18"/>
          <w:color w:val="auto"/>
        </w:rPr>
      </w:pPr>
    </w:p>
    <w:p>
      <w:pPr>
        <w:ind w:firstLine="8"/>
        <w:spacing w:after="0" w:line="253" w:lineRule="auto"/>
        <w:tabs>
          <w:tab w:leader="none" w:pos="63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for the purpose of avoiding or seeking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(or such other securities, cash, assets or other property then deliverable on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(without regard to any limitations on exercise).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ind w:left="-8" w:firstLine="8"/>
        <w:spacing w:after="0" w:line="253" w:lineRule="auto"/>
        <w:tabs>
          <w:tab w:leader="none" w:pos="62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HOLDER NOT DEEMED A SHAREHOLDER</w:t>
      </w:r>
      <w:r>
        <w:rPr>
          <w:rFonts w:ascii="Times New Roman" w:cs="Times New Roman" w:eastAsia="Times New Roman" w:hAnsi="Times New Roman"/>
          <w:sz w:val="18"/>
          <w:szCs w:val="18"/>
          <w:color w:val="auto"/>
        </w:rPr>
        <w:t xml:space="preserve">.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6, the Company shall provide the Holder with copies of the same notices and other information given to the shareholders of the Company generally, contemporaneously with the giving thereof to the shareholders;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obligated to provide such information if it is filed with the SEC through EDGAR and available to the public through the EDGAR system.</w:t>
      </w:r>
    </w:p>
    <w:p>
      <w:pPr>
        <w:spacing w:after="0" w:line="219" w:lineRule="exact"/>
        <w:rPr>
          <w:rFonts w:ascii="Times New Roman" w:cs="Times New Roman" w:eastAsia="Times New Roman" w:hAnsi="Times New Roman"/>
          <w:sz w:val="18"/>
          <w:szCs w:val="18"/>
          <w:color w:val="auto"/>
        </w:rPr>
      </w:pPr>
    </w:p>
    <w:p>
      <w:pPr>
        <w:ind w:left="632" w:hanging="632"/>
        <w:spacing w:after="0"/>
        <w:tabs>
          <w:tab w:leader="none" w:pos="63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WARRANTS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8" w:right="100" w:firstLine="656"/>
        <w:spacing w:after="0" w:line="256" w:lineRule="auto"/>
        <w:tabs>
          <w:tab w:leader="none" w:pos="133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Prior to transferring this Warrant, the Holder shall inform the transferee of the total number of Warrant Shares then underlying this Warrant.</w:t>
      </w:r>
    </w:p>
    <w:p>
      <w:pPr>
        <w:spacing w:after="0" w:line="214" w:lineRule="exact"/>
        <w:rPr>
          <w:rFonts w:ascii="Times New Roman" w:cs="Times New Roman" w:eastAsia="Times New Roman" w:hAnsi="Times New Roman"/>
          <w:sz w:val="18"/>
          <w:szCs w:val="18"/>
          <w:color w:val="auto"/>
        </w:rPr>
      </w:pPr>
    </w:p>
    <w:p>
      <w:pPr>
        <w:ind w:left="-8" w:right="120" w:firstLine="656"/>
        <w:spacing w:after="0" w:line="258" w:lineRule="auto"/>
        <w:tabs>
          <w:tab w:leader="none" w:pos="134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Warrant</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210" w:lineRule="exact"/>
        <w:rPr>
          <w:rFonts w:ascii="Times New Roman" w:cs="Times New Roman" w:eastAsia="Times New Roman" w:hAnsi="Times New Roman"/>
          <w:sz w:val="18"/>
          <w:szCs w:val="18"/>
          <w:color w:val="auto"/>
        </w:rPr>
      </w:pPr>
    </w:p>
    <w:p>
      <w:pPr>
        <w:jc w:val="both"/>
        <w:ind w:left="-8" w:right="140" w:firstLine="656"/>
        <w:spacing w:after="0" w:line="261" w:lineRule="auto"/>
        <w:tabs>
          <w:tab w:leader="none" w:pos="133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Exchangeable for Multiple Warrants</w:t>
      </w:r>
      <w:r>
        <w:rPr>
          <w:rFonts w:ascii="Times New Roman" w:cs="Times New Roman" w:eastAsia="Times New Roman" w:hAnsi="Times New Roman"/>
          <w:sz w:val="18"/>
          <w:szCs w:val="18"/>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200" w:lineRule="exact"/>
        <w:rPr>
          <w:sz w:val="20"/>
          <w:szCs w:val="20"/>
          <w:color w:val="auto"/>
        </w:rPr>
      </w:pPr>
    </w:p>
    <w:p>
      <w:pPr>
        <w:spacing w:after="0" w:line="39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15" w:name="page16"/>
    <w:bookmarkEnd w:id="15"/>
    <w:p>
      <w:pPr>
        <w:ind w:left="-8" w:right="120" w:firstLine="656"/>
        <w:spacing w:after="0" w:line="256" w:lineRule="auto"/>
        <w:tabs>
          <w:tab w:leader="none" w:pos="134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New Warrants</w:t>
      </w:r>
      <w:r>
        <w:rPr>
          <w:rFonts w:ascii="Times New Roman" w:cs="Times New Roman" w:eastAsia="Times New Roman" w:hAnsi="Times New Roman"/>
          <w:sz w:val="18"/>
          <w:szCs w:val="18"/>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214" w:lineRule="exact"/>
        <w:rPr>
          <w:rFonts w:ascii="Times New Roman" w:cs="Times New Roman" w:eastAsia="Times New Roman" w:hAnsi="Times New Roman"/>
          <w:sz w:val="18"/>
          <w:szCs w:val="18"/>
          <w:color w:val="auto"/>
        </w:rPr>
      </w:pPr>
    </w:p>
    <w:p>
      <w:pPr>
        <w:ind w:left="-8" w:right="60" w:firstLine="8"/>
        <w:spacing w:after="0" w:line="253" w:lineRule="auto"/>
        <w:tabs>
          <w:tab w:leader="none" w:pos="62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Warrant, unless otherwise provided herein, such notice shall be given in accordance with Section 8(g)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 such adjustment(s). If the Company (i) declares a dividend or any other distribution of cash, securities or other property in respect of its Common Stock (other than a dividend payable solely in shares of Common Stock) or (ii) authorizes the voluntary dissolution, liquidation or winding up of the affairs of the Company, then the Company shall deliver to Holder a notice describing the material terms and conditions of such dividend, distribution or transaction. Notwithstanding anything to the contrary in this Section 8, the failure to deliver any notice under this Section 8 or any defect therein shall not affect the validity of the corporate action required to be described in such notice. Until the exercise of this Warrant or any portion of this Warrant, Holder shall not have nor exercise any rights by virtue of ownership of this Warrant as a shareholder of the Company (including without limitation the right to notification of shareholder meetings or the right to receive any notice or other communication concerning the business and affairs of the Company) other than as provided in this Section 8.</w:t>
      </w:r>
    </w:p>
    <w:p>
      <w:pPr>
        <w:spacing w:after="0" w:line="217" w:lineRule="exact"/>
        <w:rPr>
          <w:rFonts w:ascii="Times New Roman" w:cs="Times New Roman" w:eastAsia="Times New Roman" w:hAnsi="Times New Roman"/>
          <w:sz w:val="18"/>
          <w:szCs w:val="18"/>
          <w:color w:val="auto"/>
        </w:rPr>
      </w:pPr>
    </w:p>
    <w:p>
      <w:pPr>
        <w:ind w:left="-8" w:right="180" w:firstLine="8"/>
        <w:spacing w:after="0" w:line="258" w:lineRule="auto"/>
        <w:tabs>
          <w:tab w:leader="none" w:pos="62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this Warrant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210" w:lineRule="exact"/>
        <w:rPr>
          <w:rFonts w:ascii="Times New Roman" w:cs="Times New Roman" w:eastAsia="Times New Roman" w:hAnsi="Times New Roman"/>
          <w:sz w:val="18"/>
          <w:szCs w:val="18"/>
          <w:color w:val="auto"/>
        </w:rPr>
      </w:pPr>
    </w:p>
    <w:p>
      <w:pPr>
        <w:ind w:left="-8" w:firstLine="8"/>
        <w:spacing w:after="0" w:line="255" w:lineRule="auto"/>
        <w:tabs>
          <w:tab w:leader="none" w:pos="62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16" w:name="page17"/>
    <w:bookmarkEnd w:id="16"/>
    <w:p>
      <w:pPr>
        <w:ind w:left="-8" w:right="40" w:firstLine="8"/>
        <w:spacing w:after="0" w:line="258" w:lineRule="auto"/>
        <w:tabs>
          <w:tab w:leader="none" w:pos="70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ARBITRATION</w:t>
      </w:r>
      <w:r>
        <w:rPr>
          <w:rFonts w:ascii="Times New Roman" w:cs="Times New Roman" w:eastAsia="Times New Roman" w:hAnsi="Times New Roman"/>
          <w:sz w:val="18"/>
          <w:szCs w:val="18"/>
          <w:color w:val="auto"/>
        </w:rPr>
        <w:t>. This Warrant shall be governed by and construed and enforced in accordance with, and all questions concerning the construction, validity, interpretation and performance of this Warrant shall be governed by, the internal laws of the State of New York. Except as otherwise provided herein, any dispute, controversy, or claim arising out of, relating to, or in connection with this Warrant, including but not limited to the issue of whether or not a dispute is arbitrable, or the breach, termination, or validity of this Warrant, shall be finally settled in accordance with the procedures set forth in Section 8(b) of the Securities Purchase Agreement.</w:t>
      </w:r>
    </w:p>
    <w:p>
      <w:pPr>
        <w:spacing w:after="0" w:line="210" w:lineRule="exact"/>
        <w:rPr>
          <w:rFonts w:ascii="Times New Roman" w:cs="Times New Roman" w:eastAsia="Times New Roman" w:hAnsi="Times New Roman"/>
          <w:sz w:val="18"/>
          <w:szCs w:val="18"/>
          <w:color w:val="auto"/>
        </w:rPr>
      </w:pPr>
    </w:p>
    <w:p>
      <w:pPr>
        <w:ind w:left="-8" w:right="120" w:firstLine="8"/>
        <w:spacing w:after="0" w:line="261" w:lineRule="auto"/>
        <w:tabs>
          <w:tab w:leader="none" w:pos="71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 HEADINGS</w:t>
      </w:r>
      <w:r>
        <w:rPr>
          <w:rFonts w:ascii="Times New Roman" w:cs="Times New Roman" w:eastAsia="Times New Roman" w:hAnsi="Times New Roman"/>
          <w:sz w:val="18"/>
          <w:szCs w:val="18"/>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207" w:lineRule="exact"/>
        <w:rPr>
          <w:rFonts w:ascii="Times New Roman" w:cs="Times New Roman" w:eastAsia="Times New Roman" w:hAnsi="Times New Roman"/>
          <w:sz w:val="18"/>
          <w:szCs w:val="18"/>
          <w:color w:val="auto"/>
        </w:rPr>
      </w:pPr>
    </w:p>
    <w:p>
      <w:pPr>
        <w:ind w:left="-8" w:firstLine="8"/>
        <w:spacing w:after="0" w:line="252" w:lineRule="auto"/>
        <w:tabs>
          <w:tab w:leader="none" w:pos="71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In the case of a dispute as to the determination of the Exercise Price, the Closing Sale Price, the Bid Price or fair market value or the arithmetic calculation of the Warrant Shares (as the case may be), the Company or the Holder (as the case may be) may submit the disputed determinations or arithmetic calculations (as the case may be) via facsimile (i) within two (2) Business Days after receipt of the applicable notice giving rise to such dispute to the Company or the Holder (as the case may be) or (ii) if no notice gave rise to such 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arithmetic calculation of the Warrant Shares, the disputed determination of the Exercise Price, the Closing Sale Price, the Bid Price or fair market value (as the case may be) to an independent, reputable investment bank of nationally recognized standing selected by the Holder and reasonably acceptable to the Company or (b) if acceptable to the Holder,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party whose determination or calculation is furthest from that determined or calculation by the investment bank or accountant shall pay the costs of such determination or calculation.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3" w:right="259" w:bottom="1440" w:gutter="0" w:footer="0" w:header="0"/>
        </w:sectPr>
      </w:pPr>
    </w:p>
    <w:bookmarkStart w:id="17" w:name="page18"/>
    <w:bookmarkEnd w:id="17"/>
    <w:p>
      <w:pPr>
        <w:ind w:left="-8" w:firstLine="8"/>
        <w:spacing w:after="0" w:line="252" w:lineRule="auto"/>
        <w:tabs>
          <w:tab w:leader="none" w:pos="71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CHARACTERIZATION, OTHER OBLIGATIONS, BREACHES AND INJUNCTIVE RELIEF</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or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or stamp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224" w:lineRule="exact"/>
        <w:rPr>
          <w:rFonts w:ascii="Times New Roman" w:cs="Times New Roman" w:eastAsia="Times New Roman" w:hAnsi="Times New Roman"/>
          <w:sz w:val="18"/>
          <w:szCs w:val="18"/>
          <w:color w:val="auto"/>
        </w:rPr>
      </w:pPr>
    </w:p>
    <w:p>
      <w:pPr>
        <w:ind w:left="712" w:hanging="712"/>
        <w:spacing w:after="0"/>
        <w:tabs>
          <w:tab w:leader="none" w:pos="71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This Warrant may be offered for sale, sold, transferred or assigned without the consent of the Company.</w:t>
      </w:r>
    </w:p>
    <w:p>
      <w:pPr>
        <w:spacing w:after="0" w:line="252" w:lineRule="exact"/>
        <w:rPr>
          <w:rFonts w:ascii="Times New Roman" w:cs="Times New Roman" w:eastAsia="Times New Roman" w:hAnsi="Times New Roman"/>
          <w:sz w:val="18"/>
          <w:szCs w:val="18"/>
          <w:color w:val="auto"/>
        </w:rPr>
      </w:pPr>
    </w:p>
    <w:p>
      <w:pPr>
        <w:ind w:left="712" w:hanging="712"/>
        <w:spacing w:after="0"/>
        <w:tabs>
          <w:tab w:leader="none" w:pos="71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48" w:lineRule="exact"/>
        <w:rPr>
          <w:rFonts w:ascii="Times New Roman" w:cs="Times New Roman" w:eastAsia="Times New Roman" w:hAnsi="Times New Roman"/>
          <w:sz w:val="18"/>
          <w:szCs w:val="18"/>
          <w:color w:val="auto"/>
        </w:rPr>
      </w:pPr>
    </w:p>
    <w:p>
      <w:pPr>
        <w:ind w:left="-8" w:firstLine="656"/>
        <w:spacing w:after="0" w:line="254" w:lineRule="auto"/>
        <w:tabs>
          <w:tab w:leader="none" w:pos="133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Price</w:t>
      </w:r>
      <w:r>
        <w:rPr>
          <w:rFonts w:ascii="Times New Roman" w:cs="Times New Roman" w:eastAsia="Times New Roman" w:hAnsi="Times New Roman"/>
          <w:sz w:val="18"/>
          <w:szCs w:val="18"/>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(the “</w:t>
      </w:r>
      <w:r>
        <w:rPr>
          <w:rFonts w:ascii="Times New Roman" w:cs="Times New Roman" w:eastAsia="Times New Roman" w:hAnsi="Times New Roman"/>
          <w:sz w:val="18"/>
          <w:szCs w:val="18"/>
          <w:b w:val="1"/>
          <w:bCs w:val="1"/>
          <w:color w:val="auto"/>
        </w:rPr>
        <w:t>Pink Sheets</w:t>
      </w:r>
      <w:r>
        <w:rPr>
          <w:rFonts w:ascii="Times New Roman" w:cs="Times New Roman" w:eastAsia="Times New Roman" w:hAnsi="Times New Roman"/>
          <w:sz w:val="18"/>
          <w:szCs w:val="18"/>
          <w:color w:val="auto"/>
        </w:rPr>
        <w: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3" w:right="259" w:bottom="1440" w:gutter="0" w:footer="0" w:header="0"/>
        </w:sectPr>
      </w:pPr>
    </w:p>
    <w:bookmarkStart w:id="18" w:name="page19"/>
    <w:bookmarkEnd w:id="18"/>
    <w:p>
      <w:pPr>
        <w:ind w:left="-20" w:firstLine="656"/>
        <w:spacing w:after="0" w:line="255" w:lineRule="auto"/>
        <w:tabs>
          <w:tab w:leader="none" w:pos="133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 Scholes Consideration Value</w:t>
      </w:r>
      <w:r>
        <w:rPr>
          <w:rFonts w:ascii="Times New Roman" w:cs="Times New Roman" w:eastAsia="Times New Roman" w:hAnsi="Times New Roman"/>
          <w:sz w:val="18"/>
          <w:szCs w:val="18"/>
          <w:color w:val="auto"/>
        </w:rPr>
        <w:t>” means the value of the applicable Option or Convertible Security (as the case may be) as of the date of issuance thereof calculated using the Black Scholes Option Pricing Model obtained from the “OV” function on Bloomberg utilizing (i) an underlying price per share equal to the Closing Sale Price of the Common Stock on the Trading Day immediately preceding the public announcement of the execution of definitive documents with respect to the issuance of such Option or Convertible Security (as the case may be), (ii) a risk-free interest rate corresponding to the U.S. Treasury rate for a period equal to the remaining term of such Option or Convertible Security (as the case may be) as of the date of issuance of such Option or Convertible Security (as the case may be) and (iii) an expected volatility equal to the greater of 100% and the 100 day volatility obtained from the HVT function on Bloomberg (determined utilizing a 365 day annualization factor) as of the Trading Day immediately following the date of issuance of such Option or Convertible Security (as the case may be).</w:t>
      </w:r>
    </w:p>
    <w:p>
      <w:pPr>
        <w:spacing w:after="0" w:line="212" w:lineRule="exact"/>
        <w:rPr>
          <w:rFonts w:ascii="Times New Roman" w:cs="Times New Roman" w:eastAsia="Times New Roman" w:hAnsi="Times New Roman"/>
          <w:sz w:val="18"/>
          <w:szCs w:val="18"/>
          <w:color w:val="auto"/>
        </w:rPr>
      </w:pPr>
    </w:p>
    <w:p>
      <w:pPr>
        <w:ind w:left="-20" w:firstLine="656"/>
        <w:spacing w:after="0" w:line="253" w:lineRule="auto"/>
        <w:tabs>
          <w:tab w:leader="none" w:pos="13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 Scholes Value</w:t>
      </w:r>
      <w:r>
        <w:rPr>
          <w:rFonts w:ascii="Times New Roman" w:cs="Times New Roman" w:eastAsia="Times New Roman" w:hAnsi="Times New Roman"/>
          <w:sz w:val="18"/>
          <w:szCs w:val="18"/>
          <w:color w:val="auto"/>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earliest to occur of (x) the public disclosure of the applicable Fundamental Transaction, (y) the consummation of the applicable Fundamental Transaction and (z) the date on which the Holder first became aware of the applicable Fundamental Transaction and ending on the Trading Day of the Holder’s request pursuant to Section 4(a)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w:t>
      </w:r>
      <w:r>
        <w:rPr>
          <w:rFonts w:ascii="Times New Roman" w:cs="Times New Roman" w:eastAsia="Times New Roman" w:hAnsi="Times New Roman"/>
          <w:sz w:val="18"/>
          <w:szCs w:val="18"/>
          <w:u w:val="single" w:color="auto"/>
          <w:color w:val="0000EE"/>
        </w:rPr>
        <w:t>(c)</w:t>
      </w:r>
      <w:r>
        <w:rPr>
          <w:rFonts w:ascii="Times New Roman" w:cs="Times New Roman" w:eastAsia="Times New Roman" w:hAnsi="Times New Roman"/>
          <w:sz w:val="18"/>
          <w:szCs w:val="18"/>
          <w:color w:val="auto"/>
        </w:rPr>
        <w:t>,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and (iv) an expected volatility equal to the greater of 100% and the 100 day volatility obtained from the HVT function on Bloomberg (determined utilizing a 365 day annualization factor) as of the Trading Day immediately following the earliest to occur of (x) the public disclosure of the applicable Fundamental Transaction, (y) the consummation of the applicable Fundamental Transaction and (z) the date on which the Holder first became aware of the applicable Fundamental Transaction.</w:t>
      </w:r>
    </w:p>
    <w:p>
      <w:pPr>
        <w:spacing w:after="0" w:line="213" w:lineRule="exact"/>
        <w:rPr>
          <w:rFonts w:ascii="Times New Roman" w:cs="Times New Roman" w:eastAsia="Times New Roman" w:hAnsi="Times New Roman"/>
          <w:sz w:val="18"/>
          <w:szCs w:val="18"/>
          <w:color w:val="auto"/>
        </w:rPr>
      </w:pPr>
    </w:p>
    <w:p>
      <w:pPr>
        <w:ind w:left="1340" w:hanging="704"/>
        <w:spacing w:after="0"/>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252" w:lineRule="exact"/>
        <w:rPr>
          <w:rFonts w:ascii="Times New Roman" w:cs="Times New Roman" w:eastAsia="Times New Roman" w:hAnsi="Times New Roman"/>
          <w:sz w:val="18"/>
          <w:szCs w:val="18"/>
          <w:color w:val="auto"/>
        </w:rPr>
      </w:pPr>
    </w:p>
    <w:p>
      <w:pPr>
        <w:ind w:left="-20" w:right="600" w:firstLine="656"/>
        <w:spacing w:after="0" w:line="286" w:lineRule="auto"/>
        <w:tabs>
          <w:tab w:leader="none" w:pos="13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509" w:right="259" w:bottom="1440" w:gutter="0" w:footer="0" w:header="0"/>
        </w:sectPr>
      </w:pPr>
    </w:p>
    <w:bookmarkStart w:id="19" w:name="page20"/>
    <w:bookmarkEnd w:id="19"/>
    <w:p>
      <w:pPr>
        <w:ind w:left="-40" w:right="20" w:firstLine="656"/>
        <w:spacing w:after="0" w:line="254" w:lineRule="auto"/>
        <w:tabs>
          <w:tab w:leader="none" w:pos="1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trade price, for such security on the Principal Market, as reported by Bloomberg, or, if the Principal Market begins to operate on an extended hours basis and does not designate the closing trade price (as the case may be)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all of the market makers for such security as reported in the Pink Sheets. If the Closing Sale Price cannot be calculated for a security on a particular date on any of the foregoing bases,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210" w:lineRule="exact"/>
        <w:rPr>
          <w:rFonts w:ascii="Times New Roman" w:cs="Times New Roman" w:eastAsia="Times New Roman" w:hAnsi="Times New Roman"/>
          <w:sz w:val="18"/>
          <w:szCs w:val="18"/>
          <w:color w:val="auto"/>
        </w:rPr>
      </w:pPr>
    </w:p>
    <w:p>
      <w:pPr>
        <w:ind w:left="-40" w:firstLine="656"/>
        <w:spacing w:after="0" w:line="286" w:lineRule="auto"/>
        <w:tabs>
          <w:tab w:leader="none" w:pos="131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81" w:lineRule="exact"/>
        <w:rPr>
          <w:rFonts w:ascii="Times New Roman" w:cs="Times New Roman" w:eastAsia="Times New Roman" w:hAnsi="Times New Roman"/>
          <w:sz w:val="18"/>
          <w:szCs w:val="18"/>
          <w:color w:val="auto"/>
        </w:rPr>
      </w:pPr>
    </w:p>
    <w:p>
      <w:pPr>
        <w:ind w:left="-40" w:right="120" w:firstLine="656"/>
        <w:spacing w:after="0" w:line="286" w:lineRule="auto"/>
        <w:tabs>
          <w:tab w:leader="none" w:pos="131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81" w:lineRule="exact"/>
        <w:rPr>
          <w:rFonts w:ascii="Times New Roman" w:cs="Times New Roman" w:eastAsia="Times New Roman" w:hAnsi="Times New Roman"/>
          <w:sz w:val="18"/>
          <w:szCs w:val="18"/>
          <w:color w:val="auto"/>
        </w:rPr>
      </w:pPr>
    </w:p>
    <w:p>
      <w:pPr>
        <w:ind w:left="-40" w:right="60" w:firstLine="656"/>
        <w:spacing w:after="0" w:line="286" w:lineRule="auto"/>
        <w:tabs>
          <w:tab w:leader="none" w:pos="127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New York Stock Exchange, the NYSE Amex, the Nasdaq Global Select Market, the Nasdaq Global Market, the Nasdaq Capital Market or the Principal Market.</w:t>
      </w:r>
    </w:p>
    <w:p>
      <w:pPr>
        <w:spacing w:after="0" w:line="181" w:lineRule="exact"/>
        <w:rPr>
          <w:rFonts w:ascii="Times New Roman" w:cs="Times New Roman" w:eastAsia="Times New Roman" w:hAnsi="Times New Roman"/>
          <w:sz w:val="18"/>
          <w:szCs w:val="18"/>
          <w:color w:val="auto"/>
        </w:rPr>
      </w:pPr>
    </w:p>
    <w:p>
      <w:pPr>
        <w:ind w:left="-40" w:right="60" w:firstLine="656"/>
        <w:spacing w:after="0" w:line="268" w:lineRule="auto"/>
        <w:tabs>
          <w:tab w:leader="none" w:pos="127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Issuance</w:t>
      </w:r>
      <w:r>
        <w:rPr>
          <w:rFonts w:ascii="Times New Roman" w:cs="Times New Roman" w:eastAsia="Times New Roman" w:hAnsi="Times New Roman"/>
          <w:sz w:val="18"/>
          <w:szCs w:val="18"/>
          <w:color w:val="auto"/>
        </w:rPr>
        <w:t>” means (i) any issuance of Common Stock or Convertible Securities pursuant to the Company’s Omnibus Stock Option Plan and (ii) any issuance of Common Stock or Convertible Securities for assets, the conversion of existing debt or any other consideration other than cash or a cash equivalent.</w:t>
      </w:r>
    </w:p>
    <w:p>
      <w:pPr>
        <w:spacing w:after="0" w:line="197" w:lineRule="exact"/>
        <w:rPr>
          <w:rFonts w:ascii="Times New Roman" w:cs="Times New Roman" w:eastAsia="Times New Roman" w:hAnsi="Times New Roman"/>
          <w:sz w:val="18"/>
          <w:szCs w:val="18"/>
          <w:color w:val="auto"/>
        </w:rPr>
      </w:pPr>
    </w:p>
    <w:p>
      <w:pPr>
        <w:ind w:left="-40" w:right="620" w:firstLine="656"/>
        <w:spacing w:after="0" w:line="286" w:lineRule="auto"/>
        <w:tabs>
          <w:tab w:leader="none" w:pos="131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date that is the fifth (5th) anniversary of the Issuance Date or, if such date falls on a day other than a Business Day or on which trading does not take place on the Principal Market (a “Holiday”), the next date that is not a Holiday.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83820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509" w:right="259" w:bottom="1440" w:gutter="0" w:footer="0" w:header="0"/>
        </w:sectPr>
      </w:pPr>
    </w:p>
    <w:bookmarkStart w:id="20" w:name="page21"/>
    <w:bookmarkEnd w:id="20"/>
    <w:p>
      <w:pPr>
        <w:ind w:left="-8" w:right="200" w:firstLine="656"/>
        <w:spacing w:after="0" w:line="278" w:lineRule="auto"/>
        <w:tabs>
          <w:tab w:leader="none" w:pos="1305"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Fundamental Transaction</w:t>
      </w:r>
      <w:r>
        <w:rPr>
          <w:rFonts w:ascii="Times New Roman" w:cs="Times New Roman" w:eastAsia="Times New Roman" w:hAnsi="Times New Roman"/>
          <w:sz w:val="17"/>
          <w:szCs w:val="17"/>
          <w:color w:val="auto"/>
        </w:rPr>
        <w:t>” means that (i) the Company or any of its Subsidiaries shall, directly or indirectly, in one or more related transactions, (1) consolidate or merge with or into (whether or not the Company or any of its Subsidiaries is the surviving corporation) any other Person, or</w:t>
      </w:r>
    </w:p>
    <w:p>
      <w:pPr>
        <w:spacing w:after="0" w:line="1" w:lineRule="exact"/>
        <w:rPr>
          <w:rFonts w:ascii="Times New Roman" w:cs="Times New Roman" w:eastAsia="Times New Roman" w:hAnsi="Times New Roman"/>
          <w:sz w:val="17"/>
          <w:szCs w:val="17"/>
          <w:color w:val="auto"/>
        </w:rPr>
      </w:pPr>
    </w:p>
    <w:p>
      <w:pPr>
        <w:ind w:left="-8" w:right="40" w:firstLine="8"/>
        <w:spacing w:after="0" w:line="251" w:lineRule="auto"/>
        <w:tabs>
          <w:tab w:leader="none" w:pos="24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(I) reorganize, recapitalize or reclassify the Common Stock, (II) effect or consummate a stock combination, reverse stock split or other similar transaction involving the Common Stock or (III) make any public announcement or disclosure with respect to any stock combination, reverse stock split or other similar transaction involving the Common Stock (including, without limitation, any public announcement or disclosure of (x) any potential, possible or actual stock combination, reverse stock split or other similar transaction involving the Common Stock or (y) board or shareholder approval thereof, or the intention of the Company to seek board or shareholder approval of any stock combination, reverse stock split or other similar transaction involving the Common Stock),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214" w:lineRule="exact"/>
        <w:rPr>
          <w:rFonts w:ascii="Times New Roman" w:cs="Times New Roman" w:eastAsia="Times New Roman" w:hAnsi="Times New Roman"/>
          <w:sz w:val="18"/>
          <w:szCs w:val="18"/>
          <w:color w:val="auto"/>
        </w:rPr>
      </w:pPr>
    </w:p>
    <w:p>
      <w:pPr>
        <w:ind w:left="1412" w:hanging="764"/>
        <w:spacing w:after="0"/>
        <w:tabs>
          <w:tab w:leader="none" w:pos="141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w:t>
      </w:r>
    </w:p>
    <w:p>
      <w:pPr>
        <w:spacing w:after="0" w:line="252" w:lineRule="exact"/>
        <w:rPr>
          <w:rFonts w:ascii="Times New Roman" w:cs="Times New Roman" w:eastAsia="Times New Roman" w:hAnsi="Times New Roman"/>
          <w:sz w:val="18"/>
          <w:szCs w:val="18"/>
          <w:color w:val="auto"/>
        </w:rPr>
      </w:pPr>
    </w:p>
    <w:p>
      <w:pPr>
        <w:ind w:left="-8" w:firstLine="656"/>
        <w:spacing w:after="0" w:line="268" w:lineRule="auto"/>
        <w:tabs>
          <w:tab w:leader="none" w:pos="134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97" w:lineRule="exact"/>
        <w:rPr>
          <w:rFonts w:ascii="Times New Roman" w:cs="Times New Roman" w:eastAsia="Times New Roman" w:hAnsi="Times New Roman"/>
          <w:sz w:val="18"/>
          <w:szCs w:val="18"/>
          <w:color w:val="auto"/>
        </w:rPr>
      </w:pPr>
    </w:p>
    <w:p>
      <w:pPr>
        <w:ind w:left="-8" w:right="680" w:firstLine="656"/>
        <w:spacing w:after="0" w:line="286" w:lineRule="auto"/>
        <w:tabs>
          <w:tab w:leader="none" w:pos="134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81" w:lineRule="exact"/>
        <w:rPr>
          <w:rFonts w:ascii="Times New Roman" w:cs="Times New Roman" w:eastAsia="Times New Roman" w:hAnsi="Times New Roman"/>
          <w:sz w:val="18"/>
          <w:szCs w:val="18"/>
          <w:color w:val="auto"/>
        </w:rPr>
      </w:pPr>
    </w:p>
    <w:p>
      <w:pPr>
        <w:ind w:left="1352" w:hanging="704"/>
        <w:spacing w:after="0"/>
        <w:tabs>
          <w:tab w:leader="none" w:pos="135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Over-the-Counter Bulletin Board of the Financial Industry Regulatory Authority, Inc.</w:t>
      </w:r>
    </w:p>
    <w:p>
      <w:pPr>
        <w:spacing w:after="0" w:line="252" w:lineRule="exact"/>
        <w:rPr>
          <w:rFonts w:ascii="Times New Roman" w:cs="Times New Roman" w:eastAsia="Times New Roman" w:hAnsi="Times New Roman"/>
          <w:sz w:val="18"/>
          <w:szCs w:val="18"/>
          <w:color w:val="auto"/>
        </w:rPr>
      </w:pPr>
    </w:p>
    <w:p>
      <w:pPr>
        <w:ind w:left="-8" w:right="120" w:firstLine="656"/>
        <w:spacing w:after="0" w:line="268" w:lineRule="auto"/>
        <w:tabs>
          <w:tab w:leader="none" w:pos="134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200" w:lineRule="exact"/>
        <w:rPr>
          <w:sz w:val="20"/>
          <w:szCs w:val="20"/>
          <w:color w:val="auto"/>
        </w:rPr>
      </w:pPr>
    </w:p>
    <w:p>
      <w:pPr>
        <w:spacing w:after="0" w:line="394"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509" w:right="279" w:bottom="1440" w:gutter="0" w:footer="0" w:header="0"/>
        </w:sectPr>
      </w:pPr>
    </w:p>
    <w:bookmarkStart w:id="21" w:name="page22"/>
    <w:bookmarkEnd w:id="21"/>
    <w:p>
      <w:pPr>
        <w:ind w:left="-40" w:right="60" w:firstLine="656"/>
        <w:spacing w:after="0" w:line="256" w:lineRule="auto"/>
        <w:tabs>
          <w:tab w:leader="none" w:pos="128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as applicable, (x) with respect to all price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or (y) with respect to all determinations other than price determinations relating to the Common Stock, any day on which The New York Stock Exchange (or any successor thereto) is open for trading of securities.</w:t>
      </w:r>
    </w:p>
    <w:p>
      <w:pPr>
        <w:spacing w:after="0" w:line="210" w:lineRule="exact"/>
        <w:rPr>
          <w:rFonts w:ascii="Times New Roman" w:cs="Times New Roman" w:eastAsia="Times New Roman" w:hAnsi="Times New Roman"/>
          <w:sz w:val="18"/>
          <w:szCs w:val="18"/>
          <w:color w:val="auto"/>
        </w:rPr>
      </w:pPr>
    </w:p>
    <w:p>
      <w:pPr>
        <w:ind w:left="-40" w:firstLine="656"/>
        <w:spacing w:after="0" w:line="268" w:lineRule="auto"/>
        <w:tabs>
          <w:tab w:leader="none" w:pos="129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97" w:lineRule="exact"/>
        <w:rPr>
          <w:rFonts w:ascii="Times New Roman" w:cs="Times New Roman" w:eastAsia="Times New Roman" w:hAnsi="Times New Roman"/>
          <w:sz w:val="18"/>
          <w:szCs w:val="18"/>
          <w:color w:val="auto"/>
        </w:rPr>
      </w:pPr>
    </w:p>
    <w:p>
      <w:pPr>
        <w:ind w:left="-40" w:firstLine="656"/>
        <w:spacing w:after="0" w:line="254" w:lineRule="auto"/>
        <w:tabs>
          <w:tab w:leader="none" w:pos="127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9:30:01 a.m., New York time, and ending at 4:00:00 p.m., New York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and ending at 4:00:00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OTC Markets Group Inc. (formerly Pink Sheets LLC). If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83820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509" w:right="25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Company has caused this Warrant to Purchase Common Stock to be duly executed as of the Issuance Date set out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509" w:right="419" w:bottom="1440" w:gutter="0" w:footer="0" w:header="0"/>
        </w:sectPr>
      </w:pPr>
    </w:p>
    <w:bookmarkStart w:id="23" w:name="page24"/>
    <w:bookmarkEnd w:id="23"/>
    <w:tbl>
      <w:tblPr>
        <w:tblLayout w:type="fixed"/>
        <w:tblInd w:w="660" w:type="dxa"/>
        <w:tblCellMar>
          <w:top w:w="0" w:type="dxa"/>
          <w:left w:w="0" w:type="dxa"/>
          <w:bottom w:w="0" w:type="dxa"/>
          <w:right w:w="0" w:type="dxa"/>
        </w:tblCellMar>
      </w:tblPr>
      <w:tr>
        <w:trPr>
          <w:trHeight w:val="238"/>
        </w:trPr>
        <w:tc>
          <w:tcPr>
            <w:tcW w:w="8920" w:type="dxa"/>
            <w:vAlign w:val="bottom"/>
            <w:vMerge w:val="restart"/>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EXERCISE NOTICE</w:t>
            </w:r>
          </w:p>
        </w:tc>
        <w:tc>
          <w:tcPr>
            <w:tcW w:w="184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w w:val="97"/>
              </w:rPr>
              <w:t>EXHIBIT A</w:t>
            </w:r>
          </w:p>
        </w:tc>
        <w:tc>
          <w:tcPr>
            <w:tcW w:w="0" w:type="dxa"/>
            <w:vAlign w:val="bottom"/>
          </w:tcPr>
          <w:p>
            <w:pPr>
              <w:spacing w:after="0"/>
              <w:rPr>
                <w:sz w:val="1"/>
                <w:szCs w:val="1"/>
                <w:color w:val="auto"/>
              </w:rPr>
            </w:pPr>
          </w:p>
        </w:tc>
      </w:tr>
      <w:tr>
        <w:trPr>
          <w:trHeight w:val="216"/>
        </w:trPr>
        <w:tc>
          <w:tcPr>
            <w:tcW w:w="892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892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TO BE EXECUTED BY THE REGISTERED HOLDER TO EXERCISE THIS</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92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WARRANT TO PURCHASE COMMON STOCK</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92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TAPIMMUNE INC.</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The undersigned holder hereby exercises the right to purchase</w:t>
            </w:r>
          </w:p>
        </w:tc>
        <w:tc>
          <w:tcPr>
            <w:tcW w:w="18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of the shares</w:t>
            </w:r>
          </w:p>
        </w:tc>
        <w:tc>
          <w:tcPr>
            <w:tcW w:w="0" w:type="dxa"/>
            <w:vAlign w:val="bottom"/>
          </w:tcPr>
          <w:p>
            <w:pPr>
              <w:spacing w:after="0"/>
              <w:rPr>
                <w:sz w:val="1"/>
                <w:szCs w:val="1"/>
                <w:color w:val="auto"/>
              </w:rPr>
            </w:pPr>
          </w:p>
        </w:tc>
      </w:tr>
    </w:tbl>
    <w:p>
      <w:pPr>
        <w:ind w:right="920"/>
        <w:spacing w:after="0" w:line="261" w:lineRule="auto"/>
        <w:rPr>
          <w:sz w:val="20"/>
          <w:szCs w:val="20"/>
          <w:color w:val="auto"/>
        </w:rPr>
      </w:pPr>
      <w:r>
        <w:rPr>
          <w:rFonts w:ascii="Times New Roman" w:cs="Times New Roman" w:eastAsia="Times New Roman" w:hAnsi="Times New Roman"/>
          <w:sz w:val="18"/>
          <w:szCs w:val="18"/>
          <w:color w:val="auto"/>
        </w:rPr>
        <w:t>of Common Stock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of TapImmune Inc.,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evidenced by Series A-1 Warrant No.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Capitalized terms used herein and not otherwise defined shall have the respective meanings set forth in the Warrant.</w:t>
      </w:r>
    </w:p>
    <w:p>
      <w:pPr>
        <w:spacing w:after="0" w:line="207" w:lineRule="exact"/>
        <w:rPr>
          <w:sz w:val="20"/>
          <w:szCs w:val="20"/>
          <w:color w:val="auto"/>
        </w:rPr>
      </w:pPr>
    </w:p>
    <w:p>
      <w:pPr>
        <w:ind w:left="1280" w:hanging="624"/>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Exercise Price</w:t>
      </w:r>
      <w:r>
        <w:rPr>
          <w:rFonts w:ascii="Times New Roman" w:cs="Times New Roman" w:eastAsia="Times New Roman" w:hAnsi="Times New Roman"/>
          <w:sz w:val="18"/>
          <w:szCs w:val="18"/>
          <w:color w:val="auto"/>
        </w:rPr>
        <w:t>. The Holder intends that payment of the Exercise Price shall be made as:</w:t>
      </w: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color w:val="auto"/>
        </w:rPr>
        <w:t>” with respect to ______________ Warrant Shares; and/or</w:t>
      </w: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 “Cashless Exercise” with respect to ___________ Warrant Shares.</w:t>
      </w:r>
    </w:p>
    <w:p>
      <w:pPr>
        <w:spacing w:after="0" w:line="25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 [a.m.][p.m.] on the date set forth below and (ii) if applicable, the Bid Price as of such time of execution of this Exercise Notice was $.</w:t>
      </w:r>
    </w:p>
    <w:p>
      <w:pPr>
        <w:spacing w:after="0" w:line="203" w:lineRule="exact"/>
        <w:rPr>
          <w:sz w:val="20"/>
          <w:szCs w:val="20"/>
          <w:color w:val="auto"/>
        </w:rPr>
      </w:pPr>
    </w:p>
    <w:p>
      <w:pPr>
        <w:ind w:right="220" w:firstLine="656"/>
        <w:spacing w:after="0" w:line="282" w:lineRule="auto"/>
        <w:tabs>
          <w:tab w:leader="none" w:pos="12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Exercise Price</w:t>
      </w:r>
      <w:r>
        <w:rPr>
          <w:rFonts w:ascii="Times New Roman" w:cs="Times New Roman" w:eastAsia="Times New Roman" w:hAnsi="Times New Roman"/>
          <w:sz w:val="18"/>
          <w:szCs w:val="18"/>
          <w:color w:val="auto"/>
        </w:rPr>
        <w:t>. In the event that the Holder has elected a Cash Exercise with respect to some or all of the Warrant Shares, the Holder shall pay the Aggregate Exercise Price in the sum of $ to the Company in accordance with the terms of the Warrant.</w:t>
      </w:r>
    </w:p>
    <w:p>
      <w:pPr>
        <w:spacing w:after="0" w:line="188" w:lineRule="exact"/>
        <w:rPr>
          <w:rFonts w:ascii="Times New Roman" w:cs="Times New Roman" w:eastAsia="Times New Roman" w:hAnsi="Times New Roman"/>
          <w:sz w:val="18"/>
          <w:szCs w:val="18"/>
          <w:color w:val="auto"/>
        </w:rPr>
      </w:pPr>
    </w:p>
    <w:p>
      <w:pPr>
        <w:ind w:right="100" w:firstLine="656"/>
        <w:spacing w:after="0" w:line="266" w:lineRule="auto"/>
        <w:tabs>
          <w:tab w:leader="none" w:pos="12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and Net Number of shares of Common Stock</w:t>
      </w:r>
      <w:r>
        <w:rPr>
          <w:rFonts w:ascii="Times New Roman" w:cs="Times New Roman" w:eastAsia="Times New Roman" w:hAnsi="Times New Roman"/>
          <w:sz w:val="18"/>
          <w:szCs w:val="18"/>
          <w:color w:val="auto"/>
        </w:rPr>
        <w:t>. The Company shall deliver to Holder, or its designee or agent as specified below, shares of Common Stock in respect of the exercise contemplated hereby. Delivery shall be made to Holder, or for its benefit, to the following address:</w:t>
      </w:r>
    </w:p>
    <w:p>
      <w:pPr>
        <w:spacing w:after="0" w:line="19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3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3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Name of Registered Holder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By:___________________________________________________</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Number:_______________________________________________</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shares are delivered by electronic book entry transfer)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Code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Number:_______________________________________________</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shares are delivered by electronic book entry transfer)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acknowledges this Exercise Notice and hereby directs ______________ to issue the above indicated number of shares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in accordance with the Transfer Agent Instructions dated _________, 20__, from the Company and acknowledged and agreed to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3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By:____________________________________</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250430" cy="450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995" w:right="2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4.2</w:t>
      </w: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of Series B-1 Warrants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25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WARRANT TO PURCHASE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March 9, 2015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TapImmune Inc.,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Eastern Capital Limited, the registered holder hereof or its permitted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at any time or times on or after the Issuance Date but not after 11:59 p.m., New York time, on the Expiration Date (as defined below), Five Million (5,000,000) (subject to adjustment as provided herein) fully paid and non-assessable shares of Common Stock (as defined below)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Except as otherwise defined herein, capitalized terms in this Warrant shall have the meanings set forth in Section 17. This Warrant is one of the Warrants to Purchase Common Stock (the “</w:t>
      </w:r>
      <w:r>
        <w:rPr>
          <w:rFonts w:ascii="Times New Roman" w:cs="Times New Roman" w:eastAsia="Times New Roman" w:hAnsi="Times New Roman"/>
          <w:sz w:val="18"/>
          <w:szCs w:val="18"/>
          <w:b w:val="1"/>
          <w:bCs w:val="1"/>
          <w:color w:val="auto"/>
        </w:rPr>
        <w:t>SPA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issued pursuant to that certain Securities Purchase Agreement, dated as of March 9, 2015, by and among the Company and the investor(s)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thereunder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 as applicable) referred to therein (the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640" w:hanging="632"/>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firstLine="656"/>
        <w:spacing w:after="0" w:line="253" w:lineRule="auto"/>
        <w:tabs>
          <w:tab w:leader="none" w:pos="134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 xml:space="preserve">. Subject to the terms and conditions hereof, this Warrant may be exercised by the Holder on any day on or after the Issuance Date in whole or in part, by delivery (whether via facsimile or otherwise) of a written notice, in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of the Holder’s election to exercise this Warrant. Within one (1) Trading Day following an exercise of this Warrant as aforesaid, the Holder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 payment to the Company of an amount equal to the Exercise Price in effect on the date of such exercise multiplied by the number of Warrant Shares as to which this Warrant was so exercised (in respect of such specific exercise, the “</w:t>
      </w:r>
      <w:r>
        <w:rPr>
          <w:rFonts w:ascii="Times New Roman" w:cs="Times New Roman" w:eastAsia="Times New Roman" w:hAnsi="Times New Roman"/>
          <w:sz w:val="18"/>
          <w:szCs w:val="18"/>
          <w:b w:val="1"/>
          <w:bCs w:val="1"/>
          <w:color w:val="auto"/>
        </w:rPr>
        <w:t>Aggregate Exercise Price</w:t>
      </w:r>
      <w:r>
        <w:rPr>
          <w:rFonts w:ascii="Times New Roman" w:cs="Times New Roman" w:eastAsia="Times New Roman" w:hAnsi="Times New Roman"/>
          <w:sz w:val="18"/>
          <w:szCs w:val="18"/>
          <w:color w:val="auto"/>
        </w:rPr>
        <w:t xml:space="preserve">”)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first (1st) Trading Day following the date on which the Company has received an Exercise Notice, the Company shall transmit by facsimile an acknowledgment of confirmation of receipt of such Exercise Notice, in the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27" w:name="page28"/>
    <w:bookmarkEnd w:id="27"/>
    <w:p>
      <w:pPr>
        <w:spacing w:after="0" w:line="252" w:lineRule="auto"/>
        <w:rPr>
          <w:sz w:val="20"/>
          <w:szCs w:val="20"/>
          <w:color w:val="auto"/>
        </w:rPr>
      </w:pPr>
      <w:r>
        <w:rPr>
          <w:rFonts w:ascii="Times New Roman" w:cs="Times New Roman" w:eastAsia="Times New Roman" w:hAnsi="Times New Roman"/>
          <w:sz w:val="18"/>
          <w:szCs w:val="18"/>
          <w:color w:val="auto"/>
        </w:rPr>
        <w:t>Holder and the Company’s transfer agent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On or before the third (3rd ) Trading Day following the date on which the Company has received such Exercise Notice, the Company shall (X) provided that the Transfer Agent is participating in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Fast Automated Securities Transfer Program (which the Company shall cause the Transfer Agent to do at Holder’s request), upon the request of the Holder, credit such aggregate number of shares of Common Stock to which the Holder is entitled pursuant to such exercise to the Holder’s or its designee’s balance account with DTC through its Deposit/ Withdrawal at Custodian system, or (Y) if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at the request of the Holder, the Company shall as soon as practicable and in no event later than three</w:t>
      </w:r>
    </w:p>
    <w:p>
      <w:pPr>
        <w:spacing w:after="0" w:line="6" w:lineRule="exact"/>
        <w:rPr>
          <w:sz w:val="20"/>
          <w:szCs w:val="20"/>
          <w:color w:val="auto"/>
        </w:rPr>
      </w:pPr>
    </w:p>
    <w:p>
      <w:pPr>
        <w:ind w:right="20" w:firstLine="8"/>
        <w:spacing w:after="0" w:line="253" w:lineRule="auto"/>
        <w:tabs>
          <w:tab w:leader="none" w:pos="2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any exercise and at its own expense, issue and deliver to the Holder (or its designee) a new Warrant (in accordance with Section 8(d))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w:t>
      </w:r>
    </w:p>
    <w:p>
      <w:pPr>
        <w:spacing w:after="0" w:line="210"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For purposes of this Warrant,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$0.40 subject to adjustment as provided herein.</w:t>
      </w:r>
    </w:p>
    <w:p>
      <w:pPr>
        <w:spacing w:after="0" w:line="256" w:lineRule="exact"/>
        <w:rPr>
          <w:rFonts w:ascii="Times New Roman" w:cs="Times New Roman" w:eastAsia="Times New Roman" w:hAnsi="Times New Roman"/>
          <w:sz w:val="18"/>
          <w:szCs w:val="18"/>
          <w:color w:val="auto"/>
        </w:rPr>
      </w:pPr>
    </w:p>
    <w:p>
      <w:pPr>
        <w:ind w:firstLine="656"/>
        <w:spacing w:after="0" w:line="254" w:lineRule="auto"/>
        <w:tabs>
          <w:tab w:leader="none" w:pos="134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Failure to Timely Deliver Securities</w:t>
      </w:r>
      <w:r>
        <w:rPr>
          <w:rFonts w:ascii="Times New Roman" w:cs="Times New Roman" w:eastAsia="Times New Roman" w:hAnsi="Times New Roman"/>
          <w:sz w:val="18"/>
          <w:szCs w:val="18"/>
          <w:color w:val="auto"/>
        </w:rPr>
        <w:t>. If the Company shall fail, for any reason or for no reason, to issue (or cause to be issued)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then, in addition to all other remedies available to the Holder, the Company shall pay in cash to the Holder on each Trading Day after such third (3rd) Trading Day that the issuance of such shares of Common Stock is not timely effected an amount equal to 1%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 without violating Section 1(a). In addition to the foregoing, if within three (3) Trading Days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09" w:right="279" w:bottom="1440" w:gutter="0" w:footer="0" w:header="0"/>
        </w:sectPr>
      </w:pPr>
    </w:p>
    <w:bookmarkStart w:id="28" w:name="page29"/>
    <w:bookmarkEnd w:id="28"/>
    <w:p>
      <w:pPr>
        <w:ind w:right="20"/>
        <w:spacing w:after="0" w:line="252" w:lineRule="auto"/>
        <w:rPr>
          <w:sz w:val="20"/>
          <w:szCs w:val="20"/>
          <w:color w:val="auto"/>
        </w:rPr>
      </w:pPr>
      <w:r>
        <w:rPr>
          <w:rFonts w:ascii="Times New Roman" w:cs="Times New Roman" w:eastAsia="Times New Roman" w:hAnsi="Times New Roman"/>
          <w:sz w:val="18"/>
          <w:szCs w:val="18"/>
          <w:color w:val="auto"/>
        </w:rPr>
        <w:t>after the Company’s receipt of the applicable Exercise Notice, the Company shall fail to issue and deliver (or cause to be issued and delivered) a certificate to the Holder without restrictive legend and register such shares of Common Stock on the Company’s share register or to credit the Holder’s balance account with DTC for the number of shares of Common Stock to which the Holder is entitled upon the Holder’s exercise hereunder (as the case may be), and if on or after such third (3rd ) Trading Day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reasonable out-of-pocket expenses, if any) for the shares of Common Stock so purchased (including, without limitation, by any other Person in respect, or on behalf, of the Holder)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”B” as set out in the formula in Section 1(d).</w:t>
      </w:r>
    </w:p>
    <w:p>
      <w:pPr>
        <w:spacing w:after="0" w:line="196" w:lineRule="exact"/>
        <w:rPr>
          <w:sz w:val="20"/>
          <w:szCs w:val="20"/>
          <w:color w:val="auto"/>
        </w:rPr>
      </w:pPr>
    </w:p>
    <w:p>
      <w:pPr>
        <w:ind w:firstLine="656"/>
        <w:spacing w:after="0" w:line="258" w:lineRule="auto"/>
        <w:tabs>
          <w:tab w:leader="none" w:pos="135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Notwithstanding anything contained herein to the contrary, if at the time of exercise hereof the Warrant Shares to be received upon the cash exercise of this Warrant shall not be freely tradable by Holder without restriction of any kind or nature,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w:t>
      </w:r>
      <w:r>
        <w:rPr>
          <w:rFonts w:ascii="Times New Roman" w:cs="Times New Roman" w:eastAsia="Times New Roman" w:hAnsi="Times New Roman"/>
          <w:sz w:val="18"/>
          <w:szCs w:val="18"/>
          <w:b w:val="1"/>
          <w:bCs w:val="1"/>
          <w:color w:val="auto"/>
        </w:rPr>
        <w:t>Cashless Exercise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Net Number = </w:t>
      </w:r>
      <w:r>
        <w:rPr>
          <w:rFonts w:ascii="Times New Roman" w:cs="Times New Roman" w:eastAsia="Times New Roman" w:hAnsi="Times New Roman"/>
          <w:sz w:val="18"/>
          <w:szCs w:val="18"/>
          <w:u w:val="single" w:color="auto"/>
          <w:color w:val="auto"/>
        </w:rPr>
        <w:t>(A x B) - (A x C)</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B</w:t>
      </w:r>
    </w:p>
    <w:p>
      <w:pPr>
        <w:spacing w:after="0" w:line="2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the foregoing formula:</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total number of shares with respect to which this Warrant is then being exercised.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9" w:name="page30"/>
    <w:bookmarkEnd w:id="29"/>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 xml:space="preserve">B= as applicable: (i) the Closing Sale Price of the Common Stock on the Trading Day immediately preceding the date of the applicable Exercise Notice if such Exercise Notice is (1) both executed and delivered pursuant to Section </w:t>
      </w:r>
      <w:r>
        <w:rPr>
          <w:rFonts w:ascii="Times New Roman" w:cs="Times New Roman" w:eastAsia="Times New Roman" w:hAnsi="Times New Roman"/>
          <w:sz w:val="18"/>
          <w:szCs w:val="18"/>
          <w:u w:val="single" w:color="auto"/>
          <w:color w:val="0000EE"/>
        </w:rPr>
        <w:t>1(a)</w:t>
      </w:r>
      <w:r>
        <w:rPr>
          <w:rFonts w:ascii="Times New Roman" w:cs="Times New Roman" w:eastAsia="Times New Roman" w:hAnsi="Times New Roman"/>
          <w:sz w:val="18"/>
          <w:szCs w:val="18"/>
          <w:color w:val="auto"/>
        </w:rPr>
        <w:t xml:space="preserve"> hereof on a day that is not a Trading Day or (2) both executed and delivered pursuant to Section </w:t>
      </w:r>
      <w:r>
        <w:rPr>
          <w:rFonts w:ascii="Times New Roman" w:cs="Times New Roman" w:eastAsia="Times New Roman" w:hAnsi="Times New Roman"/>
          <w:sz w:val="18"/>
          <w:szCs w:val="18"/>
          <w:u w:val="single" w:color="auto"/>
          <w:color w:val="0000EE"/>
        </w:rPr>
        <w:t>1(a)</w:t>
      </w:r>
      <w:r>
        <w:rPr>
          <w:rFonts w:ascii="Times New Roman" w:cs="Times New Roman" w:eastAsia="Times New Roman" w:hAnsi="Times New Roman"/>
          <w:sz w:val="18"/>
          <w:szCs w:val="18"/>
          <w:color w:val="auto"/>
        </w:rPr>
        <w:t xml:space="preserve">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w:t>
      </w:r>
      <w:r>
        <w:rPr>
          <w:rFonts w:ascii="Times New Roman" w:cs="Times New Roman" w:eastAsia="Times New Roman" w:hAnsi="Times New Roman"/>
          <w:sz w:val="18"/>
          <w:szCs w:val="18"/>
          <w:u w:val="single" w:color="auto"/>
          <w:color w:val="0000EE"/>
        </w:rPr>
        <w:t>1(a)</w:t>
      </w:r>
      <w:r>
        <w:rPr>
          <w:rFonts w:ascii="Times New Roman" w:cs="Times New Roman" w:eastAsia="Times New Roman" w:hAnsi="Times New Roman"/>
          <w:sz w:val="18"/>
          <w:szCs w:val="18"/>
          <w:color w:val="auto"/>
        </w:rPr>
        <w:t xml:space="preserve"> hereof or (iii) the Closing Sale Price of the Common Stock on the date of the applicable Exercise Notice if the date of such Exercise Notice is a Trading Day and such Exercise Notice is both executed and delivered pursuant to Section </w:t>
      </w:r>
      <w:r>
        <w:rPr>
          <w:rFonts w:ascii="Times New Roman" w:cs="Times New Roman" w:eastAsia="Times New Roman" w:hAnsi="Times New Roman"/>
          <w:sz w:val="18"/>
          <w:szCs w:val="18"/>
          <w:u w:val="single" w:color="auto"/>
          <w:color w:val="0000EE"/>
        </w:rPr>
        <w:t>1(a)</w:t>
      </w:r>
      <w:r>
        <w:rPr>
          <w:rFonts w:ascii="Times New Roman" w:cs="Times New Roman" w:eastAsia="Times New Roman" w:hAnsi="Times New Roman"/>
          <w:sz w:val="18"/>
          <w:szCs w:val="18"/>
          <w:color w:val="auto"/>
        </w:rPr>
        <w:t xml:space="preserve"> hereof after the close of “regular trading hours” on such Trading Day.</w:t>
      </w:r>
    </w:p>
    <w:p>
      <w:pPr>
        <w:spacing w:after="0" w:line="21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C= the Exercise Price then in effect for the applicable Warrant Shares at the time of such exercise.</w:t>
      </w:r>
    </w:p>
    <w:p>
      <w:pPr>
        <w:spacing w:after="0" w:line="252" w:lineRule="exact"/>
        <w:rPr>
          <w:sz w:val="20"/>
          <w:szCs w:val="20"/>
          <w:color w:val="auto"/>
        </w:rPr>
      </w:pPr>
    </w:p>
    <w:p>
      <w:pPr>
        <w:ind w:right="80" w:firstLine="656"/>
        <w:spacing w:after="0" w:line="266" w:lineRule="auto"/>
        <w:tabs>
          <w:tab w:leader="none" w:pos="134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provided that following such issuance to Holder such dispute shall be resolved in accordance with Section 14.</w:t>
      </w:r>
    </w:p>
    <w:p>
      <w:pPr>
        <w:spacing w:after="0" w:line="203" w:lineRule="exact"/>
        <w:rPr>
          <w:rFonts w:ascii="Times New Roman" w:cs="Times New Roman" w:eastAsia="Times New Roman" w:hAnsi="Times New Roman"/>
          <w:sz w:val="18"/>
          <w:szCs w:val="18"/>
          <w:color w:val="auto"/>
        </w:rPr>
      </w:pPr>
    </w:p>
    <w:p>
      <w:pPr>
        <w:ind w:right="40" w:firstLine="656"/>
        <w:spacing w:after="0" w:line="254" w:lineRule="auto"/>
        <w:tabs>
          <w:tab w:leader="none" w:pos="132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HSR Compliance</w:t>
      </w:r>
      <w:r>
        <w:rPr>
          <w:rFonts w:ascii="Times New Roman" w:cs="Times New Roman" w:eastAsia="Times New Roman" w:hAnsi="Times New Roman"/>
          <w:sz w:val="18"/>
          <w:szCs w:val="18"/>
          <w:color w:val="auto"/>
        </w:rPr>
        <w:t>. The Company acknowledges that issuance of the Warrant and the Warrant Shares to Holder may subject Holder to the filing requirements of the Hart-Scott-Rodino Antitrust Improvements Act of 1976, as amended (the “</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As such, the issuance of the Warrant Shares may be subject to compliance by Holder with all applicable filing requirements and the expiration of all waiting periods under the HSR Act (the “</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Restrictions</w:t>
      </w:r>
      <w:r>
        <w:rPr>
          <w:rFonts w:ascii="Times New Roman" w:cs="Times New Roman" w:eastAsia="Times New Roman" w:hAnsi="Times New Roman"/>
          <w:sz w:val="18"/>
          <w:szCs w:val="18"/>
          <w:color w:val="auto"/>
        </w:rPr>
        <w:t>”). If, on or before the expiration of any period of time for Holder to exercise any right or comply with any obligation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Warrants or the Warrant Shares under the Warrant, the Securities Purchase Agreement or otherwise, Holder has notified the Company of its inability to exercise such right or comply with such obligation prior to the expiration of such period because of HSR Act Restrictions, Holder shall be entitled to exercise such right or comply with such obligation without waiver or breach of the Warrant or the Securities Purchase Agreement, notwithstanding the fact that the exercise of such right or compliance with such obligation would occur after expiration of such period, so long as Holder uses its reasonable best efforts to comply with the filing requirements of the HSR Act (including its waiting periods) until such time as Holder exercises such right or complies with such obligation. The Company will cooperate with Holder in making all applicable filings under the HSR Act.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0" w:name="page31"/>
    <w:bookmarkEnd w:id="30"/>
    <w:p>
      <w:pPr>
        <w:ind w:right="40" w:firstLine="656"/>
        <w:spacing w:after="0" w:line="252" w:lineRule="auto"/>
        <w:tabs>
          <w:tab w:leader="none" w:pos="135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Authorized Shares</w:t>
      </w:r>
      <w:r>
        <w:rPr>
          <w:rFonts w:ascii="Times New Roman" w:cs="Times New Roman" w:eastAsia="Times New Roman" w:hAnsi="Times New Roman"/>
          <w:sz w:val="18"/>
          <w:szCs w:val="18"/>
          <w:color w:val="auto"/>
        </w:rPr>
        <w:t>.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SPA Warrants remain outstanding the Company does not have a sufficient number of authorized and unreserved shares of Common Stock to satisfy its obligation to reserve for issuance upon exercise of the SPA Warrants at least a number of shares of Common Stock equal to the number of shares of Common Stock as shall from time to time be necessary to effect the exercise of all of the SPA Warrants then outstanding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b w:val="1"/>
          <w:bCs w:val="1"/>
          <w:color w:val="auto"/>
        </w:rPr>
        <w:t>Authorized Share Failure</w:t>
      </w:r>
      <w:r>
        <w:rPr>
          <w:rFonts w:ascii="Times New Roman" w:cs="Times New Roman" w:eastAsia="Times New Roman" w:hAnsi="Times New Roman"/>
          <w:sz w:val="18"/>
          <w:szCs w:val="18"/>
          <w:color w:val="auto"/>
        </w:rPr>
        <w:t>”), then the Company shall immediately take all action necessary to increase the Company’s authorized shares of Common Stock to an amount sufficient to allow the Company to reserve the Required Reserve Amount for all the SPA Warrants then outstanding. Without limiting the generality of the foregoing sentence, to the extent required by law or the rules of the Eligible Market on which the Common Stock is traded or quoted,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shares of Common Stock. In connection with such meeting, to the extent required by law or the rules of the Eligible Market on which the Common Stock is traded or quoted, the Company shall provide each shareholder with a proxy statement and shall use its reasonable efforts to solicit its shareholders’ approval of such increase in authorized shares of Common Stock.</w:t>
      </w:r>
    </w:p>
    <w:p>
      <w:pPr>
        <w:spacing w:after="0" w:line="225" w:lineRule="exact"/>
        <w:rPr>
          <w:rFonts w:ascii="Times New Roman" w:cs="Times New Roman" w:eastAsia="Times New Roman" w:hAnsi="Times New Roman"/>
          <w:sz w:val="18"/>
          <w:szCs w:val="18"/>
          <w:color w:val="auto"/>
        </w:rPr>
      </w:pPr>
    </w:p>
    <w:p>
      <w:pPr>
        <w:ind w:right="320" w:firstLine="8"/>
        <w:spacing w:after="0" w:line="282" w:lineRule="auto"/>
        <w:tabs>
          <w:tab w:leader="none" w:pos="63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EXERCISE PRICE AND NUMBER OF WARRANT SHARES</w:t>
      </w:r>
      <w:r>
        <w:rPr>
          <w:rFonts w:ascii="Times New Roman" w:cs="Times New Roman" w:eastAsia="Times New Roman" w:hAnsi="Times New Roman"/>
          <w:sz w:val="18"/>
          <w:szCs w:val="18"/>
          <w:color w:val="auto"/>
        </w:rPr>
        <w:t>. The Exercise Price and number of Warrant Shares issuable upon exercise of this Warrant are subject to adjustment from time to time as set forth in this Section 2.</w:t>
      </w:r>
    </w:p>
    <w:p>
      <w:pPr>
        <w:spacing w:after="0" w:line="188" w:lineRule="exact"/>
        <w:rPr>
          <w:rFonts w:ascii="Times New Roman" w:cs="Times New Roman" w:eastAsia="Times New Roman" w:hAnsi="Times New Roman"/>
          <w:sz w:val="18"/>
          <w:szCs w:val="18"/>
          <w:color w:val="auto"/>
        </w:rPr>
      </w:pPr>
    </w:p>
    <w:p>
      <w:pPr>
        <w:ind w:firstLine="656"/>
        <w:spacing w:after="0" w:line="252" w:lineRule="auto"/>
        <w:tabs>
          <w:tab w:leader="none" w:pos="134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(a)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1" w:name="page32"/>
    <w:bookmarkEnd w:id="31"/>
    <w:p>
      <w:pPr>
        <w:ind w:left="-8" w:firstLine="656"/>
        <w:spacing w:after="0" w:line="255" w:lineRule="auto"/>
        <w:tabs>
          <w:tab w:leader="none" w:pos="134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xml:space="preserve">.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w:t>
      </w:r>
      <w:r>
        <w:rPr>
          <w:rFonts w:ascii="Times New Roman" w:cs="Times New Roman" w:eastAsia="Times New Roman" w:hAnsi="Times New Roman"/>
          <w:sz w:val="18"/>
          <w:szCs w:val="18"/>
          <w:u w:val="single" w:color="auto"/>
          <w:color w:val="0000EE"/>
        </w:rPr>
        <w:t>2(b)</w:t>
      </w:r>
      <w:r>
        <w:rPr>
          <w:rFonts w:ascii="Times New Roman" w:cs="Times New Roman" w:eastAsia="Times New Roman" w:hAnsi="Times New Roman"/>
          <w:sz w:val="18"/>
          <w:szCs w:val="18"/>
          <w:color w:val="auto"/>
        </w:rPr>
        <w:t xml:space="preserve"> will increase the Exercise Price or decrease the number of Warrant Shares as otherwise determined pursuant to this Section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provided further that if the Holder does not accept such adjustments as appropriately protecting its interests hereunder against such dilution, then such dispute shall be settled pursuant to the terms of Section 14 of this Warrant.</w:t>
      </w:r>
    </w:p>
    <w:p>
      <w:pPr>
        <w:spacing w:after="0" w:line="212" w:lineRule="exact"/>
        <w:rPr>
          <w:rFonts w:ascii="Times New Roman" w:cs="Times New Roman" w:eastAsia="Times New Roman" w:hAnsi="Times New Roman"/>
          <w:sz w:val="18"/>
          <w:szCs w:val="18"/>
          <w:color w:val="auto"/>
        </w:rPr>
      </w:pPr>
    </w:p>
    <w:p>
      <w:pPr>
        <w:ind w:left="-8" w:right="160" w:firstLine="656"/>
        <w:spacing w:after="0" w:line="266" w:lineRule="auto"/>
        <w:tabs>
          <w:tab w:leader="none" w:pos="133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2 shall be made by rounding to the nearest 1/100th of cent and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176" w:lineRule="exact"/>
        <w:rPr>
          <w:rFonts w:ascii="Times New Roman" w:cs="Times New Roman" w:eastAsia="Times New Roman" w:hAnsi="Times New Roman"/>
          <w:sz w:val="18"/>
          <w:szCs w:val="18"/>
          <w:color w:val="auto"/>
        </w:rPr>
      </w:pPr>
    </w:p>
    <w:p>
      <w:pPr>
        <w:ind w:left="-8" w:right="540" w:firstLine="656"/>
        <w:spacing w:after="0" w:line="282" w:lineRule="auto"/>
        <w:tabs>
          <w:tab w:leader="none" w:pos="133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 in the Exercise Price of this Warrant shall simultaneously result in a pro-rata adjustment to the Mandatory Exercise Trading Price (as defined below).</w:t>
      </w:r>
    </w:p>
    <w:p>
      <w:pPr>
        <w:spacing w:after="0" w:line="188" w:lineRule="exact"/>
        <w:rPr>
          <w:rFonts w:ascii="Times New Roman" w:cs="Times New Roman" w:eastAsia="Times New Roman" w:hAnsi="Times New Roman"/>
          <w:sz w:val="18"/>
          <w:szCs w:val="18"/>
          <w:color w:val="auto"/>
        </w:rPr>
      </w:pPr>
    </w:p>
    <w:p>
      <w:pPr>
        <w:ind w:left="-8" w:right="20" w:firstLine="8"/>
        <w:spacing w:after="0" w:line="255" w:lineRule="auto"/>
        <w:tabs>
          <w:tab w:leader="none" w:pos="62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DISTRIBUTION OF ASSETS</w:t>
      </w:r>
      <w:r>
        <w:rPr>
          <w:rFonts w:ascii="Times New Roman" w:cs="Times New Roman" w:eastAsia="Times New Roman" w:hAnsi="Times New Roman"/>
          <w:sz w:val="18"/>
          <w:szCs w:val="18"/>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immediately before the date on which a record is taken for such Distribution, or, if no such record is taken, the date as of which the record holders of shares of Common Stock are to be determined for the participation in such Distribution.</w:t>
      </w:r>
    </w:p>
    <w:p>
      <w:pPr>
        <w:spacing w:after="0" w:line="212" w:lineRule="exact"/>
        <w:rPr>
          <w:rFonts w:ascii="Times New Roman" w:cs="Times New Roman" w:eastAsia="Times New Roman" w:hAnsi="Times New Roman"/>
          <w:sz w:val="18"/>
          <w:szCs w:val="18"/>
          <w:color w:val="auto"/>
        </w:rPr>
      </w:pPr>
    </w:p>
    <w:p>
      <w:pPr>
        <w:ind w:left="632" w:hanging="632"/>
        <w:spacing w:after="0"/>
        <w:tabs>
          <w:tab w:leader="none" w:pos="63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 FUNDAMENTAL TRANSACTIONS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8" w:right="100" w:firstLine="656"/>
        <w:spacing w:after="0" w:line="256" w:lineRule="auto"/>
        <w:tabs>
          <w:tab w:leader="none" w:pos="133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xml:space="preserve">. In addition to any adjustments pursuant to Section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above, if at any time the Company grants, issues or sells any Options, Convertible Securities or rights to purchase stock, warrants, securities or other property pro rata to the record holders of any class of shares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immediately before the date on which a record is taken for the grant, issuance or sale of such Purchase Rights, or, if no such record is taken, the date as of which the record holders of shares of Common Stock are to be determined for the grant, issue or sale of such Purchase Rights.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513" w:right="299" w:bottom="1440" w:gutter="0" w:footer="0" w:header="0"/>
        </w:sectPr>
      </w:pPr>
    </w:p>
    <w:bookmarkStart w:id="32" w:name="page33"/>
    <w:bookmarkEnd w:id="32"/>
    <w:p>
      <w:pPr>
        <w:ind w:left="-20" w:firstLine="656"/>
        <w:spacing w:after="0" w:line="251" w:lineRule="auto"/>
        <w:tabs>
          <w:tab w:leader="none" w:pos="133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xml:space="preserve">.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w:t>
      </w:r>
      <w:r>
        <w:rPr>
          <w:rFonts w:ascii="Times New Roman" w:cs="Times New Roman" w:eastAsia="Times New Roman" w:hAnsi="Times New Roman"/>
          <w:sz w:val="18"/>
          <w:szCs w:val="18"/>
          <w:u w:val="single" w:color="auto"/>
          <w:color w:val="0000EE"/>
        </w:rPr>
        <w:t>4(b)</w:t>
      </w:r>
      <w:r>
        <w:rPr>
          <w:rFonts w:ascii="Times New Roman" w:cs="Times New Roman" w:eastAsia="Times New Roman" w:hAnsi="Times New Roman"/>
          <w:sz w:val="18"/>
          <w:szCs w:val="18"/>
          <w:color w:val="auto"/>
        </w:rPr>
        <w:t xml:space="preserve"> pursuant to written agreements in form and substance reasonably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4(a)</w:t>
      </w:r>
      <w:r>
        <w:rPr>
          <w:rFonts w:ascii="Times New Roman" w:cs="Times New Roman" w:eastAsia="Times New Roman" w:hAnsi="Times New Roman"/>
          <w:sz w:val="18"/>
          <w:szCs w:val="18"/>
          <w:color w:val="auto"/>
        </w:rPr>
        <w:t xml:space="preserve">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xml:space="preserve">”),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4(a)</w:t>
      </w:r>
      <w:r>
        <w:rPr>
          <w:rFonts w:ascii="Times New Roman" w:cs="Times New Roman" w:eastAsia="Times New Roman" w:hAnsi="Times New Roman"/>
          <w:sz w:val="18"/>
          <w:szCs w:val="18"/>
          <w:color w:val="auto"/>
        </w:rPr>
        <w:t xml:space="preserve">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13" w:right="239" w:bottom="1440" w:gutter="0" w:footer="0" w:header="0"/>
        </w:sectPr>
      </w:pPr>
    </w:p>
    <w:bookmarkStart w:id="33" w:name="page34"/>
    <w:bookmarkEnd w:id="33"/>
    <w:p>
      <w:pPr>
        <w:ind w:right="440" w:firstLine="656"/>
        <w:spacing w:after="0" w:line="266" w:lineRule="auto"/>
        <w:tabs>
          <w:tab w:leader="none" w:pos="134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xml:space="preserve">. The provisions of this Section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 xml:space="preserve"> shall apply similarly and equally to successive Fundamental Transactions and Corporate Events and shall be applied as if this Warrant (and any such subsequent warrants, options or other instruments or securities) were fully exercisable and without regard to any limitations on the exercise of this Warrant.</w:t>
      </w:r>
    </w:p>
    <w:p>
      <w:pPr>
        <w:spacing w:after="0" w:line="203"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EXERCISE</w:t>
      </w:r>
    </w:p>
    <w:p>
      <w:pPr>
        <w:spacing w:after="0" w:line="252" w:lineRule="exact"/>
        <w:rPr>
          <w:rFonts w:ascii="Times New Roman" w:cs="Times New Roman" w:eastAsia="Times New Roman" w:hAnsi="Times New Roman"/>
          <w:sz w:val="18"/>
          <w:szCs w:val="18"/>
          <w:color w:val="auto"/>
        </w:rPr>
      </w:pPr>
    </w:p>
    <w:p>
      <w:pPr>
        <w:ind w:right="100" w:firstLine="656"/>
        <w:spacing w:after="0" w:line="267" w:lineRule="auto"/>
        <w:tabs>
          <w:tab w:leader="none" w:pos="1343"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Mandatory Exercise Right of the Company.</w:t>
      </w:r>
      <w:r>
        <w:rPr>
          <w:rFonts w:ascii="Times New Roman" w:cs="Times New Roman" w:eastAsia="Times New Roman" w:hAnsi="Times New Roman"/>
          <w:sz w:val="17"/>
          <w:szCs w:val="17"/>
          <w:color w:val="auto"/>
        </w:rPr>
        <w:t xml:space="preserve"> At any time after the Issuance Date, the Company may require the Holder to exercise all, but not less than all, of the unexercised portion of this Warrant in accordance with the terms hereof; provided that, as of the date on which the Company provides notice to the Holder of such mandatory exercise (the “</w:t>
      </w:r>
      <w:r>
        <w:rPr>
          <w:rFonts w:ascii="Times New Roman" w:cs="Times New Roman" w:eastAsia="Times New Roman" w:hAnsi="Times New Roman"/>
          <w:sz w:val="17"/>
          <w:szCs w:val="17"/>
          <w:b w:val="1"/>
          <w:bCs w:val="1"/>
          <w:color w:val="auto"/>
        </w:rPr>
        <w:t>Mandatory Exercise Notice Date</w:t>
      </w:r>
      <w:r>
        <w:rPr>
          <w:rFonts w:ascii="Times New Roman" w:cs="Times New Roman" w:eastAsia="Times New Roman" w:hAnsi="Times New Roman"/>
          <w:sz w:val="17"/>
          <w:szCs w:val="17"/>
          <w:color w:val="auto"/>
        </w:rPr>
        <w:t>”), (i) the last reported sale price of Common Stock on each of the twenty (20) consecutive Trading Days immediately prior to the Mandatory Exercise Notice Date exceeded $0.70 (the “</w:t>
      </w:r>
      <w:r>
        <w:rPr>
          <w:rFonts w:ascii="Times New Roman" w:cs="Times New Roman" w:eastAsia="Times New Roman" w:hAnsi="Times New Roman"/>
          <w:sz w:val="17"/>
          <w:szCs w:val="17"/>
          <w:b w:val="1"/>
          <w:bCs w:val="1"/>
          <w:color w:val="auto"/>
        </w:rPr>
        <w:t>Mandatory Notice Trading Price</w:t>
      </w:r>
      <w:r>
        <w:rPr>
          <w:rFonts w:ascii="Times New Roman" w:cs="Times New Roman" w:eastAsia="Times New Roman" w:hAnsi="Times New Roman"/>
          <w:sz w:val="17"/>
          <w:szCs w:val="17"/>
          <w:color w:val="auto"/>
        </w:rPr>
        <w:t>”), and (ii) the aggregate dollar trading volume (as reported on Bloomberg) of the Common Stock on any of the twenty (20) consecutive Trading Days immediately preceding the Mandatory Exercise Notice Date is not less than $75,000 per day on the Eligible Market on which the Common Stock is listed or designated for quotation as of such date of determination. Notwithstanding anything to the contrary herein, the Company shall not be permitted to deliver a Mandatory Exercise Notice (as defined below) if (1) the Registration Statement (as defined in the Securities Purchase Agreement) is not effective (or the prospectus contained therein is not available for use) for the issuance of all of the Warrant Shares or the Warrant Shares to be received upon the exercise of this Warrant shall not be freely tradable by Holder without restriction of any kind or nature, (2) the Company shall have failed to timely deliver any Warrant Shares pursuant to the proper exercise of an SPA Warrant, (3) the Common Stock shall not be listed or quoted for trading on an Eligible Market or</w:t>
      </w:r>
    </w:p>
    <w:p>
      <w:pPr>
        <w:spacing w:after="0" w:line="3" w:lineRule="exact"/>
        <w:rPr>
          <w:rFonts w:ascii="Times New Roman" w:cs="Times New Roman" w:eastAsia="Times New Roman" w:hAnsi="Times New Roman"/>
          <w:sz w:val="17"/>
          <w:szCs w:val="17"/>
          <w:color w:val="auto"/>
        </w:rPr>
      </w:pPr>
    </w:p>
    <w:p>
      <w:pPr>
        <w:ind w:right="44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 Holder’s acquisition of Common Stock pursuant to such exercise would require Holder to make any material filing with any governmental authority, including, without limitation, any filing pursuant to the HSR Act (but excluding any filing of a beneficial ownership report with the US Securities and Exchange Commission to be filed pursuant to Section 16 or Section 13 of the Securities Exchange Act of 1934, as amended, and the rules promulgated thereunder).</w:t>
      </w:r>
    </w:p>
    <w:p>
      <w:pPr>
        <w:spacing w:after="0" w:line="212" w:lineRule="exact"/>
        <w:rPr>
          <w:rFonts w:ascii="Times New Roman" w:cs="Times New Roman" w:eastAsia="Times New Roman" w:hAnsi="Times New Roman"/>
          <w:sz w:val="17"/>
          <w:szCs w:val="17"/>
          <w:color w:val="auto"/>
        </w:rPr>
      </w:pPr>
    </w:p>
    <w:p>
      <w:pPr>
        <w:ind w:firstLine="656"/>
        <w:spacing w:after="0" w:line="256" w:lineRule="auto"/>
        <w:tabs>
          <w:tab w:leader="none" w:pos="135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Exercise Procedure.</w:t>
      </w:r>
      <w:r>
        <w:rPr>
          <w:rFonts w:ascii="Times New Roman" w:cs="Times New Roman" w:eastAsia="Times New Roman" w:hAnsi="Times New Roman"/>
          <w:sz w:val="18"/>
          <w:szCs w:val="18"/>
          <w:color w:val="auto"/>
        </w:rPr>
        <w:t xml:space="preserve"> In connection with any such mandatory exercise of the Warrant, the Company shall deliver an irrevocable written notice (the “</w:t>
      </w:r>
      <w:r>
        <w:rPr>
          <w:rFonts w:ascii="Times New Roman" w:cs="Times New Roman" w:eastAsia="Times New Roman" w:hAnsi="Times New Roman"/>
          <w:sz w:val="18"/>
          <w:szCs w:val="18"/>
          <w:b w:val="1"/>
          <w:bCs w:val="1"/>
          <w:color w:val="auto"/>
        </w:rPr>
        <w:t>Mandatory Exercise Notice</w:t>
      </w:r>
      <w:r>
        <w:rPr>
          <w:rFonts w:ascii="Times New Roman" w:cs="Times New Roman" w:eastAsia="Times New Roman" w:hAnsi="Times New Roman"/>
          <w:sz w:val="18"/>
          <w:szCs w:val="18"/>
          <w:color w:val="auto"/>
        </w:rPr>
        <w:t>”) to Holder stating that the Company shall exercise its rights pursuant to this Section 5 and specifying the number of underlying shares of Common Stock to be acquired by such Holder and the date on which the exercise of the Warrant is to be consummated, which date shall be three (3) Business Days after the date on which the Mandatory Exercise Notice is given to Holder (the “</w:t>
      </w:r>
      <w:r>
        <w:rPr>
          <w:rFonts w:ascii="Times New Roman" w:cs="Times New Roman" w:eastAsia="Times New Roman" w:hAnsi="Times New Roman"/>
          <w:sz w:val="18"/>
          <w:szCs w:val="18"/>
          <w:b w:val="1"/>
          <w:bCs w:val="1"/>
          <w:color w:val="auto"/>
        </w:rPr>
        <w:t>Mandatory Exercise 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Subject to the terms and conditions of this Warrant, on any such Mandatory Exercise Closing Date, Holder shall exercise this Warrant and acquire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underlying shares of Common Stock in accordance with the terms set forth in this Warrant and the Mandatory Exercise Notice.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 w:name="page35"/>
    <w:bookmarkEnd w:id="34"/>
    <w:p>
      <w:pPr>
        <w:ind w:left="-8" w:firstLine="8"/>
        <w:spacing w:after="0" w:line="253" w:lineRule="auto"/>
        <w:tabs>
          <w:tab w:leader="none" w:pos="62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for the purpose of avoiding or seeking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(or such other securities, cash, assets or other property then deliverable on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(without regard to any limitations on exercise).</w:t>
      </w:r>
    </w:p>
    <w:p>
      <w:pPr>
        <w:spacing w:after="0" w:line="219" w:lineRule="exact"/>
        <w:rPr>
          <w:rFonts w:ascii="Times New Roman" w:cs="Times New Roman" w:eastAsia="Times New Roman" w:hAnsi="Times New Roman"/>
          <w:sz w:val="18"/>
          <w:szCs w:val="18"/>
          <w:color w:val="auto"/>
        </w:rPr>
      </w:pPr>
    </w:p>
    <w:p>
      <w:pPr>
        <w:ind w:left="-8" w:firstLine="8"/>
        <w:spacing w:after="0" w:line="253" w:lineRule="auto"/>
        <w:tabs>
          <w:tab w:leader="none" w:pos="62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HOLDER NOT DEEMED A SHAREHOLDER</w:t>
      </w:r>
      <w:r>
        <w:rPr>
          <w:rFonts w:ascii="Times New Roman" w:cs="Times New Roman" w:eastAsia="Times New Roman" w:hAnsi="Times New Roman"/>
          <w:sz w:val="18"/>
          <w:szCs w:val="18"/>
          <w:color w:val="auto"/>
        </w:rPr>
        <w:t xml:space="preserve">.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7, the Company shall provide the Holder with copies of the same notices and other information given to the shareholders of the Company generally, contemporaneously with the giving thereof to the shareholders;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obligated to provide such information if it is filed with the SEC through EDGAR and available to the public through the EDGAR system.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35" w:name="page36"/>
    <w:bookmarkEnd w:id="35"/>
    <w:p>
      <w:pPr>
        <w:ind w:left="632" w:hanging="632"/>
        <w:spacing w:after="0"/>
        <w:tabs>
          <w:tab w:leader="none" w:pos="63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WARRANTS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8" w:firstLine="656"/>
        <w:spacing w:after="0" w:line="256" w:lineRule="auto"/>
        <w:tabs>
          <w:tab w:leader="none" w:pos="133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If this Warrant is to be transferred, the Holder shall surrender this Warrant to the Company, whereupon the Company will forthwith issue and deliver upon the order of the Holder a new Warrant (in accordance with Section 8(d)), registered as the Holder may request, representing the right to purchase the number of Warrant Shares being transferred by the Holder and, if less than the total number of Warrant Shares then underlying this Warrant is being transferred, a new Warrant (in accordance with Section 8(d)) to the Holder representing the right to purchase the number of Warrant Shares not being transferred. Prior to transferring this Warrant, the Holder shall inform the transferee of the total number of Warrant Shares then underlying this Warrant.</w:t>
      </w:r>
    </w:p>
    <w:p>
      <w:pPr>
        <w:spacing w:after="0" w:line="214" w:lineRule="exact"/>
        <w:rPr>
          <w:rFonts w:ascii="Times New Roman" w:cs="Times New Roman" w:eastAsia="Times New Roman" w:hAnsi="Times New Roman"/>
          <w:sz w:val="18"/>
          <w:szCs w:val="18"/>
          <w:color w:val="auto"/>
        </w:rPr>
      </w:pPr>
    </w:p>
    <w:p>
      <w:pPr>
        <w:ind w:left="-8" w:right="20" w:firstLine="656"/>
        <w:spacing w:after="0" w:line="258" w:lineRule="auto"/>
        <w:tabs>
          <w:tab w:leader="none" w:pos="134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Warrant</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8(d)) representing the right to purchase the Warrant Shares then underlying this Warrant.</w:t>
      </w:r>
    </w:p>
    <w:p>
      <w:pPr>
        <w:spacing w:after="0" w:line="210" w:lineRule="exact"/>
        <w:rPr>
          <w:rFonts w:ascii="Times New Roman" w:cs="Times New Roman" w:eastAsia="Times New Roman" w:hAnsi="Times New Roman"/>
          <w:sz w:val="18"/>
          <w:szCs w:val="18"/>
          <w:color w:val="auto"/>
        </w:rPr>
      </w:pPr>
    </w:p>
    <w:p>
      <w:pPr>
        <w:jc w:val="both"/>
        <w:ind w:left="-8" w:right="40" w:firstLine="656"/>
        <w:spacing w:after="0" w:line="261" w:lineRule="auto"/>
        <w:tabs>
          <w:tab w:leader="none" w:pos="133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Exchangeable for Multiple Warrants</w:t>
      </w:r>
      <w:r>
        <w:rPr>
          <w:rFonts w:ascii="Times New Roman" w:cs="Times New Roman" w:eastAsia="Times New Roman" w:hAnsi="Times New Roman"/>
          <w:sz w:val="18"/>
          <w:szCs w:val="18"/>
          <w:color w:val="auto"/>
        </w:rPr>
        <w:t>. This Warrant is exchangeable, upon the surrender hereof by the Holder at the principal office of the Company, for a new Warrant or Warrants (in accordance with Section 8(d))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207" w:lineRule="exact"/>
        <w:rPr>
          <w:rFonts w:ascii="Times New Roman" w:cs="Times New Roman" w:eastAsia="Times New Roman" w:hAnsi="Times New Roman"/>
          <w:sz w:val="18"/>
          <w:szCs w:val="18"/>
          <w:color w:val="auto"/>
        </w:rPr>
      </w:pPr>
    </w:p>
    <w:p>
      <w:pPr>
        <w:ind w:left="-8" w:right="20" w:firstLine="656"/>
        <w:spacing w:after="0" w:line="256" w:lineRule="auto"/>
        <w:tabs>
          <w:tab w:leader="none" w:pos="134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New Warrants</w:t>
      </w:r>
      <w:r>
        <w:rPr>
          <w:rFonts w:ascii="Times New Roman" w:cs="Times New Roman" w:eastAsia="Times New Roman" w:hAnsi="Times New Roman"/>
          <w:sz w:val="18"/>
          <w:szCs w:val="18"/>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8(a) or Section 8(c),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12"/>
          </w:cols>
          <w:pgMar w:left="248" w:top="513" w:right="339" w:bottom="1440" w:gutter="0" w:footer="0" w:header="0"/>
        </w:sectPr>
      </w:pPr>
    </w:p>
    <w:bookmarkStart w:id="36" w:name="page37"/>
    <w:bookmarkEnd w:id="36"/>
    <w:p>
      <w:pPr>
        <w:ind w:left="-8" w:right="60" w:firstLine="8"/>
        <w:spacing w:after="0" w:line="253" w:lineRule="auto"/>
        <w:tabs>
          <w:tab w:leader="none" w:pos="62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Warrant, unless otherwise provided herein, such notice shall be given in accordance with Section 8(g)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 such adjustment(s). If the Company (i) declares a dividend or any other distribution of cash, securities or other property in respect of its Common Stock (other than a dividend payable solely in shares of Common Stock) or (ii) authorizes the voluntary dissolution, liquidation or winding up of the affairs of the Company, then the Company shall deliver to Holder a notice describing the material terms and conditions of such dividend, distribution or transaction. Notwithstanding anything to the contrary in this Section 9, the failure to deliver any notice under this Section 9 or any defect therein shall not affect the validity of the corporate action required to be described in such notice. Until the exercise of this Warrant or any portion of this Warrant, Holder shall not have nor exercise any rights by virtue of ownership of this Warrant as a shareholder of the Company (including without limitation the right to notification of shareholder meetings or the right to receive any notice or other communication concerning the business and affairs of the Company) other than as provided in this Section 9.</w:t>
      </w:r>
    </w:p>
    <w:p>
      <w:pPr>
        <w:spacing w:after="0" w:line="217" w:lineRule="exact"/>
        <w:rPr>
          <w:rFonts w:ascii="Times New Roman" w:cs="Times New Roman" w:eastAsia="Times New Roman" w:hAnsi="Times New Roman"/>
          <w:sz w:val="18"/>
          <w:szCs w:val="18"/>
          <w:color w:val="auto"/>
        </w:rPr>
      </w:pPr>
    </w:p>
    <w:p>
      <w:pPr>
        <w:ind w:left="-8" w:right="180" w:firstLine="8"/>
        <w:spacing w:after="0" w:line="258" w:lineRule="auto"/>
        <w:tabs>
          <w:tab w:leader="none" w:pos="62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this Warrant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210" w:lineRule="exact"/>
        <w:rPr>
          <w:rFonts w:ascii="Times New Roman" w:cs="Times New Roman" w:eastAsia="Times New Roman" w:hAnsi="Times New Roman"/>
          <w:sz w:val="18"/>
          <w:szCs w:val="18"/>
          <w:color w:val="auto"/>
        </w:rPr>
      </w:pPr>
    </w:p>
    <w:p>
      <w:pPr>
        <w:ind w:left="-8" w:firstLine="8"/>
        <w:spacing w:after="0" w:line="255" w:lineRule="auto"/>
        <w:tabs>
          <w:tab w:leader="none" w:pos="6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37" w:name="page38"/>
    <w:bookmarkEnd w:id="37"/>
    <w:p>
      <w:pPr>
        <w:ind w:left="-8" w:right="40" w:firstLine="8"/>
        <w:spacing w:after="0" w:line="258" w:lineRule="auto"/>
        <w:tabs>
          <w:tab w:leader="none" w:pos="7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ARBITRATION</w:t>
      </w:r>
      <w:r>
        <w:rPr>
          <w:rFonts w:ascii="Times New Roman" w:cs="Times New Roman" w:eastAsia="Times New Roman" w:hAnsi="Times New Roman"/>
          <w:sz w:val="18"/>
          <w:szCs w:val="18"/>
          <w:color w:val="auto"/>
        </w:rPr>
        <w:t>. This Warrant shall be governed by and construed and enforced in accordance with, and all questions concerning the construction, validity, interpretation and performance of this Warrant shall be governed by, the internal laws of the State of New York. Except as otherwise provided herein, any dispute, controversy, or claim arising out of, relating to, or in connection with this Warrant, including but not limited to the issue of whether or not a dispute is arbitrable, or the breach, termination, or validity of this Warrant, shall be finally settled in accordance with the procedures set forth in Section 8(b) of the Securities Purchase Agreement.</w:t>
      </w:r>
    </w:p>
    <w:p>
      <w:pPr>
        <w:spacing w:after="0" w:line="210" w:lineRule="exact"/>
        <w:rPr>
          <w:rFonts w:ascii="Times New Roman" w:cs="Times New Roman" w:eastAsia="Times New Roman" w:hAnsi="Times New Roman"/>
          <w:sz w:val="18"/>
          <w:szCs w:val="18"/>
          <w:color w:val="auto"/>
        </w:rPr>
      </w:pPr>
    </w:p>
    <w:p>
      <w:pPr>
        <w:ind w:left="-8" w:right="120" w:firstLine="8"/>
        <w:spacing w:after="0" w:line="261" w:lineRule="auto"/>
        <w:tabs>
          <w:tab w:leader="none" w:pos="7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 HEADINGS</w:t>
      </w:r>
      <w:r>
        <w:rPr>
          <w:rFonts w:ascii="Times New Roman" w:cs="Times New Roman" w:eastAsia="Times New Roman" w:hAnsi="Times New Roman"/>
          <w:sz w:val="18"/>
          <w:szCs w:val="18"/>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207" w:lineRule="exact"/>
        <w:rPr>
          <w:rFonts w:ascii="Times New Roman" w:cs="Times New Roman" w:eastAsia="Times New Roman" w:hAnsi="Times New Roman"/>
          <w:sz w:val="18"/>
          <w:szCs w:val="18"/>
          <w:color w:val="auto"/>
        </w:rPr>
      </w:pPr>
    </w:p>
    <w:p>
      <w:pPr>
        <w:ind w:left="-8" w:firstLine="8"/>
        <w:spacing w:after="0" w:line="252" w:lineRule="auto"/>
        <w:tabs>
          <w:tab w:leader="none" w:pos="7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In the case of a dispute as to the determination of the Exercise Price, the Closing Sale Price, the Bid Price or fair market value or the arithmetic calculation of the Warrant Shares (as the case may be), the Company or the Holder (as the case may be) may submit the disputed determinations or arithmetic calculations (as the case may be) via facsimile (i) within two (2) Business Days after receipt of the applicable notice giving rise to such dispute to the Company or the Holder (as the case may be) or (ii) if no notice gave rise to such 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arithmetic calculation of the Warrant Shares, the disputed determination of the Exercise Price, the Closing Sale Price, the Bid Price or fair market value (as the case may be) to an independent, reputable investment bank of nationally recognized standing selected by the Holder and reasonably acceptable to the Company or (b) if acceptable to the Holder,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party whose determination or calculation is furthest from that determined or calculation by the investment bank or accountant shall pay the costs of such determination or calculation.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3" w:right="259" w:bottom="1440" w:gutter="0" w:footer="0" w:header="0"/>
        </w:sectPr>
      </w:pPr>
    </w:p>
    <w:bookmarkStart w:id="38" w:name="page39"/>
    <w:bookmarkEnd w:id="38"/>
    <w:p>
      <w:pPr>
        <w:ind w:left="-8" w:firstLine="8"/>
        <w:spacing w:after="0" w:line="252" w:lineRule="auto"/>
        <w:tabs>
          <w:tab w:leader="none" w:pos="7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CHARACTERIZATION, OTHER OBLIGATIONS, BREACHES AND INJUNCTIVE RELIEF</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or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or stamp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224" w:lineRule="exact"/>
        <w:rPr>
          <w:rFonts w:ascii="Times New Roman" w:cs="Times New Roman" w:eastAsia="Times New Roman" w:hAnsi="Times New Roman"/>
          <w:sz w:val="18"/>
          <w:szCs w:val="18"/>
          <w:color w:val="auto"/>
        </w:rPr>
      </w:pPr>
    </w:p>
    <w:p>
      <w:pPr>
        <w:ind w:left="712" w:hanging="712"/>
        <w:spacing w:after="0"/>
        <w:tabs>
          <w:tab w:leader="none" w:pos="7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This Warrant may be offered for sale, sold, transferred or assigned without the consent of the Company.</w:t>
      </w:r>
    </w:p>
    <w:p>
      <w:pPr>
        <w:spacing w:after="0" w:line="252" w:lineRule="exact"/>
        <w:rPr>
          <w:rFonts w:ascii="Times New Roman" w:cs="Times New Roman" w:eastAsia="Times New Roman" w:hAnsi="Times New Roman"/>
          <w:sz w:val="18"/>
          <w:szCs w:val="18"/>
          <w:color w:val="auto"/>
        </w:rPr>
      </w:pPr>
    </w:p>
    <w:p>
      <w:pPr>
        <w:ind w:left="712" w:hanging="712"/>
        <w:spacing w:after="0"/>
        <w:tabs>
          <w:tab w:leader="none" w:pos="7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48" w:lineRule="exact"/>
        <w:rPr>
          <w:rFonts w:ascii="Times New Roman" w:cs="Times New Roman" w:eastAsia="Times New Roman" w:hAnsi="Times New Roman"/>
          <w:sz w:val="18"/>
          <w:szCs w:val="18"/>
          <w:color w:val="auto"/>
        </w:rPr>
      </w:pPr>
    </w:p>
    <w:p>
      <w:pPr>
        <w:ind w:left="-8" w:firstLine="656"/>
        <w:spacing w:after="0" w:line="254" w:lineRule="auto"/>
        <w:tabs>
          <w:tab w:leader="none" w:pos="133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Price</w:t>
      </w:r>
      <w:r>
        <w:rPr>
          <w:rFonts w:ascii="Times New Roman" w:cs="Times New Roman" w:eastAsia="Times New Roman" w:hAnsi="Times New Roman"/>
          <w:sz w:val="18"/>
          <w:szCs w:val="18"/>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(the “</w:t>
      </w:r>
      <w:r>
        <w:rPr>
          <w:rFonts w:ascii="Times New Roman" w:cs="Times New Roman" w:eastAsia="Times New Roman" w:hAnsi="Times New Roman"/>
          <w:sz w:val="18"/>
          <w:szCs w:val="18"/>
          <w:b w:val="1"/>
          <w:bCs w:val="1"/>
          <w:color w:val="auto"/>
        </w:rPr>
        <w:t>Pink Sheets</w:t>
      </w:r>
      <w:r>
        <w:rPr>
          <w:rFonts w:ascii="Times New Roman" w:cs="Times New Roman" w:eastAsia="Times New Roman" w:hAnsi="Times New Roman"/>
          <w:sz w:val="18"/>
          <w:szCs w:val="18"/>
          <w:color w:val="auto"/>
        </w:rPr>
        <w: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14. All such determinations shall be appropriately adjusted for any stock dividend, stock split, stock combination or other similar transaction during such period.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3" w:right="259" w:bottom="1440" w:gutter="0" w:footer="0" w:header="0"/>
        </w:sectPr>
      </w:pPr>
    </w:p>
    <w:bookmarkStart w:id="39" w:name="page40"/>
    <w:bookmarkEnd w:id="39"/>
    <w:p>
      <w:pPr>
        <w:ind w:left="1320" w:hanging="704"/>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252" w:lineRule="exact"/>
        <w:rPr>
          <w:rFonts w:ascii="Times New Roman" w:cs="Times New Roman" w:eastAsia="Times New Roman" w:hAnsi="Times New Roman"/>
          <w:sz w:val="18"/>
          <w:szCs w:val="18"/>
          <w:color w:val="auto"/>
        </w:rPr>
      </w:pPr>
    </w:p>
    <w:p>
      <w:pPr>
        <w:ind w:left="-40" w:right="580" w:firstLine="656"/>
        <w:spacing w:after="0" w:line="286" w:lineRule="auto"/>
        <w:tabs>
          <w:tab w:leader="none" w:pos="130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w:t>
      </w:r>
    </w:p>
    <w:p>
      <w:pPr>
        <w:spacing w:after="0" w:line="181" w:lineRule="exact"/>
        <w:rPr>
          <w:rFonts w:ascii="Times New Roman" w:cs="Times New Roman" w:eastAsia="Times New Roman" w:hAnsi="Times New Roman"/>
          <w:sz w:val="18"/>
          <w:szCs w:val="18"/>
          <w:color w:val="auto"/>
        </w:rPr>
      </w:pPr>
    </w:p>
    <w:p>
      <w:pPr>
        <w:ind w:left="-40" w:firstLine="656"/>
        <w:spacing w:after="0" w:line="254" w:lineRule="auto"/>
        <w:tabs>
          <w:tab w:leader="none" w:pos="131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trade price, for such security on the Principal Market, as reported by Bloomberg, or, if the Principal Market begins to operate on an extended hours basis and does not designate the closing trade price (as the case may be)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all of the market makers for such security as reported in the Pink Sheets. If the Closing Sale Price cannot be calculated for a security on a particular date on any of the foregoing bases,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14. All such determinations shall be appropriately adjusted for any stock dividend, stock split, stock combination or other similar transaction during such period.</w:t>
      </w:r>
    </w:p>
    <w:p>
      <w:pPr>
        <w:spacing w:after="0" w:line="210" w:lineRule="exact"/>
        <w:rPr>
          <w:rFonts w:ascii="Times New Roman" w:cs="Times New Roman" w:eastAsia="Times New Roman" w:hAnsi="Times New Roman"/>
          <w:sz w:val="18"/>
          <w:szCs w:val="18"/>
          <w:color w:val="auto"/>
        </w:rPr>
      </w:pPr>
    </w:p>
    <w:p>
      <w:pPr>
        <w:ind w:left="-40" w:firstLine="656"/>
        <w:spacing w:after="0" w:line="286" w:lineRule="auto"/>
        <w:tabs>
          <w:tab w:leader="none" w:pos="130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81" w:lineRule="exact"/>
        <w:rPr>
          <w:rFonts w:ascii="Times New Roman" w:cs="Times New Roman" w:eastAsia="Times New Roman" w:hAnsi="Times New Roman"/>
          <w:sz w:val="18"/>
          <w:szCs w:val="18"/>
          <w:color w:val="auto"/>
        </w:rPr>
      </w:pPr>
    </w:p>
    <w:p>
      <w:pPr>
        <w:ind w:left="-40" w:right="120" w:firstLine="656"/>
        <w:spacing w:after="0" w:line="286" w:lineRule="auto"/>
        <w:tabs>
          <w:tab w:leader="none" w:pos="128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81" w:lineRule="exact"/>
        <w:rPr>
          <w:rFonts w:ascii="Times New Roman" w:cs="Times New Roman" w:eastAsia="Times New Roman" w:hAnsi="Times New Roman"/>
          <w:sz w:val="18"/>
          <w:szCs w:val="18"/>
          <w:color w:val="auto"/>
        </w:rPr>
      </w:pPr>
    </w:p>
    <w:p>
      <w:pPr>
        <w:ind w:left="-40" w:firstLine="656"/>
        <w:spacing w:after="0" w:line="286" w:lineRule="auto"/>
        <w:tabs>
          <w:tab w:leader="none" w:pos="131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New York Stock Exchange, the NYSE Amex, the Nasdaq Global Select Market, the Nasdaq Global Market, the Nasdaq Capital Market or the Principal Market.</w:t>
      </w:r>
    </w:p>
    <w:p>
      <w:pPr>
        <w:spacing w:after="0" w:line="181" w:lineRule="exact"/>
        <w:rPr>
          <w:rFonts w:ascii="Times New Roman" w:cs="Times New Roman" w:eastAsia="Times New Roman" w:hAnsi="Times New Roman"/>
          <w:sz w:val="18"/>
          <w:szCs w:val="18"/>
          <w:color w:val="auto"/>
        </w:rPr>
      </w:pPr>
    </w:p>
    <w:p>
      <w:pPr>
        <w:ind w:left="-40" w:right="340" w:firstLine="656"/>
        <w:spacing w:after="0" w:line="286" w:lineRule="auto"/>
        <w:tabs>
          <w:tab w:leader="none" w:pos="131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date that is the six (6) month anniversary of the Issuance Date or, if such date falls on a day other than a Business Day or on which trading does not take place on the Principal Market (a “Holiday”), the next date that is not a Holiday.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83820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509" w:right="279" w:bottom="1440" w:gutter="0" w:footer="0" w:header="0"/>
        </w:sectPr>
      </w:pPr>
    </w:p>
    <w:bookmarkStart w:id="40" w:name="page41"/>
    <w:bookmarkEnd w:id="40"/>
    <w:p>
      <w:pPr>
        <w:ind w:left="-8" w:right="200" w:firstLine="656"/>
        <w:spacing w:after="0" w:line="278" w:lineRule="auto"/>
        <w:tabs>
          <w:tab w:leader="none" w:pos="1305"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Fundamental Transaction</w:t>
      </w:r>
      <w:r>
        <w:rPr>
          <w:rFonts w:ascii="Times New Roman" w:cs="Times New Roman" w:eastAsia="Times New Roman" w:hAnsi="Times New Roman"/>
          <w:sz w:val="17"/>
          <w:szCs w:val="17"/>
          <w:color w:val="auto"/>
        </w:rPr>
        <w:t>” means that (i) the Company or any of its Subsidiaries shall, directly or indirectly, in one or more related transactions, (1) consolidate or merge with or into (whether or not the Company or any of its Subsidiaries is the surviving corporation) any other Person, or</w:t>
      </w:r>
    </w:p>
    <w:p>
      <w:pPr>
        <w:spacing w:after="0" w:line="1" w:lineRule="exact"/>
        <w:rPr>
          <w:rFonts w:ascii="Times New Roman" w:cs="Times New Roman" w:eastAsia="Times New Roman" w:hAnsi="Times New Roman"/>
          <w:sz w:val="17"/>
          <w:szCs w:val="17"/>
          <w:color w:val="auto"/>
        </w:rPr>
      </w:pPr>
    </w:p>
    <w:p>
      <w:pPr>
        <w:ind w:left="-8" w:right="40" w:firstLine="8"/>
        <w:spacing w:after="0" w:line="251" w:lineRule="auto"/>
        <w:tabs>
          <w:tab w:leader="none" w:pos="24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(I) reorganize, recapitalize or reclassify the Common Stock, (II) effect or consummate a stock combination, reverse stock split or other similar transaction involving the Common Stock or (III) make any public announcement or disclosure with respect to any stock combination, reverse stock split or other similar transaction involving the Common Stock (including, without limitation, any public announcement or disclosure of (x) any potential, possible or actual stock combination, reverse stock split or other similar transaction involving the Common Stock or (y) board or shareholder approval thereof, or the intention of the Company to seek board or shareholder approval of any stock combination, reverse stock split or other similar transaction involving the Common Stock),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214" w:lineRule="exact"/>
        <w:rPr>
          <w:rFonts w:ascii="Times New Roman" w:cs="Times New Roman" w:eastAsia="Times New Roman" w:hAnsi="Times New Roman"/>
          <w:sz w:val="18"/>
          <w:szCs w:val="18"/>
          <w:color w:val="auto"/>
        </w:rPr>
      </w:pPr>
    </w:p>
    <w:p>
      <w:pPr>
        <w:ind w:left="1312" w:hanging="664"/>
        <w:spacing w:after="0"/>
        <w:tabs>
          <w:tab w:leader="none" w:pos="131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w:t>
      </w:r>
    </w:p>
    <w:p>
      <w:pPr>
        <w:spacing w:after="0" w:line="252" w:lineRule="exact"/>
        <w:rPr>
          <w:rFonts w:ascii="Times New Roman" w:cs="Times New Roman" w:eastAsia="Times New Roman" w:hAnsi="Times New Roman"/>
          <w:sz w:val="18"/>
          <w:szCs w:val="18"/>
          <w:color w:val="auto"/>
        </w:rPr>
      </w:pPr>
    </w:p>
    <w:p>
      <w:pPr>
        <w:ind w:left="-8" w:firstLine="656"/>
        <w:spacing w:after="0" w:line="268" w:lineRule="auto"/>
        <w:tabs>
          <w:tab w:leader="none" w:pos="134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97" w:lineRule="exact"/>
        <w:rPr>
          <w:rFonts w:ascii="Times New Roman" w:cs="Times New Roman" w:eastAsia="Times New Roman" w:hAnsi="Times New Roman"/>
          <w:sz w:val="18"/>
          <w:szCs w:val="18"/>
          <w:color w:val="auto"/>
        </w:rPr>
      </w:pPr>
    </w:p>
    <w:p>
      <w:pPr>
        <w:ind w:left="-8" w:right="720" w:firstLine="656"/>
        <w:spacing w:after="0" w:line="286" w:lineRule="auto"/>
        <w:tabs>
          <w:tab w:leader="none" w:pos="130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81" w:lineRule="exact"/>
        <w:rPr>
          <w:rFonts w:ascii="Times New Roman" w:cs="Times New Roman" w:eastAsia="Times New Roman" w:hAnsi="Times New Roman"/>
          <w:sz w:val="18"/>
          <w:szCs w:val="18"/>
          <w:color w:val="auto"/>
        </w:rPr>
      </w:pPr>
    </w:p>
    <w:p>
      <w:pPr>
        <w:ind w:left="1312" w:hanging="664"/>
        <w:spacing w:after="0"/>
        <w:tabs>
          <w:tab w:leader="none" w:pos="131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Over-the-Counter Bulletin Board of the Financial Industry Regulatory Authority,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509" w:right="279" w:bottom="1440" w:gutter="0" w:footer="0" w:header="0"/>
        </w:sectPr>
      </w:pPr>
    </w:p>
    <w:bookmarkStart w:id="41" w:name="page42"/>
    <w:bookmarkEnd w:id="41"/>
    <w:p>
      <w:pPr>
        <w:ind w:left="-40" w:right="140" w:firstLine="656"/>
        <w:spacing w:after="0" w:line="268" w:lineRule="auto"/>
        <w:tabs>
          <w:tab w:leader="none" w:pos="131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97" w:lineRule="exact"/>
        <w:rPr>
          <w:rFonts w:ascii="Times New Roman" w:cs="Times New Roman" w:eastAsia="Times New Roman" w:hAnsi="Times New Roman"/>
          <w:sz w:val="18"/>
          <w:szCs w:val="18"/>
          <w:color w:val="auto"/>
        </w:rPr>
      </w:pPr>
    </w:p>
    <w:p>
      <w:pPr>
        <w:ind w:left="-40" w:right="60" w:firstLine="656"/>
        <w:spacing w:after="0" w:line="256" w:lineRule="auto"/>
        <w:tabs>
          <w:tab w:leader="none" w:pos="131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as applicable, (x) with respect to all price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or (y) with respect to all determinations other than price determinations relating to the Common Stock, any day on which The New York Stock Exchange (or any successor thereto) is open for trading of securities.</w:t>
      </w:r>
    </w:p>
    <w:p>
      <w:pPr>
        <w:spacing w:after="0" w:line="210" w:lineRule="exact"/>
        <w:rPr>
          <w:rFonts w:ascii="Times New Roman" w:cs="Times New Roman" w:eastAsia="Times New Roman" w:hAnsi="Times New Roman"/>
          <w:sz w:val="18"/>
          <w:szCs w:val="18"/>
          <w:color w:val="auto"/>
        </w:rPr>
      </w:pPr>
    </w:p>
    <w:p>
      <w:pPr>
        <w:ind w:left="-40" w:firstLine="656"/>
        <w:spacing w:after="0" w:line="268" w:lineRule="auto"/>
        <w:tabs>
          <w:tab w:leader="none" w:pos="131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97" w:lineRule="exact"/>
        <w:rPr>
          <w:rFonts w:ascii="Times New Roman" w:cs="Times New Roman" w:eastAsia="Times New Roman" w:hAnsi="Times New Roman"/>
          <w:sz w:val="18"/>
          <w:szCs w:val="18"/>
          <w:color w:val="auto"/>
        </w:rPr>
      </w:pPr>
    </w:p>
    <w:p>
      <w:pPr>
        <w:ind w:left="-40" w:firstLine="656"/>
        <w:spacing w:after="0" w:line="254" w:lineRule="auto"/>
        <w:tabs>
          <w:tab w:leader="none" w:pos="131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xml:space="preserve">”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9:30:01 a.m., New York time, and ending at 4:00:00 p.m., New York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and ending at 4:00:00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OTC Markets Group Inc. (formerly Pink Sheets LLC). If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4. All such determinations shall be appropriately adjusted for any stock dividend, stock split, stock combination or other similar transaction during such period.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83820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509" w:right="25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Company has caused this Warrant to Purchase Common Stock to be duly executed as of the Issuance Date set out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3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509" w:right="419" w:bottom="1440" w:gutter="0" w:footer="0" w:header="0"/>
        </w:sectPr>
      </w:pPr>
    </w:p>
    <w:bookmarkStart w:id="43" w:name="page44"/>
    <w:bookmarkEnd w:id="43"/>
    <w:tbl>
      <w:tblPr>
        <w:tblLayout w:type="fixed"/>
        <w:tblInd w:w="660" w:type="dxa"/>
        <w:tblCellMar>
          <w:top w:w="0" w:type="dxa"/>
          <w:left w:w="0" w:type="dxa"/>
          <w:bottom w:w="0" w:type="dxa"/>
          <w:right w:w="0" w:type="dxa"/>
        </w:tblCellMar>
      </w:tblPr>
      <w:tr>
        <w:trPr>
          <w:trHeight w:val="238"/>
        </w:trPr>
        <w:tc>
          <w:tcPr>
            <w:tcW w:w="8920" w:type="dxa"/>
            <w:vAlign w:val="bottom"/>
            <w:vMerge w:val="restart"/>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EXERCISE NOTICE</w:t>
            </w:r>
          </w:p>
        </w:tc>
        <w:tc>
          <w:tcPr>
            <w:tcW w:w="184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w w:val="97"/>
              </w:rPr>
              <w:t>EXHIBIT A</w:t>
            </w:r>
          </w:p>
        </w:tc>
        <w:tc>
          <w:tcPr>
            <w:tcW w:w="0" w:type="dxa"/>
            <w:vAlign w:val="bottom"/>
          </w:tcPr>
          <w:p>
            <w:pPr>
              <w:spacing w:after="0"/>
              <w:rPr>
                <w:sz w:val="1"/>
                <w:szCs w:val="1"/>
                <w:color w:val="auto"/>
              </w:rPr>
            </w:pPr>
          </w:p>
        </w:tc>
      </w:tr>
      <w:tr>
        <w:trPr>
          <w:trHeight w:val="216"/>
        </w:trPr>
        <w:tc>
          <w:tcPr>
            <w:tcW w:w="892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892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TO BE EXECUTED BY THE REGISTERED HOLDER TO EXERCISE THIS</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92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WARRANT TO PURCHASE COMMON STOCK</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92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TAPIMMUNE INC.</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The undersigned holder hereby exercises the right to purchase</w:t>
            </w:r>
          </w:p>
        </w:tc>
        <w:tc>
          <w:tcPr>
            <w:tcW w:w="18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of the shares</w:t>
            </w:r>
          </w:p>
        </w:tc>
        <w:tc>
          <w:tcPr>
            <w:tcW w:w="0" w:type="dxa"/>
            <w:vAlign w:val="bottom"/>
          </w:tcPr>
          <w:p>
            <w:pPr>
              <w:spacing w:after="0"/>
              <w:rPr>
                <w:sz w:val="1"/>
                <w:szCs w:val="1"/>
                <w:color w:val="auto"/>
              </w:rPr>
            </w:pPr>
          </w:p>
        </w:tc>
      </w:tr>
    </w:tbl>
    <w:p>
      <w:pPr>
        <w:ind w:right="940"/>
        <w:spacing w:after="0" w:line="261" w:lineRule="auto"/>
        <w:rPr>
          <w:sz w:val="20"/>
          <w:szCs w:val="20"/>
          <w:color w:val="auto"/>
        </w:rPr>
      </w:pPr>
      <w:r>
        <w:rPr>
          <w:rFonts w:ascii="Times New Roman" w:cs="Times New Roman" w:eastAsia="Times New Roman" w:hAnsi="Times New Roman"/>
          <w:sz w:val="18"/>
          <w:szCs w:val="18"/>
          <w:color w:val="auto"/>
        </w:rPr>
        <w:t>of Common Stock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of TapImmune Inc.,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evidenced by Series B-1 Warrant No.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Capitalized terms used herein and not otherwise defined shall have the respective meanings set forth in the Warrant.</w:t>
      </w:r>
    </w:p>
    <w:p>
      <w:pPr>
        <w:spacing w:after="0" w:line="207" w:lineRule="exact"/>
        <w:rPr>
          <w:sz w:val="20"/>
          <w:szCs w:val="20"/>
          <w:color w:val="auto"/>
        </w:rPr>
      </w:pPr>
    </w:p>
    <w:p>
      <w:pPr>
        <w:ind w:left="1280" w:hanging="624"/>
        <w:spacing w:after="0"/>
        <w:tabs>
          <w:tab w:leader="none" w:pos="12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Exercise Price</w:t>
      </w:r>
      <w:r>
        <w:rPr>
          <w:rFonts w:ascii="Times New Roman" w:cs="Times New Roman" w:eastAsia="Times New Roman" w:hAnsi="Times New Roman"/>
          <w:sz w:val="18"/>
          <w:szCs w:val="18"/>
          <w:color w:val="auto"/>
        </w:rPr>
        <w:t>. The Holder intends that payment of the Exercise Price shall be made as:</w:t>
      </w: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color w:val="auto"/>
        </w:rPr>
        <w:t>” with respect to ______________ Warrant Shares; and/or</w:t>
      </w: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 “Cashless Exercise” with respect to ___________ Warrant Shares.</w:t>
      </w:r>
    </w:p>
    <w:p>
      <w:pPr>
        <w:spacing w:after="0" w:line="25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 [a.m.][p.m.] on the date set forth below and (ii) if applicable, the Bid Price as of such time of execution of this Exercise Notice was $.</w:t>
      </w:r>
    </w:p>
    <w:p>
      <w:pPr>
        <w:spacing w:after="0" w:line="203" w:lineRule="exact"/>
        <w:rPr>
          <w:sz w:val="20"/>
          <w:szCs w:val="20"/>
          <w:color w:val="auto"/>
        </w:rPr>
      </w:pPr>
    </w:p>
    <w:p>
      <w:pPr>
        <w:ind w:right="220" w:firstLine="656"/>
        <w:spacing w:after="0" w:line="282" w:lineRule="auto"/>
        <w:tabs>
          <w:tab w:leader="none" w:pos="127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Exercise Price</w:t>
      </w:r>
      <w:r>
        <w:rPr>
          <w:rFonts w:ascii="Times New Roman" w:cs="Times New Roman" w:eastAsia="Times New Roman" w:hAnsi="Times New Roman"/>
          <w:sz w:val="18"/>
          <w:szCs w:val="18"/>
          <w:color w:val="auto"/>
        </w:rPr>
        <w:t>. In the event that the Holder has elected a Cash Exercise with respect to some or all of the Warrant Shares, the Holder shall pay the Aggregate Exercise Price in the sum of $ to the Company in accordance with the terms of the Warrant.</w:t>
      </w:r>
    </w:p>
    <w:p>
      <w:pPr>
        <w:spacing w:after="0" w:line="188" w:lineRule="exact"/>
        <w:rPr>
          <w:rFonts w:ascii="Times New Roman" w:cs="Times New Roman" w:eastAsia="Times New Roman" w:hAnsi="Times New Roman"/>
          <w:sz w:val="18"/>
          <w:szCs w:val="18"/>
          <w:color w:val="auto"/>
        </w:rPr>
      </w:pPr>
    </w:p>
    <w:p>
      <w:pPr>
        <w:ind w:right="100" w:firstLine="656"/>
        <w:spacing w:after="0" w:line="266" w:lineRule="auto"/>
        <w:tabs>
          <w:tab w:leader="none" w:pos="127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and Net Number of shares of Common Stock</w:t>
      </w:r>
      <w:r>
        <w:rPr>
          <w:rFonts w:ascii="Times New Roman" w:cs="Times New Roman" w:eastAsia="Times New Roman" w:hAnsi="Times New Roman"/>
          <w:sz w:val="18"/>
          <w:szCs w:val="18"/>
          <w:color w:val="auto"/>
        </w:rPr>
        <w:t>. The Company shall deliver to Holder, or its designee or agent as specified below, shares of Common Stock in respect of the exercise contemplated hereby. Delivery shall be made to Holder, or for its benefit, to the following address:</w:t>
      </w:r>
    </w:p>
    <w:p>
      <w:pPr>
        <w:spacing w:after="0" w:line="19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1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0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Date: ___________</w:t>
      </w: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 of Registered Holder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By:___________________________________________________</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Number:_______________________________________________</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shares are delivered by electronic book entry transfer)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Code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Number:_______________________________________________</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shares are delivered by electronic book entry transfer)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acknowledges this Exercise Notice and hereby directs ______________ to issue the above indicated number of shares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in accordance with the Transfer Agent Instructions dated _________, 20__, from the Company and acknowledged and agreed to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3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By:____________________________________</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250430" cy="450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995" w:right="2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4.3</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Series C-1 Warrants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25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WARRANT TO PURCHASE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March 9, 2015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TapImmune Inc.,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Eastern Capital Limited, the registered holder hereof or its permitted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at any time or times on or after the Issuance Date but not after 11:59 p.m., New York time, on the Expiration Date (as defined below), Five Million (5,000,000) (subject to adjustment as provided herein) fully paid and non-assessable shares of Common Stock (as defined below)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Except as otherwise defined herein, capitalized terms in this Warrant shall have the meanings set forth in Section 17. This Warrant is one of the Warrants to Purchase Common Stock (the “</w:t>
      </w:r>
      <w:r>
        <w:rPr>
          <w:rFonts w:ascii="Times New Roman" w:cs="Times New Roman" w:eastAsia="Times New Roman" w:hAnsi="Times New Roman"/>
          <w:sz w:val="18"/>
          <w:szCs w:val="18"/>
          <w:b w:val="1"/>
          <w:bCs w:val="1"/>
          <w:color w:val="auto"/>
        </w:rPr>
        <w:t>SPA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issued pursuant to that certain Securities Purchase Agreement, dated as of March 9, 2015, by and among the Company and the investor(s)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thereunder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 as applicable) referred to therein (the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640" w:hanging="632"/>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firstLine="656"/>
        <w:spacing w:after="0" w:line="253" w:lineRule="auto"/>
        <w:tabs>
          <w:tab w:leader="none" w:pos="134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 xml:space="preserve">. Subject to the terms and conditions hereof, this Warrant may be exercised by the Holder on any day on or after the Issuance Date in whole or in part, by delivery (whether via facsimile or otherwise) of a written notice, in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of the Holder’s election to exercise this Warrant. Within one (1) Trading Day following an exercise of this Warrant as aforesaid, the Holder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 payment to the Company of an amount equal to the Exercise Price in effect on the date of such exercise multiplied by the number of Warrant Shares as to which this Warrant was so exercised (in respect of such specific exercise, the “</w:t>
      </w:r>
      <w:r>
        <w:rPr>
          <w:rFonts w:ascii="Times New Roman" w:cs="Times New Roman" w:eastAsia="Times New Roman" w:hAnsi="Times New Roman"/>
          <w:sz w:val="18"/>
          <w:szCs w:val="18"/>
          <w:b w:val="1"/>
          <w:bCs w:val="1"/>
          <w:color w:val="auto"/>
        </w:rPr>
        <w:t>Aggregate Exercise Price</w:t>
      </w:r>
      <w:r>
        <w:rPr>
          <w:rFonts w:ascii="Times New Roman" w:cs="Times New Roman" w:eastAsia="Times New Roman" w:hAnsi="Times New Roman"/>
          <w:sz w:val="18"/>
          <w:szCs w:val="18"/>
          <w:color w:val="auto"/>
        </w:rPr>
        <w:t xml:space="preserve">”)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first (1st) Trading Day following the date on which the Company has received an Exercise Notice, the Company shall transmit by facsimile an acknowledgment of confirmation of receipt of such Exercise Notice, in the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Holder and the Company’s transfer agent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On or before the third (3rd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47" w:name="page48"/>
    <w:bookmarkEnd w:id="47"/>
    <w:p>
      <w:pPr>
        <w:spacing w:after="0" w:line="252" w:lineRule="auto"/>
        <w:rPr>
          <w:sz w:val="20"/>
          <w:szCs w:val="20"/>
          <w:color w:val="auto"/>
        </w:rPr>
      </w:pPr>
      <w:r>
        <w:rPr>
          <w:rFonts w:ascii="Times New Roman" w:cs="Times New Roman" w:eastAsia="Times New Roman" w:hAnsi="Times New Roman"/>
          <w:sz w:val="18"/>
          <w:szCs w:val="18"/>
          <w:color w:val="auto"/>
        </w:rPr>
        <w:t>Trading Day following the date on which the Company has received such Exercise Notice, the Company shall (X) provided that the Transfer Agent is participating in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Fast Automated Securities Transfer Program (which the Company shall cause the Transfer Agent to do at Holder’s request), upon the request of the Holder, credit such aggregate number of shares of Common Stock to which the Holder is entitled pursuant to such exercise to the Holder’s or its designee’s balance account with DTC through its Deposit/ Withdrawal at Custodian system, or (Y) if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8(d))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w:t>
      </w:r>
    </w:p>
    <w:p>
      <w:pPr>
        <w:spacing w:after="0" w:line="217" w:lineRule="exact"/>
        <w:rPr>
          <w:sz w:val="20"/>
          <w:szCs w:val="20"/>
          <w:color w:val="auto"/>
        </w:rPr>
      </w:pPr>
    </w:p>
    <w:p>
      <w:pPr>
        <w:ind w:left="1360" w:hanging="704"/>
        <w:spacing w:after="0"/>
        <w:tabs>
          <w:tab w:leader="none" w:pos="1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For purposes of this Warrant,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$1.00 subject to adjustment as provided herein.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7" w:lineRule="exact"/>
        <w:rPr>
          <w:rFonts w:ascii="Times New Roman" w:cs="Times New Roman" w:eastAsia="Times New Roman" w:hAnsi="Times New Roman"/>
          <w:sz w:val="18"/>
          <w:szCs w:val="18"/>
          <w:color w:val="auto"/>
        </w:rPr>
      </w:pPr>
    </w:p>
    <w:p>
      <w:pPr>
        <w:ind w:left="5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48" w:name="page49"/>
    <w:bookmarkEnd w:id="48"/>
    <w:p>
      <w:pPr>
        <w:ind w:firstLine="656"/>
        <w:spacing w:after="0" w:line="251" w:lineRule="auto"/>
        <w:tabs>
          <w:tab w:leader="none" w:pos="134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Failure to Timely Deliver Securities</w:t>
      </w:r>
      <w:r>
        <w:rPr>
          <w:rFonts w:ascii="Times New Roman" w:cs="Times New Roman" w:eastAsia="Times New Roman" w:hAnsi="Times New Roman"/>
          <w:sz w:val="18"/>
          <w:szCs w:val="18"/>
          <w:color w:val="auto"/>
        </w:rPr>
        <w:t>. If the Company shall fail, for any reason or for no reason, to issue (or cause to be issued)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then, in addition to all other remedies available to the Holder, the Company shall pay in cash to the Holder on each Trading Day after such third (3rd) Trading Day that the issuance of such shares of Common Stock is not timely effected an amount equal to 1%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 without violating Section 1(a). In addition to the foregoing, if within three (3) Trading Days after the Company’s receipt of the applicable Exercise Notice, the Company shall fail to issue and deliver (or cause to be issued and delivered) a certificate to the Holder without restrictive legend and register such shares of Common Stock on the Company’s share register or to credit the Holder’s balance account with DTC for the number of shares of Common Stock to which the Holder is entitled upon the Holder’s exercise hereunder (as the case may be), and if on or after such third (3rd ) Trading Day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reasonable out-of-pocket expenses, if any) for the shares of Common Stock so purchased (including, without limitation, by any other Person in respect, or on behalf, of the Holder)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”B” as set out in the formula in Section 1(d).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9" w:name="page50"/>
    <w:bookmarkEnd w:id="49"/>
    <w:p>
      <w:pPr>
        <w:ind w:right="20" w:firstLine="656"/>
        <w:spacing w:after="0" w:line="258" w:lineRule="auto"/>
        <w:tabs>
          <w:tab w:leader="none" w:pos="135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Notwithstanding anything contained herein to the contrary, if at the time of exercise hereof the Warrant Shares to be received upon the cash exercise of this Warrant shall not be freely tradable by Holder without restriction of any kind or nature,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w:t>
      </w:r>
      <w:r>
        <w:rPr>
          <w:rFonts w:ascii="Times New Roman" w:cs="Times New Roman" w:eastAsia="Times New Roman" w:hAnsi="Times New Roman"/>
          <w:sz w:val="18"/>
          <w:szCs w:val="18"/>
          <w:b w:val="1"/>
          <w:bCs w:val="1"/>
          <w:color w:val="auto"/>
        </w:rPr>
        <w:t>Cashless Exercise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Net Number = </w:t>
      </w:r>
      <w:r>
        <w:rPr>
          <w:rFonts w:ascii="Times New Roman" w:cs="Times New Roman" w:eastAsia="Times New Roman" w:hAnsi="Times New Roman"/>
          <w:sz w:val="18"/>
          <w:szCs w:val="18"/>
          <w:u w:val="single" w:color="auto"/>
          <w:color w:val="auto"/>
        </w:rPr>
        <w:t>(A x B) - (A x C)</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B</w:t>
      </w:r>
    </w:p>
    <w:p>
      <w:pPr>
        <w:spacing w:after="0" w:line="2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the foregoing formula:</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total number of shares with respect to which this Warrant is then being exercised.</w:t>
      </w:r>
    </w:p>
    <w:p>
      <w:pPr>
        <w:spacing w:after="0" w:line="252"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 xml:space="preserve">B= as applicable: (i) the Closing Sale Price of the Common Stock on the Trading Day immediately preceding the date of the applicable Exercise Notice if such Exercise Notice is (1) both executed and delivered pursuant to Section </w:t>
      </w:r>
      <w:r>
        <w:rPr>
          <w:rFonts w:ascii="Times New Roman" w:cs="Times New Roman" w:eastAsia="Times New Roman" w:hAnsi="Times New Roman"/>
          <w:sz w:val="18"/>
          <w:szCs w:val="18"/>
          <w:u w:val="single" w:color="auto"/>
          <w:color w:val="0000EE"/>
        </w:rPr>
        <w:t>1(a)</w:t>
      </w:r>
      <w:r>
        <w:rPr>
          <w:rFonts w:ascii="Times New Roman" w:cs="Times New Roman" w:eastAsia="Times New Roman" w:hAnsi="Times New Roman"/>
          <w:sz w:val="18"/>
          <w:szCs w:val="18"/>
          <w:color w:val="auto"/>
        </w:rPr>
        <w:t xml:space="preserve"> hereof on a day that is not a Trading Day or (2) both executed and delivered pursuant to Section </w:t>
      </w:r>
      <w:r>
        <w:rPr>
          <w:rFonts w:ascii="Times New Roman" w:cs="Times New Roman" w:eastAsia="Times New Roman" w:hAnsi="Times New Roman"/>
          <w:sz w:val="18"/>
          <w:szCs w:val="18"/>
          <w:u w:val="single" w:color="auto"/>
          <w:color w:val="0000EE"/>
        </w:rPr>
        <w:t>1(a)</w:t>
      </w:r>
      <w:r>
        <w:rPr>
          <w:rFonts w:ascii="Times New Roman" w:cs="Times New Roman" w:eastAsia="Times New Roman" w:hAnsi="Times New Roman"/>
          <w:sz w:val="18"/>
          <w:szCs w:val="18"/>
          <w:color w:val="auto"/>
        </w:rPr>
        <w:t xml:space="preserve">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w:t>
      </w:r>
      <w:r>
        <w:rPr>
          <w:rFonts w:ascii="Times New Roman" w:cs="Times New Roman" w:eastAsia="Times New Roman" w:hAnsi="Times New Roman"/>
          <w:sz w:val="18"/>
          <w:szCs w:val="18"/>
          <w:u w:val="single" w:color="auto"/>
          <w:color w:val="0000EE"/>
        </w:rPr>
        <w:t>1(a)</w:t>
      </w:r>
      <w:r>
        <w:rPr>
          <w:rFonts w:ascii="Times New Roman" w:cs="Times New Roman" w:eastAsia="Times New Roman" w:hAnsi="Times New Roman"/>
          <w:sz w:val="18"/>
          <w:szCs w:val="18"/>
          <w:color w:val="auto"/>
        </w:rPr>
        <w:t xml:space="preserve"> hereof or (iii) the Closing Sale Price of the Common Stock on the date of the applicable Exercise Notice if the date of such Exercise Notice is a Trading Day and such Exercise Notice is both executed and delivered pursuant to Section </w:t>
      </w:r>
      <w:r>
        <w:rPr>
          <w:rFonts w:ascii="Times New Roman" w:cs="Times New Roman" w:eastAsia="Times New Roman" w:hAnsi="Times New Roman"/>
          <w:sz w:val="18"/>
          <w:szCs w:val="18"/>
          <w:u w:val="single" w:color="auto"/>
          <w:color w:val="0000EE"/>
        </w:rPr>
        <w:t>1(a)</w:t>
      </w:r>
      <w:r>
        <w:rPr>
          <w:rFonts w:ascii="Times New Roman" w:cs="Times New Roman" w:eastAsia="Times New Roman" w:hAnsi="Times New Roman"/>
          <w:sz w:val="18"/>
          <w:szCs w:val="18"/>
          <w:color w:val="auto"/>
        </w:rPr>
        <w:t xml:space="preserve"> hereof after the close of “regular trading hours” on such Trading Day.</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Exercise Price then in effect for the applicable Warrant Shares at the time of such exercise.</w:t>
      </w:r>
    </w:p>
    <w:p>
      <w:pPr>
        <w:spacing w:after="0" w:line="252" w:lineRule="exact"/>
        <w:rPr>
          <w:sz w:val="20"/>
          <w:szCs w:val="20"/>
          <w:color w:val="auto"/>
        </w:rPr>
      </w:pPr>
    </w:p>
    <w:p>
      <w:pPr>
        <w:ind w:right="80" w:firstLine="656"/>
        <w:spacing w:after="0" w:line="266" w:lineRule="auto"/>
        <w:tabs>
          <w:tab w:leader="none" w:pos="134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provided that following such issuance to Holder such dispute shall be resolved in accordance with Section 14.</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0" w:name="page51"/>
    <w:bookmarkEnd w:id="50"/>
    <w:p>
      <w:pPr>
        <w:ind w:left="-8" w:firstLine="656"/>
        <w:spacing w:after="0" w:line="254" w:lineRule="auto"/>
        <w:tabs>
          <w:tab w:leader="none" w:pos="131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HSR Compliance</w:t>
      </w:r>
      <w:r>
        <w:rPr>
          <w:rFonts w:ascii="Times New Roman" w:cs="Times New Roman" w:eastAsia="Times New Roman" w:hAnsi="Times New Roman"/>
          <w:sz w:val="18"/>
          <w:szCs w:val="18"/>
          <w:color w:val="auto"/>
        </w:rPr>
        <w:t>. The Company acknowledges that issuance of the Warrant and the Warrant Shares to Holder may subject Holder to the filing requirements of the Hart-Scott-Rodino Antitrust Improvements Act of 1976, as amended (the “</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As such, the issuance of the Warrant Shares may be subject to compliance by Holder with all applicable filing requirements and the expiration of all waiting periods under the HSR Act (the “</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Restrictions</w:t>
      </w:r>
      <w:r>
        <w:rPr>
          <w:rFonts w:ascii="Times New Roman" w:cs="Times New Roman" w:eastAsia="Times New Roman" w:hAnsi="Times New Roman"/>
          <w:sz w:val="18"/>
          <w:szCs w:val="18"/>
          <w:color w:val="auto"/>
        </w:rPr>
        <w:t>”). If, on or before the expiration of any period of time for Holder to exercise any right or comply with any obligation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Warrants or the Warrant Shares under the Warrant, the Securities Purchase Agreement or otherwise, Holder has notified the Company of its inability to exercise such right or comply with such obligation prior to the expiration of such period because of HSR Act Restrictions, Holder shall be entitled to exercise such right or comply with such obligation without waiver or breach of the Warrant or the Securities Purchase Agreement, notwithstanding the fact that the exercise of such right or compliance with such obligation would occur after expiration of such period, so long as Holder uses its reasonable best efforts to comply with the filing requirements of the HSR Act (including its waiting periods) until such time as Holder exercises such right or complies with such obligation. The Company will cooperate with Holder in making all applicable filings under the HSR Act.</w:t>
      </w:r>
    </w:p>
    <w:p>
      <w:pPr>
        <w:spacing w:after="0" w:line="213" w:lineRule="exact"/>
        <w:rPr>
          <w:rFonts w:ascii="Times New Roman" w:cs="Times New Roman" w:eastAsia="Times New Roman" w:hAnsi="Times New Roman"/>
          <w:sz w:val="18"/>
          <w:szCs w:val="18"/>
          <w:color w:val="auto"/>
        </w:rPr>
      </w:pPr>
    </w:p>
    <w:p>
      <w:pPr>
        <w:ind w:left="-8" w:firstLine="656"/>
        <w:spacing w:after="0" w:line="252" w:lineRule="auto"/>
        <w:tabs>
          <w:tab w:leader="none" w:pos="134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Authorized Shares</w:t>
      </w:r>
      <w:r>
        <w:rPr>
          <w:rFonts w:ascii="Times New Roman" w:cs="Times New Roman" w:eastAsia="Times New Roman" w:hAnsi="Times New Roman"/>
          <w:sz w:val="18"/>
          <w:szCs w:val="18"/>
          <w:color w:val="auto"/>
        </w:rPr>
        <w:t>.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SPA Warrants remain outstanding the Company does not have a sufficient number of authorized and unreserved shares of Common Stock to satisfy its obligation to reserve for issuance upon exercise of the SPA Warrants at least a number of shares of Common Stock equal to the number of shares of Common Stock as shall from time to time be necessary to effect the exercise of all of the SPA Warrants then outstanding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b w:val="1"/>
          <w:bCs w:val="1"/>
          <w:color w:val="auto"/>
        </w:rPr>
        <w:t>Authorized Share Failure</w:t>
      </w:r>
      <w:r>
        <w:rPr>
          <w:rFonts w:ascii="Times New Roman" w:cs="Times New Roman" w:eastAsia="Times New Roman" w:hAnsi="Times New Roman"/>
          <w:sz w:val="18"/>
          <w:szCs w:val="18"/>
          <w:color w:val="auto"/>
        </w:rPr>
        <w:t>”), then the Company shall immediately take all action necessary to increase the Company’s authorized shares of Common Stock to an amount sufficient to allow the Company to reserve the Required Reserve Amount for all the SPA Warrants then outstanding. Without limiting the generality of the foregoing sentence, to the extent required by law or the rules of the Eligible Market on which the Common Stock is traded or quoted,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shares of Common Stock. In connection with such meeting, to the extent required by law or the rules of the Eligible Market on which the Common Stock is traded or quoted, the Company shall provide each shareholder with a proxy statement and shall use its reasonable efforts to solicit its shareholders’ approval of such increase in authorized shares of Common Stock.</w:t>
      </w:r>
    </w:p>
    <w:p>
      <w:pPr>
        <w:spacing w:after="0" w:line="225" w:lineRule="exact"/>
        <w:rPr>
          <w:rFonts w:ascii="Times New Roman" w:cs="Times New Roman" w:eastAsia="Times New Roman" w:hAnsi="Times New Roman"/>
          <w:sz w:val="18"/>
          <w:szCs w:val="18"/>
          <w:color w:val="auto"/>
        </w:rPr>
      </w:pPr>
    </w:p>
    <w:p>
      <w:pPr>
        <w:ind w:left="-8" w:right="280" w:firstLine="8"/>
        <w:spacing w:after="0" w:line="282" w:lineRule="auto"/>
        <w:tabs>
          <w:tab w:leader="none" w:pos="62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EXERCISE PRICE AND NUMBER OF WARRANT SHARES</w:t>
      </w:r>
      <w:r>
        <w:rPr>
          <w:rFonts w:ascii="Times New Roman" w:cs="Times New Roman" w:eastAsia="Times New Roman" w:hAnsi="Times New Roman"/>
          <w:sz w:val="18"/>
          <w:szCs w:val="18"/>
          <w:color w:val="auto"/>
        </w:rPr>
        <w:t>. The Exercise Price and number of Warrant Shares issuable upon exercise of this Warrant are subject to adjustment from time to time as set forth in this Section 2.</w:t>
      </w:r>
    </w:p>
    <w:p>
      <w:pPr>
        <w:spacing w:after="0" w:line="200" w:lineRule="exact"/>
        <w:rPr>
          <w:sz w:val="20"/>
          <w:szCs w:val="20"/>
          <w:color w:val="auto"/>
        </w:rPr>
      </w:pPr>
    </w:p>
    <w:p>
      <w:pPr>
        <w:spacing w:after="0" w:line="38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513" w:right="279" w:bottom="1440" w:gutter="0" w:footer="0" w:header="0"/>
        </w:sectPr>
      </w:pPr>
    </w:p>
    <w:bookmarkStart w:id="51" w:name="page52"/>
    <w:bookmarkEnd w:id="51"/>
    <w:p>
      <w:pPr>
        <w:ind w:firstLine="656"/>
        <w:spacing w:after="0" w:line="252" w:lineRule="auto"/>
        <w:tabs>
          <w:tab w:leader="none" w:pos="1343"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(a)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225" w:lineRule="exact"/>
        <w:rPr>
          <w:rFonts w:ascii="Times New Roman" w:cs="Times New Roman" w:eastAsia="Times New Roman" w:hAnsi="Times New Roman"/>
          <w:sz w:val="18"/>
          <w:szCs w:val="18"/>
          <w:color w:val="auto"/>
        </w:rPr>
      </w:pPr>
    </w:p>
    <w:p>
      <w:pPr>
        <w:ind w:right="60" w:firstLine="656"/>
        <w:spacing w:after="0" w:line="255" w:lineRule="auto"/>
        <w:tabs>
          <w:tab w:leader="none" w:pos="1353"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xml:space="preserve">.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w:t>
      </w:r>
      <w:r>
        <w:rPr>
          <w:rFonts w:ascii="Times New Roman" w:cs="Times New Roman" w:eastAsia="Times New Roman" w:hAnsi="Times New Roman"/>
          <w:sz w:val="18"/>
          <w:szCs w:val="18"/>
          <w:u w:val="single" w:color="auto"/>
          <w:color w:val="0000EE"/>
        </w:rPr>
        <w:t>2(b)</w:t>
      </w:r>
      <w:r>
        <w:rPr>
          <w:rFonts w:ascii="Times New Roman" w:cs="Times New Roman" w:eastAsia="Times New Roman" w:hAnsi="Times New Roman"/>
          <w:sz w:val="18"/>
          <w:szCs w:val="18"/>
          <w:color w:val="auto"/>
        </w:rPr>
        <w:t xml:space="preserve"> will increase the Exercise Price or decrease the number of Warrant Shares as otherwise determined pursuant to this Section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provided further that if the Holder does not accept such adjustments as appropriately protecting its interests hereunder against such dilution, then such dispute shall be settled pursuant to the terms of Section 14 of this Warrant.</w:t>
      </w:r>
    </w:p>
    <w:p>
      <w:pPr>
        <w:spacing w:after="0" w:line="212" w:lineRule="exact"/>
        <w:rPr>
          <w:rFonts w:ascii="Times New Roman" w:cs="Times New Roman" w:eastAsia="Times New Roman" w:hAnsi="Times New Roman"/>
          <w:sz w:val="18"/>
          <w:szCs w:val="18"/>
          <w:color w:val="auto"/>
        </w:rPr>
      </w:pPr>
    </w:p>
    <w:p>
      <w:pPr>
        <w:ind w:right="220" w:firstLine="656"/>
        <w:spacing w:after="0" w:line="266" w:lineRule="auto"/>
        <w:tabs>
          <w:tab w:leader="none" w:pos="1343"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2 shall be made by rounding to the nearest 1/100th of cent and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203" w:lineRule="exact"/>
        <w:rPr>
          <w:rFonts w:ascii="Times New Roman" w:cs="Times New Roman" w:eastAsia="Times New Roman" w:hAnsi="Times New Roman"/>
          <w:sz w:val="18"/>
          <w:szCs w:val="18"/>
          <w:color w:val="auto"/>
        </w:rPr>
      </w:pPr>
    </w:p>
    <w:p>
      <w:pPr>
        <w:ind w:right="220" w:firstLine="8"/>
        <w:spacing w:after="0" w:line="282" w:lineRule="auto"/>
        <w:tabs>
          <w:tab w:leader="none" w:pos="6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 in the Exercise Price of this Warrant shall simultaneously result in a pro-rata adjustment to the Mandatory Exercise Trading Price (as defined below).</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2" w:name="page53"/>
    <w:bookmarkEnd w:id="52"/>
    <w:p>
      <w:pPr>
        <w:ind w:left="-8" w:right="80" w:firstLine="8"/>
        <w:spacing w:after="0" w:line="255" w:lineRule="auto"/>
        <w:tabs>
          <w:tab w:leader="none" w:pos="62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DISTRIBUTION OF ASSETS</w:t>
      </w:r>
      <w:r>
        <w:rPr>
          <w:rFonts w:ascii="Times New Roman" w:cs="Times New Roman" w:eastAsia="Times New Roman" w:hAnsi="Times New Roman"/>
          <w:sz w:val="18"/>
          <w:szCs w:val="18"/>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immediately before the date on which a record is taken for such Distribution, or, if no such record is taken, the date as of which the record holders of shares of Common Stock are to be determined for the participation in such Distribution.</w:t>
      </w:r>
    </w:p>
    <w:p>
      <w:pPr>
        <w:spacing w:after="0" w:line="212" w:lineRule="exact"/>
        <w:rPr>
          <w:rFonts w:ascii="Times New Roman" w:cs="Times New Roman" w:eastAsia="Times New Roman" w:hAnsi="Times New Roman"/>
          <w:sz w:val="18"/>
          <w:szCs w:val="18"/>
          <w:color w:val="auto"/>
        </w:rPr>
      </w:pPr>
    </w:p>
    <w:p>
      <w:pPr>
        <w:ind w:left="632" w:hanging="632"/>
        <w:spacing w:after="0"/>
        <w:tabs>
          <w:tab w:leader="none" w:pos="63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 FUNDAMENTAL TRANSACTIONS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8" w:right="160" w:firstLine="656"/>
        <w:spacing w:after="0" w:line="256" w:lineRule="auto"/>
        <w:tabs>
          <w:tab w:leader="none" w:pos="1335"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xml:space="preserve">. In addition to any adjustments pursuant to Section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above, if at any time the Company grants, issues or sells any Options, Convertible Securities or rights to purchase stock, warrants, securities or other property pro rata to the record holders of any class of shares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immediately before the date on which a record is taken for the grant, issuance or sale of such Purchase Rights, or, if no such record is taken, the date as of which the record holders of shares of Common Stock are to be determined for the grant, issue or sale of such Purchase Rights.</w:t>
      </w:r>
    </w:p>
    <w:p>
      <w:pPr>
        <w:spacing w:after="0" w:line="214" w:lineRule="exact"/>
        <w:rPr>
          <w:rFonts w:ascii="Times New Roman" w:cs="Times New Roman" w:eastAsia="Times New Roman" w:hAnsi="Times New Roman"/>
          <w:sz w:val="18"/>
          <w:szCs w:val="18"/>
          <w:color w:val="auto"/>
        </w:rPr>
      </w:pPr>
    </w:p>
    <w:p>
      <w:pPr>
        <w:ind w:left="-8" w:firstLine="656"/>
        <w:spacing w:after="0" w:line="253" w:lineRule="auto"/>
        <w:tabs>
          <w:tab w:leader="none" w:pos="1345"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xml:space="preserve">.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w:t>
      </w:r>
      <w:r>
        <w:rPr>
          <w:rFonts w:ascii="Times New Roman" w:cs="Times New Roman" w:eastAsia="Times New Roman" w:hAnsi="Times New Roman"/>
          <w:sz w:val="18"/>
          <w:szCs w:val="18"/>
          <w:u w:val="single" w:color="auto"/>
          <w:color w:val="0000EE"/>
        </w:rPr>
        <w:t>4(b)</w:t>
      </w:r>
      <w:r>
        <w:rPr>
          <w:rFonts w:ascii="Times New Roman" w:cs="Times New Roman" w:eastAsia="Times New Roman" w:hAnsi="Times New Roman"/>
          <w:sz w:val="18"/>
          <w:szCs w:val="18"/>
          <w:color w:val="auto"/>
        </w:rPr>
        <w:t xml:space="preserve"> pursuant to written agreements in form and substance reasonably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53" w:name="page54"/>
    <w:bookmarkEnd w:id="53"/>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4(a)</w:t>
      </w:r>
      <w:r>
        <w:rPr>
          <w:rFonts w:ascii="Times New Roman" w:cs="Times New Roman" w:eastAsia="Times New Roman" w:hAnsi="Times New Roman"/>
          <w:sz w:val="18"/>
          <w:szCs w:val="18"/>
          <w:color w:val="auto"/>
        </w:rPr>
        <w:t xml:space="preserve">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xml:space="preserve">”),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4(a)</w:t>
      </w:r>
      <w:r>
        <w:rPr>
          <w:rFonts w:ascii="Times New Roman" w:cs="Times New Roman" w:eastAsia="Times New Roman" w:hAnsi="Times New Roman"/>
          <w:sz w:val="18"/>
          <w:szCs w:val="18"/>
          <w:color w:val="auto"/>
        </w:rPr>
        <w:t xml:space="preserve">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221" w:lineRule="exact"/>
        <w:rPr>
          <w:sz w:val="20"/>
          <w:szCs w:val="20"/>
          <w:color w:val="auto"/>
        </w:rPr>
      </w:pPr>
    </w:p>
    <w:p>
      <w:pPr>
        <w:ind w:firstLine="656"/>
        <w:spacing w:after="0" w:line="256" w:lineRule="auto"/>
        <w:tabs>
          <w:tab w:leader="none" w:pos="134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Notwithstanding the foregoing and the provisions of Section 4(b) above, at the request of the Holder delivered at any time commencing on the earliest to occur of (x) the public disclosure of any Fundamental Transaction, (y) the consummation of any Fundamental Transaction and (z) the Holder first becoming aware of any Fundamental Transaction through the date that is ninety (90) days after the public disclosure of the consummation of such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w:t>
      </w:r>
    </w:p>
    <w:p>
      <w:pPr>
        <w:spacing w:after="0" w:line="214" w:lineRule="exact"/>
        <w:rPr>
          <w:rFonts w:ascii="Times New Roman" w:cs="Times New Roman" w:eastAsia="Times New Roman" w:hAnsi="Times New Roman"/>
          <w:sz w:val="18"/>
          <w:szCs w:val="18"/>
          <w:color w:val="auto"/>
        </w:rPr>
      </w:pPr>
    </w:p>
    <w:p>
      <w:pPr>
        <w:ind w:right="380" w:firstLine="656"/>
        <w:spacing w:after="0" w:line="266" w:lineRule="auto"/>
        <w:tabs>
          <w:tab w:leader="none" w:pos="135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xml:space="preserve">. The provisions of this Section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 xml:space="preserve"> shall apply similarly and equally to successive Fundamental Transactions and Corporate Events and shall be applied as if this Warrant (and any such subsequent warrants, options or other instruments or securities) were fully exercisable and without regard to any limitations on the exercise of this Warrant.</w:t>
      </w: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54" w:name="page55"/>
    <w:bookmarkEnd w:id="54"/>
    <w:p>
      <w:pPr>
        <w:ind w:left="640" w:hanging="632"/>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EXERCISE</w:t>
      </w:r>
    </w:p>
    <w:p>
      <w:pPr>
        <w:spacing w:after="0" w:line="252" w:lineRule="exact"/>
        <w:rPr>
          <w:rFonts w:ascii="Times New Roman" w:cs="Times New Roman" w:eastAsia="Times New Roman" w:hAnsi="Times New Roman"/>
          <w:sz w:val="18"/>
          <w:szCs w:val="18"/>
          <w:color w:val="auto"/>
        </w:rPr>
      </w:pPr>
    </w:p>
    <w:p>
      <w:pPr>
        <w:ind w:right="80" w:firstLine="656"/>
        <w:spacing w:after="0" w:line="267" w:lineRule="auto"/>
        <w:tabs>
          <w:tab w:leader="none" w:pos="1343"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Mandatory Exercise Right of the Company.</w:t>
      </w:r>
      <w:r>
        <w:rPr>
          <w:rFonts w:ascii="Times New Roman" w:cs="Times New Roman" w:eastAsia="Times New Roman" w:hAnsi="Times New Roman"/>
          <w:sz w:val="17"/>
          <w:szCs w:val="17"/>
          <w:color w:val="auto"/>
        </w:rPr>
        <w:t xml:space="preserve"> At any time after the Issuance Date, the Company may require the Holder to exercise all, but not less than all, of the unexercised portion of this Warrant in accordance with the terms hereof; provided that, as of the date on which the Company provides notice to the Holder of such mandatory exercise (the “</w:t>
      </w:r>
      <w:r>
        <w:rPr>
          <w:rFonts w:ascii="Times New Roman" w:cs="Times New Roman" w:eastAsia="Times New Roman" w:hAnsi="Times New Roman"/>
          <w:sz w:val="17"/>
          <w:szCs w:val="17"/>
          <w:b w:val="1"/>
          <w:bCs w:val="1"/>
          <w:color w:val="auto"/>
        </w:rPr>
        <w:t>Mandatory Exercise Notice Date</w:t>
      </w:r>
      <w:r>
        <w:rPr>
          <w:rFonts w:ascii="Times New Roman" w:cs="Times New Roman" w:eastAsia="Times New Roman" w:hAnsi="Times New Roman"/>
          <w:sz w:val="17"/>
          <w:szCs w:val="17"/>
          <w:color w:val="auto"/>
        </w:rPr>
        <w:t>”), (i) the last reported sale price of Common Stock on each of the twenty (20) consecutive Trading Days immediately prior to the Mandatory Exercise Notice Date exceeded $1.50 (the “</w:t>
      </w:r>
      <w:r>
        <w:rPr>
          <w:rFonts w:ascii="Times New Roman" w:cs="Times New Roman" w:eastAsia="Times New Roman" w:hAnsi="Times New Roman"/>
          <w:sz w:val="17"/>
          <w:szCs w:val="17"/>
          <w:b w:val="1"/>
          <w:bCs w:val="1"/>
          <w:color w:val="auto"/>
        </w:rPr>
        <w:t>Mandatory Notice Trading Price</w:t>
      </w:r>
      <w:r>
        <w:rPr>
          <w:rFonts w:ascii="Times New Roman" w:cs="Times New Roman" w:eastAsia="Times New Roman" w:hAnsi="Times New Roman"/>
          <w:sz w:val="17"/>
          <w:szCs w:val="17"/>
          <w:color w:val="auto"/>
        </w:rPr>
        <w:t>”), and (ii) the aggregate dollar trading volume (as reported on Bloomberg) of the Common Stock on any of the twenty (20) consecutive Trading Days immediately preceding the Mandatory Exercise Notice Date is not less than $75,000 per day on the Eligible Market on which the Common Stock is listed or designated for quotation as of such date of determination. Notwithstanding anything to the contrary herein, the Company shall not be permitted to deliver a Mandatory Exercise Notice (as defined below) if (1) the Registration Statement (as defined in the Securities Purchase Agreement) is not effective (or the prospectus contained therein is not available for use) for the issuance of all of the Warrant Shares or the Warrant Shares to be received upon the exercise of this Warrant shall not be freely tradable by Holder without restriction of any kind or nature, (2) the Company shall have failed to timely deliver any Warrant Shares pursuant to the proper exercise of an SPA Warrant, (3) the Common Stock shall not be listed or quoted for trading on an Eligible Market or</w:t>
      </w:r>
    </w:p>
    <w:p>
      <w:pPr>
        <w:spacing w:after="0" w:line="3" w:lineRule="exact"/>
        <w:rPr>
          <w:rFonts w:ascii="Times New Roman" w:cs="Times New Roman" w:eastAsia="Times New Roman" w:hAnsi="Times New Roman"/>
          <w:sz w:val="17"/>
          <w:szCs w:val="17"/>
          <w:color w:val="auto"/>
        </w:rPr>
      </w:pPr>
    </w:p>
    <w:p>
      <w:pPr>
        <w:ind w:right="42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 Holder’s acquisition of Common Stock pursuant to such exercise would require Holder to make any material filing with any governmental authority, including, without limitation, any filing pursuant to the HSR Act (but excluding any filing of a beneficial ownership report with the US Securities and Exchange Commission to be filed pursuant to Section 16 or Section 13 of the Securities Exchange Act of 1934, as amended, and the rules promulgated thereunder).</w:t>
      </w:r>
    </w:p>
    <w:p>
      <w:pPr>
        <w:spacing w:after="0" w:line="212" w:lineRule="exact"/>
        <w:rPr>
          <w:rFonts w:ascii="Times New Roman" w:cs="Times New Roman" w:eastAsia="Times New Roman" w:hAnsi="Times New Roman"/>
          <w:sz w:val="17"/>
          <w:szCs w:val="17"/>
          <w:color w:val="auto"/>
        </w:rPr>
      </w:pPr>
    </w:p>
    <w:p>
      <w:pPr>
        <w:ind w:firstLine="656"/>
        <w:spacing w:after="0" w:line="256" w:lineRule="auto"/>
        <w:tabs>
          <w:tab w:leader="none" w:pos="135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Exercise Procedure</w:t>
      </w:r>
      <w:r>
        <w:rPr>
          <w:rFonts w:ascii="Times New Roman" w:cs="Times New Roman" w:eastAsia="Times New Roman" w:hAnsi="Times New Roman"/>
          <w:sz w:val="18"/>
          <w:szCs w:val="18"/>
          <w:color w:val="auto"/>
        </w:rPr>
        <w:t>. In connection with any such mandatory exercise of the Warrant, the Company shall deliver an irrevocable written notice (the “</w:t>
      </w:r>
      <w:r>
        <w:rPr>
          <w:rFonts w:ascii="Times New Roman" w:cs="Times New Roman" w:eastAsia="Times New Roman" w:hAnsi="Times New Roman"/>
          <w:sz w:val="18"/>
          <w:szCs w:val="18"/>
          <w:b w:val="1"/>
          <w:bCs w:val="1"/>
          <w:color w:val="auto"/>
        </w:rPr>
        <w:t>Mandatory Exercise Notice</w:t>
      </w:r>
      <w:r>
        <w:rPr>
          <w:rFonts w:ascii="Times New Roman" w:cs="Times New Roman" w:eastAsia="Times New Roman" w:hAnsi="Times New Roman"/>
          <w:sz w:val="18"/>
          <w:szCs w:val="18"/>
          <w:color w:val="auto"/>
        </w:rPr>
        <w:t>”) to Holder stating that the Company shall exercise its rights pursuant to this Section 5 and specifying the number of underlying shares of Common Stock to be acquired by such Holder and the date on which the exercise of the Warrant is to be consummated, which date shall be three (3) Business Days after the date on which the Mandatory Exercise Notice is given to Holder (the “</w:t>
      </w:r>
      <w:r>
        <w:rPr>
          <w:rFonts w:ascii="Times New Roman" w:cs="Times New Roman" w:eastAsia="Times New Roman" w:hAnsi="Times New Roman"/>
          <w:sz w:val="18"/>
          <w:szCs w:val="18"/>
          <w:b w:val="1"/>
          <w:bCs w:val="1"/>
          <w:color w:val="auto"/>
        </w:rPr>
        <w:t>Mandatory Exercise Closing Date</w:t>
      </w:r>
      <w:r>
        <w:rPr>
          <w:rFonts w:ascii="Times New Roman" w:cs="Times New Roman" w:eastAsia="Times New Roman" w:hAnsi="Times New Roman"/>
          <w:sz w:val="18"/>
          <w:szCs w:val="18"/>
          <w:color w:val="auto"/>
        </w:rPr>
        <w:t>”). Subject to the terms and conditions of this Warrant, on any such Mandatory Exercise Closing Date, Holder shall exercise this Warrant and acquire the underlying shares of Common Stock in accordance with the terms set forth in this Warrant and the Mandatory Exercise Notice.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55" w:name="page56"/>
    <w:bookmarkEnd w:id="55"/>
    <w:p>
      <w:pPr>
        <w:ind w:left="-8" w:firstLine="8"/>
        <w:spacing w:after="0" w:line="253" w:lineRule="auto"/>
        <w:tabs>
          <w:tab w:leader="none" w:pos="62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for the purpose of avoiding or seeking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(or such other securities, cash, assets or other property then deliverable on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(without regard to any limitations on exercise).</w:t>
      </w:r>
    </w:p>
    <w:p>
      <w:pPr>
        <w:spacing w:after="0" w:line="219" w:lineRule="exact"/>
        <w:rPr>
          <w:rFonts w:ascii="Times New Roman" w:cs="Times New Roman" w:eastAsia="Times New Roman" w:hAnsi="Times New Roman"/>
          <w:sz w:val="18"/>
          <w:szCs w:val="18"/>
          <w:color w:val="auto"/>
        </w:rPr>
      </w:pPr>
    </w:p>
    <w:p>
      <w:pPr>
        <w:ind w:left="-8" w:firstLine="8"/>
        <w:spacing w:after="0" w:line="253" w:lineRule="auto"/>
        <w:tabs>
          <w:tab w:leader="none" w:pos="62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HOLDER NOT DEEMED A SHAREHOLDER</w:t>
      </w:r>
      <w:r>
        <w:rPr>
          <w:rFonts w:ascii="Times New Roman" w:cs="Times New Roman" w:eastAsia="Times New Roman" w:hAnsi="Times New Roman"/>
          <w:sz w:val="18"/>
          <w:szCs w:val="18"/>
          <w:color w:val="auto"/>
        </w:rPr>
        <w:t xml:space="preserve">.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7, the Company shall provide the Holder with copies of the same notices and other information given to the shareholders of the Company generally, contemporaneously with the giving thereof to the shareholders;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obligated to provide such information if it is filed with the SEC through EDGAR and available to the public through the EDGAR system.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56" w:name="page57"/>
    <w:bookmarkEnd w:id="56"/>
    <w:p>
      <w:pPr>
        <w:ind w:left="632" w:hanging="632"/>
        <w:spacing w:after="0"/>
        <w:tabs>
          <w:tab w:leader="none" w:pos="63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WARRANTS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8" w:firstLine="656"/>
        <w:spacing w:after="0" w:line="256" w:lineRule="auto"/>
        <w:tabs>
          <w:tab w:leader="none" w:pos="1335"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If this Warrant is to be transferred, the Holder shall surrender this Warrant to the Company, whereupon the Company will forthwith issue and deliver upon the order of the Holder a new Warrant (in accordance with Section 8(d)), registered as the Holder may request, representing the right to purchase the number of Warrant Shares being transferred by the Holder and, if less than the total number of Warrant Shares then underlying this Warrant is being transferred, a new Warrant (in accordance with Section 8(d)) to the Holder representing the right to purchase the number of Warrant Shares not being transferred. Prior to transferring this Warrant, the Holder shall inform the transferee of the total number of Warrant Shares then underlying this Warrant.</w:t>
      </w:r>
    </w:p>
    <w:p>
      <w:pPr>
        <w:spacing w:after="0" w:line="214" w:lineRule="exact"/>
        <w:rPr>
          <w:rFonts w:ascii="Times New Roman" w:cs="Times New Roman" w:eastAsia="Times New Roman" w:hAnsi="Times New Roman"/>
          <w:sz w:val="18"/>
          <w:szCs w:val="18"/>
          <w:color w:val="auto"/>
        </w:rPr>
      </w:pPr>
    </w:p>
    <w:p>
      <w:pPr>
        <w:ind w:left="-8" w:right="20" w:firstLine="656"/>
        <w:spacing w:after="0" w:line="258" w:lineRule="auto"/>
        <w:tabs>
          <w:tab w:leader="none" w:pos="1345"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Warrant</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8(d)) representing the right to purchase the Warrant Shares then underlying this Warrant.</w:t>
      </w:r>
    </w:p>
    <w:p>
      <w:pPr>
        <w:spacing w:after="0" w:line="210" w:lineRule="exact"/>
        <w:rPr>
          <w:rFonts w:ascii="Times New Roman" w:cs="Times New Roman" w:eastAsia="Times New Roman" w:hAnsi="Times New Roman"/>
          <w:sz w:val="18"/>
          <w:szCs w:val="18"/>
          <w:color w:val="auto"/>
        </w:rPr>
      </w:pPr>
    </w:p>
    <w:p>
      <w:pPr>
        <w:jc w:val="both"/>
        <w:ind w:left="-8" w:right="40" w:firstLine="656"/>
        <w:spacing w:after="0" w:line="261" w:lineRule="auto"/>
        <w:tabs>
          <w:tab w:leader="none" w:pos="1335"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Exchangeable for Multiple Warrants</w:t>
      </w:r>
      <w:r>
        <w:rPr>
          <w:rFonts w:ascii="Times New Roman" w:cs="Times New Roman" w:eastAsia="Times New Roman" w:hAnsi="Times New Roman"/>
          <w:sz w:val="18"/>
          <w:szCs w:val="18"/>
          <w:color w:val="auto"/>
        </w:rPr>
        <w:t>. This Warrant is exchangeable, upon the surrender hereof by the Holder at the principal office of the Company, for a new Warrant or Warrants (in accordance with Section 8(d))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207" w:lineRule="exact"/>
        <w:rPr>
          <w:rFonts w:ascii="Times New Roman" w:cs="Times New Roman" w:eastAsia="Times New Roman" w:hAnsi="Times New Roman"/>
          <w:sz w:val="18"/>
          <w:szCs w:val="18"/>
          <w:color w:val="auto"/>
        </w:rPr>
      </w:pPr>
    </w:p>
    <w:p>
      <w:pPr>
        <w:ind w:left="-8" w:right="20" w:firstLine="656"/>
        <w:spacing w:after="0" w:line="256" w:lineRule="auto"/>
        <w:tabs>
          <w:tab w:leader="none" w:pos="1345"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New Warrants</w:t>
      </w:r>
      <w:r>
        <w:rPr>
          <w:rFonts w:ascii="Times New Roman" w:cs="Times New Roman" w:eastAsia="Times New Roman" w:hAnsi="Times New Roman"/>
          <w:sz w:val="18"/>
          <w:szCs w:val="18"/>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8(a) or Section 8(c),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12"/>
          </w:cols>
          <w:pgMar w:left="248" w:top="513" w:right="339" w:bottom="1440" w:gutter="0" w:footer="0" w:header="0"/>
        </w:sectPr>
      </w:pPr>
    </w:p>
    <w:bookmarkStart w:id="57" w:name="page58"/>
    <w:bookmarkEnd w:id="57"/>
    <w:p>
      <w:pPr>
        <w:ind w:left="-8" w:right="40" w:firstLine="8"/>
        <w:spacing w:after="0" w:line="253" w:lineRule="auto"/>
        <w:tabs>
          <w:tab w:leader="none" w:pos="75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Warrant, unless otherwise provided herein, such notice shall be given in accordance with Section 8(g)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 such adjustment(s). If the Company (i) declares a dividend or any other distribution of cash, securities or other property in respect of its Common Stock (other than a dividend payable solely in shares of Common Stock) or (ii) authorizes the voluntary dissolution, liquidation or winding up of the affairs of the Company, then the Company shall deliver to Holder a notice describing the material terms and conditions of such dividend, distribution or transaction. Notwithstanding anything to the contrary in this Section 9, the failure to deliver any notice under this Section 9 or any defect therein shall not affect the validity of the corporate action required to be described in such notice. Until the exercise of this Warrant or any portion of this Warrant, Holder shall not have nor exercise any rights by virtue of ownership of this Warrant as a shareholder of the Company (including without limitation the right to notification of shareholder meetings or the right to receive any notice or other communication concerning the business and affairs of the Company) other than as provided in this Section 9.</w:t>
      </w:r>
    </w:p>
    <w:p>
      <w:pPr>
        <w:spacing w:after="0" w:line="217" w:lineRule="exact"/>
        <w:rPr>
          <w:rFonts w:ascii="Times New Roman" w:cs="Times New Roman" w:eastAsia="Times New Roman" w:hAnsi="Times New Roman"/>
          <w:sz w:val="18"/>
          <w:szCs w:val="18"/>
          <w:color w:val="auto"/>
        </w:rPr>
      </w:pPr>
    </w:p>
    <w:p>
      <w:pPr>
        <w:ind w:left="-8" w:right="80" w:firstLine="8"/>
        <w:spacing w:after="0" w:line="258" w:lineRule="auto"/>
        <w:tabs>
          <w:tab w:leader="none" w:pos="71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this Warrant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210" w:lineRule="exact"/>
        <w:rPr>
          <w:rFonts w:ascii="Times New Roman" w:cs="Times New Roman" w:eastAsia="Times New Roman" w:hAnsi="Times New Roman"/>
          <w:sz w:val="18"/>
          <w:szCs w:val="18"/>
          <w:color w:val="auto"/>
        </w:rPr>
      </w:pPr>
    </w:p>
    <w:p>
      <w:pPr>
        <w:ind w:left="-8" w:firstLine="8"/>
        <w:spacing w:after="0" w:line="255" w:lineRule="auto"/>
        <w:tabs>
          <w:tab w:leader="none" w:pos="70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58" w:name="page59"/>
    <w:bookmarkEnd w:id="58"/>
    <w:p>
      <w:pPr>
        <w:ind w:left="-8" w:right="40" w:firstLine="8"/>
        <w:spacing w:after="0" w:line="258" w:lineRule="auto"/>
        <w:tabs>
          <w:tab w:leader="none" w:pos="71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ARBITRATION</w:t>
      </w:r>
      <w:r>
        <w:rPr>
          <w:rFonts w:ascii="Times New Roman" w:cs="Times New Roman" w:eastAsia="Times New Roman" w:hAnsi="Times New Roman"/>
          <w:sz w:val="18"/>
          <w:szCs w:val="18"/>
          <w:color w:val="auto"/>
        </w:rPr>
        <w:t>. This Warrant shall be governed by and construed and enforced in accordance with, and all questions concerning the construction, validity, interpretation and performance of this Warrant shall be governed by, the internal laws of the State of New York. Except as otherwise provided herein, any dispute, controversy, or claim arising out of, relating to, or in connection with this Warrant, including but not limited to the issue of whether or not a dispute is arbitrable, or the breach, termination, or validity of this Warrant, shall be finally settled in accordance with the procedures set forth in Section 8(b) of the Securities Purchase Agreement.</w:t>
      </w:r>
    </w:p>
    <w:p>
      <w:pPr>
        <w:spacing w:after="0" w:line="210" w:lineRule="exact"/>
        <w:rPr>
          <w:rFonts w:ascii="Times New Roman" w:cs="Times New Roman" w:eastAsia="Times New Roman" w:hAnsi="Times New Roman"/>
          <w:sz w:val="18"/>
          <w:szCs w:val="18"/>
          <w:color w:val="auto"/>
        </w:rPr>
      </w:pPr>
    </w:p>
    <w:p>
      <w:pPr>
        <w:ind w:left="-8" w:right="120" w:firstLine="8"/>
        <w:spacing w:after="0" w:line="261" w:lineRule="auto"/>
        <w:tabs>
          <w:tab w:leader="none" w:pos="71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 HEADINGS</w:t>
      </w:r>
      <w:r>
        <w:rPr>
          <w:rFonts w:ascii="Times New Roman" w:cs="Times New Roman" w:eastAsia="Times New Roman" w:hAnsi="Times New Roman"/>
          <w:sz w:val="18"/>
          <w:szCs w:val="18"/>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207" w:lineRule="exact"/>
        <w:rPr>
          <w:rFonts w:ascii="Times New Roman" w:cs="Times New Roman" w:eastAsia="Times New Roman" w:hAnsi="Times New Roman"/>
          <w:sz w:val="18"/>
          <w:szCs w:val="18"/>
          <w:color w:val="auto"/>
        </w:rPr>
      </w:pPr>
    </w:p>
    <w:p>
      <w:pPr>
        <w:ind w:left="-8" w:firstLine="8"/>
        <w:spacing w:after="0" w:line="252" w:lineRule="auto"/>
        <w:tabs>
          <w:tab w:leader="none" w:pos="71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In the case of a dispute as to the determination of the Exercise Price, the Closing Sale Price, the Bid Price or fair market value or the arithmetic calculation of the Warrant Shares (as the case may be), the Company or the Holder (as the case may be) may submit the disputed determinations or arithmetic calculations (as the case may be) via facsimile (i) within two (2) Business Days after receipt of the applicable notice giving rise to such dispute to the Company or the Holder (as the case may be) or (ii) if no notice gave rise to such 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arithmetic calculation of the Warrant Shares, the disputed determination of the Exercise Price, the Closing Sale Price, the Bid Price or fair market value (as the case may be) to an independent, reputable investment bank of nationally recognized standing selected by the Holder and reasonably acceptable to the Company or (b) if acceptable to the Holder,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party whose determination or calculation is furthest from that determined or calculation by the investment bank or accountant shall pay the costs of such determination or calculation.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3" w:right="259" w:bottom="1440" w:gutter="0" w:footer="0" w:header="0"/>
        </w:sectPr>
      </w:pPr>
    </w:p>
    <w:bookmarkStart w:id="59" w:name="page60"/>
    <w:bookmarkEnd w:id="59"/>
    <w:p>
      <w:pPr>
        <w:ind w:left="-8" w:firstLine="8"/>
        <w:spacing w:after="0" w:line="252" w:lineRule="auto"/>
        <w:tabs>
          <w:tab w:leader="none" w:pos="71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CHARACTERIZATION, OTHER OBLIGATIONS, BREACHES AND INJUNCTIVE RELIEF</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or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or stamp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224" w:lineRule="exact"/>
        <w:rPr>
          <w:rFonts w:ascii="Times New Roman" w:cs="Times New Roman" w:eastAsia="Times New Roman" w:hAnsi="Times New Roman"/>
          <w:sz w:val="18"/>
          <w:szCs w:val="18"/>
          <w:color w:val="auto"/>
        </w:rPr>
      </w:pPr>
    </w:p>
    <w:p>
      <w:pPr>
        <w:ind w:left="712" w:hanging="712"/>
        <w:spacing w:after="0"/>
        <w:tabs>
          <w:tab w:leader="none" w:pos="71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This Warrant may be offered for sale, sold, transferred or assigned without the consent of the Company.</w:t>
      </w:r>
    </w:p>
    <w:p>
      <w:pPr>
        <w:spacing w:after="0" w:line="252" w:lineRule="exact"/>
        <w:rPr>
          <w:rFonts w:ascii="Times New Roman" w:cs="Times New Roman" w:eastAsia="Times New Roman" w:hAnsi="Times New Roman"/>
          <w:sz w:val="18"/>
          <w:szCs w:val="18"/>
          <w:color w:val="auto"/>
        </w:rPr>
      </w:pPr>
    </w:p>
    <w:p>
      <w:pPr>
        <w:ind w:left="712" w:hanging="712"/>
        <w:spacing w:after="0"/>
        <w:tabs>
          <w:tab w:leader="none" w:pos="71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48" w:lineRule="exact"/>
        <w:rPr>
          <w:rFonts w:ascii="Times New Roman" w:cs="Times New Roman" w:eastAsia="Times New Roman" w:hAnsi="Times New Roman"/>
          <w:sz w:val="18"/>
          <w:szCs w:val="18"/>
          <w:color w:val="auto"/>
        </w:rPr>
      </w:pPr>
    </w:p>
    <w:p>
      <w:pPr>
        <w:ind w:left="-8" w:firstLine="656"/>
        <w:spacing w:after="0" w:line="254" w:lineRule="auto"/>
        <w:tabs>
          <w:tab w:leader="none" w:pos="133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Price</w:t>
      </w:r>
      <w:r>
        <w:rPr>
          <w:rFonts w:ascii="Times New Roman" w:cs="Times New Roman" w:eastAsia="Times New Roman" w:hAnsi="Times New Roman"/>
          <w:sz w:val="18"/>
          <w:szCs w:val="18"/>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(the “</w:t>
      </w:r>
      <w:r>
        <w:rPr>
          <w:rFonts w:ascii="Times New Roman" w:cs="Times New Roman" w:eastAsia="Times New Roman" w:hAnsi="Times New Roman"/>
          <w:sz w:val="18"/>
          <w:szCs w:val="18"/>
          <w:b w:val="1"/>
          <w:bCs w:val="1"/>
          <w:color w:val="auto"/>
        </w:rPr>
        <w:t>Pink Sheets</w:t>
      </w:r>
      <w:r>
        <w:rPr>
          <w:rFonts w:ascii="Times New Roman" w:cs="Times New Roman" w:eastAsia="Times New Roman" w:hAnsi="Times New Roman"/>
          <w:sz w:val="18"/>
          <w:szCs w:val="18"/>
          <w:color w:val="auto"/>
        </w:rPr>
        <w: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14. All such determinations shall be appropriately adjusted for any stock dividend, stock split, stock combination or other similar transaction during such period.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3" w:right="259" w:bottom="1440" w:gutter="0" w:footer="0" w:header="0"/>
        </w:sectPr>
      </w:pPr>
    </w:p>
    <w:bookmarkStart w:id="60" w:name="page61"/>
    <w:bookmarkEnd w:id="60"/>
    <w:p>
      <w:pPr>
        <w:ind w:left="-20" w:firstLine="656"/>
        <w:spacing w:after="0" w:line="253" w:lineRule="auto"/>
        <w:tabs>
          <w:tab w:leader="none" w:pos="133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 Scholes Value</w:t>
      </w:r>
      <w:r>
        <w:rPr>
          <w:rFonts w:ascii="Times New Roman" w:cs="Times New Roman" w:eastAsia="Times New Roman" w:hAnsi="Times New Roman"/>
          <w:sz w:val="18"/>
          <w:szCs w:val="18"/>
          <w:color w:val="auto"/>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earliest to occur of (x) the public disclosure of the applicable Fundamental Transaction, (y) the consummation of the applicable Fundamental Transaction and (z) the date on which the Holder first became aware of the applicable Fundamental Transaction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and (iv) an expected volatility equal to the greater of 100% and the 100 day volatility obtained from the HVT function on Bloomberg (determined utilizing a 365 day annualization factor) as of the Trading Day immediately following the earliest to occur of (x) the public disclosure of the applicable Fundamental Transaction, (y) the consummation of the applicable Fundamental Transaction and (z) the date on which the Holder first became aware of the applicable Fundamental Transaction.</w:t>
      </w:r>
    </w:p>
    <w:p>
      <w:pPr>
        <w:spacing w:after="0" w:line="213" w:lineRule="exact"/>
        <w:rPr>
          <w:rFonts w:ascii="Times New Roman" w:cs="Times New Roman" w:eastAsia="Times New Roman" w:hAnsi="Times New Roman"/>
          <w:sz w:val="18"/>
          <w:szCs w:val="18"/>
          <w:color w:val="auto"/>
        </w:rPr>
      </w:pPr>
    </w:p>
    <w:p>
      <w:pPr>
        <w:ind w:left="1380" w:hanging="744"/>
        <w:spacing w:after="0"/>
        <w:tabs>
          <w:tab w:leader="none" w:pos="13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252" w:lineRule="exact"/>
        <w:rPr>
          <w:rFonts w:ascii="Times New Roman" w:cs="Times New Roman" w:eastAsia="Times New Roman" w:hAnsi="Times New Roman"/>
          <w:sz w:val="18"/>
          <w:szCs w:val="18"/>
          <w:color w:val="auto"/>
        </w:rPr>
      </w:pPr>
    </w:p>
    <w:p>
      <w:pPr>
        <w:ind w:left="-20" w:right="580" w:firstLine="656"/>
        <w:spacing w:after="0" w:line="286" w:lineRule="auto"/>
        <w:tabs>
          <w:tab w:leader="none" w:pos="133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w:t>
      </w:r>
    </w:p>
    <w:p>
      <w:pPr>
        <w:spacing w:after="0" w:line="181" w:lineRule="exact"/>
        <w:rPr>
          <w:rFonts w:ascii="Times New Roman" w:cs="Times New Roman" w:eastAsia="Times New Roman" w:hAnsi="Times New Roman"/>
          <w:sz w:val="18"/>
          <w:szCs w:val="18"/>
          <w:color w:val="auto"/>
        </w:rPr>
      </w:pPr>
    </w:p>
    <w:p>
      <w:pPr>
        <w:ind w:left="-20" w:right="20" w:firstLine="656"/>
        <w:spacing w:after="0" w:line="254" w:lineRule="auto"/>
        <w:tabs>
          <w:tab w:leader="none" w:pos="136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trade price, for such security on the Principal Market, as reported by Bloomberg, or, if the Principal Market begins to operate on an extended hours basis and does not designate the closing trade price (as the case may be)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all of the market makers for such security as reported in the Pink Sheets. If the Closing Sale Price cannot be calculated for a security on a particular date on any of the foregoing bases,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14. All such determinations shall be appropriately adjusted for any stock dividend, stock split, stock combination or other similar transaction during such period.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509" w:right="259" w:bottom="1440" w:gutter="0" w:footer="0" w:header="0"/>
        </w:sectPr>
      </w:pPr>
    </w:p>
    <w:bookmarkStart w:id="61" w:name="page62"/>
    <w:bookmarkEnd w:id="61"/>
    <w:p>
      <w:pPr>
        <w:ind w:left="-8" w:right="20" w:firstLine="656"/>
        <w:spacing w:after="0" w:line="286" w:lineRule="auto"/>
        <w:tabs>
          <w:tab w:leader="none" w:pos="131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81" w:lineRule="exact"/>
        <w:rPr>
          <w:rFonts w:ascii="Times New Roman" w:cs="Times New Roman" w:eastAsia="Times New Roman" w:hAnsi="Times New Roman"/>
          <w:sz w:val="18"/>
          <w:szCs w:val="18"/>
          <w:color w:val="auto"/>
        </w:rPr>
      </w:pPr>
    </w:p>
    <w:p>
      <w:pPr>
        <w:ind w:left="-8" w:right="140" w:firstLine="656"/>
        <w:spacing w:after="0" w:line="286" w:lineRule="auto"/>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81" w:lineRule="exact"/>
        <w:rPr>
          <w:rFonts w:ascii="Times New Roman" w:cs="Times New Roman" w:eastAsia="Times New Roman" w:hAnsi="Times New Roman"/>
          <w:sz w:val="18"/>
          <w:szCs w:val="18"/>
          <w:color w:val="auto"/>
        </w:rPr>
      </w:pPr>
    </w:p>
    <w:p>
      <w:pPr>
        <w:ind w:left="-8" w:right="80" w:firstLine="656"/>
        <w:spacing w:after="0" w:line="286" w:lineRule="auto"/>
        <w:tabs>
          <w:tab w:leader="none" w:pos="125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New York Stock Exchange, the NYSE Amex, the Nasdaq Global Select Market, the Nasdaq Global Market, the Nasdaq Capital Market or the Principal Market.</w:t>
      </w:r>
    </w:p>
    <w:p>
      <w:pPr>
        <w:spacing w:after="0" w:line="181" w:lineRule="exact"/>
        <w:rPr>
          <w:rFonts w:ascii="Times New Roman" w:cs="Times New Roman" w:eastAsia="Times New Roman" w:hAnsi="Times New Roman"/>
          <w:sz w:val="18"/>
          <w:szCs w:val="18"/>
          <w:color w:val="auto"/>
        </w:rPr>
      </w:pPr>
    </w:p>
    <w:p>
      <w:pPr>
        <w:ind w:left="-8" w:firstLine="656"/>
        <w:spacing w:after="0" w:line="220" w:lineRule="auto"/>
        <w:tabs>
          <w:tab w:leader="none" w:pos="130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date that is the fifth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anniversary of the Issuance Date or, if such date falls on a day other than a Business Day or on which trading does not take place on the Principal Market (a “Holiday”), the next date that is not a Holiday.</w:t>
      </w:r>
    </w:p>
    <w:p>
      <w:pPr>
        <w:spacing w:after="0" w:line="221" w:lineRule="exact"/>
        <w:rPr>
          <w:rFonts w:ascii="Times New Roman" w:cs="Times New Roman" w:eastAsia="Times New Roman" w:hAnsi="Times New Roman"/>
          <w:sz w:val="18"/>
          <w:szCs w:val="18"/>
          <w:color w:val="auto"/>
        </w:rPr>
      </w:pPr>
    </w:p>
    <w:p>
      <w:pPr>
        <w:ind w:left="-8" w:right="200" w:firstLine="656"/>
        <w:spacing w:after="0" w:line="278" w:lineRule="auto"/>
        <w:tabs>
          <w:tab w:leader="none" w:pos="1305"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Fundamental Transaction</w:t>
      </w:r>
      <w:r>
        <w:rPr>
          <w:rFonts w:ascii="Times New Roman" w:cs="Times New Roman" w:eastAsia="Times New Roman" w:hAnsi="Times New Roman"/>
          <w:sz w:val="17"/>
          <w:szCs w:val="17"/>
          <w:color w:val="auto"/>
        </w:rPr>
        <w:t>” means that (i) the Company or any of its Subsidiaries shall, directly or indirectly, in one or more related transactions, (1) consolidate or merge with or into (whether or not the Company or any of its Subsidiaries is the surviving corporation) any other Person, or</w:t>
      </w:r>
    </w:p>
    <w:p>
      <w:pPr>
        <w:spacing w:after="0" w:line="1" w:lineRule="exact"/>
        <w:rPr>
          <w:rFonts w:ascii="Times New Roman" w:cs="Times New Roman" w:eastAsia="Times New Roman" w:hAnsi="Times New Roman"/>
          <w:sz w:val="17"/>
          <w:szCs w:val="17"/>
          <w:color w:val="auto"/>
        </w:rPr>
      </w:pPr>
    </w:p>
    <w:p>
      <w:pPr>
        <w:ind w:left="-8" w:right="40" w:firstLine="8"/>
        <w:spacing w:after="0" w:line="251" w:lineRule="auto"/>
        <w:tabs>
          <w:tab w:leader="none" w:pos="24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(I) reorganize, recapitalize or reclassify the Common Stock, (II) effect or consummate a stock combination, reverse stock split or other similar transaction involving the Common Stock or (III) make any public announcement or disclosure with respect to any stock combination, reverse stock split or other similar transaction involving the Common Stock (including, without limitation, any public announcement or disclosure of (x) any potential, possible or actual stock combination, reverse stock split or other similar transaction involving the Common Stock or (y) board or shareholder approval thereof, or the intention of the Company to seek board or shareholder approval of any stock combination, reverse stock split or other similar transaction involving the Common Stock),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509" w:right="279" w:bottom="1440" w:gutter="0" w:footer="0" w:header="0"/>
        </w:sectPr>
      </w:pPr>
    </w:p>
    <w:bookmarkStart w:id="62" w:name="page63"/>
    <w:bookmarkEnd w:id="62"/>
    <w:p>
      <w:pPr>
        <w:ind w:left="1280" w:hanging="664"/>
        <w:spacing w:after="0"/>
        <w:tabs>
          <w:tab w:leader="none" w:pos="12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w:t>
      </w:r>
    </w:p>
    <w:p>
      <w:pPr>
        <w:spacing w:after="0" w:line="252" w:lineRule="exact"/>
        <w:rPr>
          <w:rFonts w:ascii="Times New Roman" w:cs="Times New Roman" w:eastAsia="Times New Roman" w:hAnsi="Times New Roman"/>
          <w:sz w:val="18"/>
          <w:szCs w:val="18"/>
          <w:color w:val="auto"/>
        </w:rPr>
      </w:pPr>
    </w:p>
    <w:p>
      <w:pPr>
        <w:ind w:left="-40" w:right="20" w:firstLine="656"/>
        <w:spacing w:after="0" w:line="268" w:lineRule="auto"/>
        <w:tabs>
          <w:tab w:leader="none" w:pos="127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97" w:lineRule="exact"/>
        <w:rPr>
          <w:rFonts w:ascii="Times New Roman" w:cs="Times New Roman" w:eastAsia="Times New Roman" w:hAnsi="Times New Roman"/>
          <w:sz w:val="18"/>
          <w:szCs w:val="18"/>
          <w:color w:val="auto"/>
        </w:rPr>
      </w:pPr>
    </w:p>
    <w:p>
      <w:pPr>
        <w:ind w:left="-40" w:right="740" w:firstLine="656"/>
        <w:spacing w:after="0" w:line="286" w:lineRule="auto"/>
        <w:tabs>
          <w:tab w:leader="none" w:pos="127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81" w:lineRule="exact"/>
        <w:rPr>
          <w:rFonts w:ascii="Times New Roman" w:cs="Times New Roman" w:eastAsia="Times New Roman" w:hAnsi="Times New Roman"/>
          <w:sz w:val="18"/>
          <w:szCs w:val="18"/>
          <w:color w:val="auto"/>
        </w:rPr>
      </w:pPr>
    </w:p>
    <w:p>
      <w:pPr>
        <w:ind w:left="1280" w:hanging="664"/>
        <w:spacing w:after="0"/>
        <w:tabs>
          <w:tab w:leader="none" w:pos="12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Over-the-Counter Bulletin Board of the Financial Industry Regulatory Authority, Inc.</w:t>
      </w:r>
    </w:p>
    <w:p>
      <w:pPr>
        <w:spacing w:after="0" w:line="252" w:lineRule="exact"/>
        <w:rPr>
          <w:rFonts w:ascii="Times New Roman" w:cs="Times New Roman" w:eastAsia="Times New Roman" w:hAnsi="Times New Roman"/>
          <w:sz w:val="18"/>
          <w:szCs w:val="18"/>
          <w:color w:val="auto"/>
        </w:rPr>
      </w:pPr>
    </w:p>
    <w:p>
      <w:pPr>
        <w:ind w:left="-40" w:right="140" w:firstLine="656"/>
        <w:spacing w:after="0" w:line="268" w:lineRule="auto"/>
        <w:tabs>
          <w:tab w:leader="none" w:pos="122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97" w:lineRule="exact"/>
        <w:rPr>
          <w:rFonts w:ascii="Times New Roman" w:cs="Times New Roman" w:eastAsia="Times New Roman" w:hAnsi="Times New Roman"/>
          <w:sz w:val="18"/>
          <w:szCs w:val="18"/>
          <w:color w:val="auto"/>
        </w:rPr>
      </w:pPr>
    </w:p>
    <w:p>
      <w:pPr>
        <w:ind w:left="-40" w:right="60" w:firstLine="656"/>
        <w:spacing w:after="0" w:line="256" w:lineRule="auto"/>
        <w:tabs>
          <w:tab w:leader="none" w:pos="122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as applicable, (x) with respect to all price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or (y) with respect to all determinations other than price determinations relating to the Common Stock, any day on which The New York Stock Exchange (or any successor thereto) is open for trading of securities.</w:t>
      </w:r>
    </w:p>
    <w:p>
      <w:pPr>
        <w:spacing w:after="0" w:line="210" w:lineRule="exact"/>
        <w:rPr>
          <w:rFonts w:ascii="Times New Roman" w:cs="Times New Roman" w:eastAsia="Times New Roman" w:hAnsi="Times New Roman"/>
          <w:sz w:val="18"/>
          <w:szCs w:val="18"/>
          <w:color w:val="auto"/>
        </w:rPr>
      </w:pPr>
    </w:p>
    <w:p>
      <w:pPr>
        <w:ind w:left="-40" w:right="20" w:firstLine="656"/>
        <w:spacing w:after="0" w:line="291" w:lineRule="auto"/>
        <w:tabs>
          <w:tab w:leader="none" w:pos="1223"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Voting Stock</w:t>
      </w:r>
      <w:r>
        <w:rPr>
          <w:rFonts w:ascii="Times New Roman" w:cs="Times New Roman" w:eastAsia="Times New Roman" w:hAnsi="Times New Roman"/>
          <w:sz w:val="17"/>
          <w:szCs w:val="17"/>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80" w:lineRule="exact"/>
        <w:rPr>
          <w:rFonts w:ascii="Times New Roman" w:cs="Times New Roman" w:eastAsia="Times New Roman" w:hAnsi="Times New Roman"/>
          <w:sz w:val="17"/>
          <w:szCs w:val="17"/>
          <w:color w:val="auto"/>
        </w:rPr>
      </w:pPr>
    </w:p>
    <w:p>
      <w:pPr>
        <w:ind w:left="-40" w:firstLine="656"/>
        <w:spacing w:after="0" w:line="254" w:lineRule="auto"/>
        <w:tabs>
          <w:tab w:leader="none" w:pos="123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9:30:01 a.m., New York time, and ending at 4:00:00 p.m., New York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and ending at 4:00:00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OTC Markets Group Inc. (formerly Pink Sheets LLC). If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14. All such determinations shall be appropriately adjusted for any stock dividend, stock split, stock combination or other similar transaction during such period.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83820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509" w:right="259" w:bottom="1440" w:gutter="0" w:footer="0" w:header="0"/>
        </w:sectPr>
      </w:pPr>
    </w:p>
    <w:bookmarkStart w:id="63" w:name="page64"/>
    <w:bookmarkEnd w:id="63"/>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Company has caused this Warrant to Purchase Common Stock to be duly executed as of the Issuance Date set out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3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509" w:right="419" w:bottom="1440" w:gutter="0" w:footer="0" w:header="0"/>
        </w:sectPr>
      </w:pPr>
    </w:p>
    <w:bookmarkStart w:id="64" w:name="page65"/>
    <w:bookmarkEnd w:id="64"/>
    <w:tbl>
      <w:tblPr>
        <w:tblLayout w:type="fixed"/>
        <w:tblInd w:w="660" w:type="dxa"/>
        <w:tblCellMar>
          <w:top w:w="0" w:type="dxa"/>
          <w:left w:w="0" w:type="dxa"/>
          <w:bottom w:w="0" w:type="dxa"/>
          <w:right w:w="0" w:type="dxa"/>
        </w:tblCellMar>
      </w:tblPr>
      <w:tr>
        <w:trPr>
          <w:trHeight w:val="238"/>
        </w:trPr>
        <w:tc>
          <w:tcPr>
            <w:tcW w:w="8920" w:type="dxa"/>
            <w:vAlign w:val="bottom"/>
            <w:vMerge w:val="restart"/>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EXERCISE NOTICE</w:t>
            </w:r>
          </w:p>
        </w:tc>
        <w:tc>
          <w:tcPr>
            <w:tcW w:w="184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w w:val="97"/>
              </w:rPr>
              <w:t>EXHIBIT A</w:t>
            </w:r>
          </w:p>
        </w:tc>
        <w:tc>
          <w:tcPr>
            <w:tcW w:w="0" w:type="dxa"/>
            <w:vAlign w:val="bottom"/>
          </w:tcPr>
          <w:p>
            <w:pPr>
              <w:spacing w:after="0"/>
              <w:rPr>
                <w:sz w:val="1"/>
                <w:szCs w:val="1"/>
                <w:color w:val="auto"/>
              </w:rPr>
            </w:pPr>
          </w:p>
        </w:tc>
      </w:tr>
      <w:tr>
        <w:trPr>
          <w:trHeight w:val="216"/>
        </w:trPr>
        <w:tc>
          <w:tcPr>
            <w:tcW w:w="892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892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TO BE EXECUTED BY THE REGISTERED HOLDER TO EXERCISE THIS</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92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WARRANT TO PURCHASE COMMON STOCK</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92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TAPIMMUNE INC.</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The undersigned holder hereby exercises the right to purchase</w:t>
            </w:r>
          </w:p>
        </w:tc>
        <w:tc>
          <w:tcPr>
            <w:tcW w:w="18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of the shares</w:t>
            </w:r>
          </w:p>
        </w:tc>
        <w:tc>
          <w:tcPr>
            <w:tcW w:w="0" w:type="dxa"/>
            <w:vAlign w:val="bottom"/>
          </w:tcPr>
          <w:p>
            <w:pPr>
              <w:spacing w:after="0"/>
              <w:rPr>
                <w:sz w:val="1"/>
                <w:szCs w:val="1"/>
                <w:color w:val="auto"/>
              </w:rPr>
            </w:pPr>
          </w:p>
        </w:tc>
      </w:tr>
    </w:tbl>
    <w:p>
      <w:pPr>
        <w:ind w:right="940"/>
        <w:spacing w:after="0" w:line="261" w:lineRule="auto"/>
        <w:rPr>
          <w:sz w:val="20"/>
          <w:szCs w:val="20"/>
          <w:color w:val="auto"/>
        </w:rPr>
      </w:pPr>
      <w:r>
        <w:rPr>
          <w:rFonts w:ascii="Times New Roman" w:cs="Times New Roman" w:eastAsia="Times New Roman" w:hAnsi="Times New Roman"/>
          <w:sz w:val="18"/>
          <w:szCs w:val="18"/>
          <w:color w:val="auto"/>
        </w:rPr>
        <w:t>of Common Stock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of TapImmune Inc.,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evidenced by Series C-1 Warrant No.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Capitalized terms used herein and not otherwise defined shall have the respective meanings set forth in the Warrant.</w:t>
      </w:r>
    </w:p>
    <w:p>
      <w:pPr>
        <w:spacing w:after="0" w:line="207" w:lineRule="exact"/>
        <w:rPr>
          <w:sz w:val="20"/>
          <w:szCs w:val="20"/>
          <w:color w:val="auto"/>
        </w:rPr>
      </w:pPr>
    </w:p>
    <w:p>
      <w:pPr>
        <w:ind w:left="1280" w:hanging="624"/>
        <w:spacing w:after="0"/>
        <w:tabs>
          <w:tab w:leader="none" w:pos="12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Exercise Price</w:t>
      </w:r>
      <w:r>
        <w:rPr>
          <w:rFonts w:ascii="Times New Roman" w:cs="Times New Roman" w:eastAsia="Times New Roman" w:hAnsi="Times New Roman"/>
          <w:sz w:val="18"/>
          <w:szCs w:val="18"/>
          <w:color w:val="auto"/>
        </w:rPr>
        <w:t>. The Holder intends that payment of the Exercise Price shall be made as:</w:t>
      </w: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color w:val="auto"/>
        </w:rPr>
        <w:t>” with respect to ______________ Warrant Shares; and/or</w:t>
      </w: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 “Cashless Exercise” with respect to ___________ Warrant Shares.</w:t>
      </w:r>
    </w:p>
    <w:p>
      <w:pPr>
        <w:spacing w:after="0" w:line="25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 [a.m.][p.m.] on the date set forth below and (ii) if applicable, the Bid Price as of such time of execution of this Exercise Notice was $.</w:t>
      </w:r>
    </w:p>
    <w:p>
      <w:pPr>
        <w:spacing w:after="0" w:line="203" w:lineRule="exact"/>
        <w:rPr>
          <w:sz w:val="20"/>
          <w:szCs w:val="20"/>
          <w:color w:val="auto"/>
        </w:rPr>
      </w:pPr>
    </w:p>
    <w:p>
      <w:pPr>
        <w:ind w:right="220" w:firstLine="656"/>
        <w:spacing w:after="0" w:line="282" w:lineRule="auto"/>
        <w:tabs>
          <w:tab w:leader="none" w:pos="127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Exercise Price</w:t>
      </w:r>
      <w:r>
        <w:rPr>
          <w:rFonts w:ascii="Times New Roman" w:cs="Times New Roman" w:eastAsia="Times New Roman" w:hAnsi="Times New Roman"/>
          <w:sz w:val="18"/>
          <w:szCs w:val="18"/>
          <w:color w:val="auto"/>
        </w:rPr>
        <w:t>. In the event that the Holder has elected a Cash Exercise with respect to some or all of the Warrant Shares, the Holder shall pay the Aggregate Exercise Price in the sum of $ to the Company in accordance with the terms of the Warrant.</w:t>
      </w:r>
    </w:p>
    <w:p>
      <w:pPr>
        <w:spacing w:after="0" w:line="188" w:lineRule="exact"/>
        <w:rPr>
          <w:rFonts w:ascii="Times New Roman" w:cs="Times New Roman" w:eastAsia="Times New Roman" w:hAnsi="Times New Roman"/>
          <w:sz w:val="18"/>
          <w:szCs w:val="18"/>
          <w:color w:val="auto"/>
        </w:rPr>
      </w:pPr>
    </w:p>
    <w:p>
      <w:pPr>
        <w:ind w:right="100" w:firstLine="656"/>
        <w:spacing w:after="0" w:line="266" w:lineRule="auto"/>
        <w:tabs>
          <w:tab w:leader="none" w:pos="127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and Net Number of shares of Common Stock</w:t>
      </w:r>
      <w:r>
        <w:rPr>
          <w:rFonts w:ascii="Times New Roman" w:cs="Times New Roman" w:eastAsia="Times New Roman" w:hAnsi="Times New Roman"/>
          <w:sz w:val="18"/>
          <w:szCs w:val="18"/>
          <w:color w:val="auto"/>
        </w:rPr>
        <w:t>. The Company shall deliver to Holder, or its designee or agent as specified below, shares of Common Stock in respect of the exercise contemplated hereby. Delivery shall be made to Holder, or for its benefit, to the following address:</w:t>
      </w:r>
    </w:p>
    <w:p>
      <w:pPr>
        <w:spacing w:after="0" w:line="19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3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3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Date: ___________</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By:___________________________________________________</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Number:_______________________________________________</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shares are delivered by electronic book entry transfer)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Code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Number:_______________________________________________</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shares are delivered by electronic book entry transfer)</w:t>
      </w:r>
    </w:p>
    <w:p>
      <w:pPr>
        <w:spacing w:after="0" w:line="38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acknowledges this Exercise Notice and hereby directs ______________ to issue the above indicated number of shares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in accordance with the Transfer Agent Instructions dated _________, 20__, from the Company and acknowledged and agreed to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3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By:____________________________________</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250430" cy="450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995" w:right="2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Series D-1 Warrants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25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WARRANT TO PURCHASE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March 9, 2015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TapImmune Inc.,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Eastern Capital Limited, the registered holder hereof or its permitted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at any time or times on or after the Issuance Date but not after 11:59 p.m., New York time, on the Expiration Date (as defined below), Five Million (5,000,000) (subject to adjustment as provided herein) fully paid and non-assessable shares of Common Stock (as defined below)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Except as otherwise defined herein, capitalized terms in this Warrant shall have the meanings set forth in Section 16. This Warrant is one of the Warrants to Purchase Common Stock (the “</w:t>
      </w:r>
      <w:r>
        <w:rPr>
          <w:rFonts w:ascii="Times New Roman" w:cs="Times New Roman" w:eastAsia="Times New Roman" w:hAnsi="Times New Roman"/>
          <w:sz w:val="18"/>
          <w:szCs w:val="18"/>
          <w:b w:val="1"/>
          <w:bCs w:val="1"/>
          <w:color w:val="auto"/>
        </w:rPr>
        <w:t>SPA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issued pursuant to that certain Securities Purchase Agreement, dated as of March 9, 2015, by and among the Company and the investor(s)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thereunder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 as applicable) referred to therein (the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640" w:hanging="632"/>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firstLine="656"/>
        <w:spacing w:after="0" w:line="253" w:lineRule="auto"/>
        <w:tabs>
          <w:tab w:leader="none" w:pos="1343"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 xml:space="preserve">. Subject to the terms and conditions hereof, this Warrant may be exercised by the Holder on any day on or after the Issuance Date in whole or in part, by delivery (whether via facsimile or otherwise) of a written notice, in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of the Holder’s election to exercise this Warrant. Within one (1) Trading Day following an exercise of this Warrant as aforesaid, the Holder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 payment to the Company of an amount equal to the Exercise Price in effect on the date of such exercise multiplied by the number of Warrant Shares as to which this Warrant was so exercised (in respect of such specific exercise, the “</w:t>
      </w:r>
      <w:r>
        <w:rPr>
          <w:rFonts w:ascii="Times New Roman" w:cs="Times New Roman" w:eastAsia="Times New Roman" w:hAnsi="Times New Roman"/>
          <w:sz w:val="18"/>
          <w:szCs w:val="18"/>
          <w:b w:val="1"/>
          <w:bCs w:val="1"/>
          <w:color w:val="auto"/>
        </w:rPr>
        <w:t>Aggregate Exercise Price</w:t>
      </w:r>
      <w:r>
        <w:rPr>
          <w:rFonts w:ascii="Times New Roman" w:cs="Times New Roman" w:eastAsia="Times New Roman" w:hAnsi="Times New Roman"/>
          <w:sz w:val="18"/>
          <w:szCs w:val="18"/>
          <w:color w:val="auto"/>
        </w:rPr>
        <w:t>”)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first (1st) Trading Day following the date on which the Company has received an Exercise Notice, the Company shall transmit by facsimile an acknowledgment of</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68" w:name="page69"/>
    <w:bookmarkEnd w:id="68"/>
    <w:p>
      <w:pPr>
        <w:spacing w:after="0" w:line="252" w:lineRule="auto"/>
        <w:rPr>
          <w:sz w:val="20"/>
          <w:szCs w:val="20"/>
          <w:color w:val="auto"/>
        </w:rPr>
      </w:pPr>
      <w:r>
        <w:rPr>
          <w:rFonts w:ascii="Times New Roman" w:cs="Times New Roman" w:eastAsia="Times New Roman" w:hAnsi="Times New Roman"/>
          <w:sz w:val="18"/>
          <w:szCs w:val="18"/>
          <w:color w:val="auto"/>
        </w:rPr>
        <w:t xml:space="preserve">confirmation of receipt of such Exercise Notice, in the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to the Holder and the Company’s transfer agent (the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On or before the third (3rd ) Trading Day following the date on which the Company has received such Exercise Notice, the Company shall (X)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that the Transfer Agent is participating in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Fast Automated Securities Transfer Program (which the Company shall cause the Transfer Agent to do at Holder’s request), upon the request of the Holder, credit such aggregate number of shares of Common Stock to which the Holder is entitled pursuant to such exercise to the Holder’s or its designee’s balance account with DTC through its Deposit/ Withdrawal at Custodian system, or (Y) if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8(d))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 Notwithstanding any provision of this Warrant to the contrary, no more than the Maximum Eligibility Number of Warrant Shares shall be exercisable hereunder.</w:t>
      </w:r>
    </w:p>
    <w:p>
      <w:pPr>
        <w:spacing w:after="0" w:line="218" w:lineRule="exact"/>
        <w:rPr>
          <w:sz w:val="20"/>
          <w:szCs w:val="20"/>
          <w:color w:val="auto"/>
        </w:rPr>
      </w:pPr>
    </w:p>
    <w:p>
      <w:pPr>
        <w:ind w:left="1360" w:hanging="704"/>
        <w:spacing w:after="0"/>
        <w:tabs>
          <w:tab w:leader="none" w:pos="13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For purposes of this Warrant,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$0.75 subject to adjustment as provided herein.</w:t>
      </w:r>
    </w:p>
    <w:p>
      <w:pPr>
        <w:spacing w:after="0" w:line="256" w:lineRule="exact"/>
        <w:rPr>
          <w:rFonts w:ascii="Times New Roman" w:cs="Times New Roman" w:eastAsia="Times New Roman" w:hAnsi="Times New Roman"/>
          <w:sz w:val="18"/>
          <w:szCs w:val="18"/>
          <w:color w:val="auto"/>
        </w:rPr>
      </w:pPr>
    </w:p>
    <w:p>
      <w:pPr>
        <w:ind w:right="40" w:firstLine="656"/>
        <w:spacing w:after="0" w:line="255" w:lineRule="auto"/>
        <w:tabs>
          <w:tab w:leader="none" w:pos="134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Failure to Timely Deliver Securities</w:t>
      </w:r>
      <w:r>
        <w:rPr>
          <w:rFonts w:ascii="Times New Roman" w:cs="Times New Roman" w:eastAsia="Times New Roman" w:hAnsi="Times New Roman"/>
          <w:sz w:val="18"/>
          <w:szCs w:val="18"/>
          <w:color w:val="auto"/>
        </w:rPr>
        <w:t>. If the Company shall fail, for any reason or for no reason, to issue (or cause to be issued)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then, in addition to all other remedies available to the Holder, the Company shall pay in cash to the Holder on each Trading Day after such third (3rd) Trading Day that the issuance of such shares of Common Stock is not timely effected an amount equal to 1% of the product of (A) the aggregate number of shares of Common Stock not issued to the Holder on a timely basis and to which the Holder is entitled and (B) the Closing Sale Price of the Common Stock on the Trading Day immediately preceding the last possible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69" w:name="page70"/>
    <w:bookmarkEnd w:id="69"/>
    <w:p>
      <w:pPr>
        <w:spacing w:after="0" w:line="252" w:lineRule="auto"/>
        <w:rPr>
          <w:sz w:val="20"/>
          <w:szCs w:val="20"/>
          <w:color w:val="auto"/>
        </w:rPr>
      </w:pPr>
      <w:r>
        <w:rPr>
          <w:rFonts w:ascii="Times New Roman" w:cs="Times New Roman" w:eastAsia="Times New Roman" w:hAnsi="Times New Roman"/>
          <w:sz w:val="18"/>
          <w:szCs w:val="18"/>
          <w:color w:val="auto"/>
        </w:rPr>
        <w:t>date on which the Company could have issued such shares of Common Stock to the Holder without violating Section 1(a). In addition to the foregoing, if within three (3) Trading Days after the Company’s receipt of the applicable Exercise Notice, the Company shall fail to issue and deliver (or cause to be issued and delivered) a certificate without restrictive legend to the Holder and register such shares of Common Stock on the Company’s share register or to credit the Holder’s balance account with DTC for the number of shares of Common Stock to which the Holder is entitled upon the Holder’s exercise hereunder (as the case may be), and if on or after such third (3rd ) Trading Day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reasonable out-of-pocket expenses, if any) for the shares of Common Stock so purchased (including, without limitation, by any other Person in respect, or on behalf, of the Holder)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”B” as set out in the formula in Section 1(d).</w:t>
      </w:r>
    </w:p>
    <w:p>
      <w:pPr>
        <w:spacing w:after="0" w:line="222" w:lineRule="exact"/>
        <w:rPr>
          <w:sz w:val="20"/>
          <w:szCs w:val="20"/>
          <w:color w:val="auto"/>
        </w:rPr>
      </w:pPr>
    </w:p>
    <w:p>
      <w:pPr>
        <w:ind w:firstLine="656"/>
        <w:spacing w:after="0" w:line="258" w:lineRule="auto"/>
        <w:tabs>
          <w:tab w:leader="none" w:pos="135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Notwithstanding anything contained herein to the contrary, if at the time of exercise hereof the Warrant Shares to be received upon the cash exercise of this Warrant shall not be freely tradable by Holder without restriction of any kind or nature,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w:t>
      </w:r>
      <w:r>
        <w:rPr>
          <w:rFonts w:ascii="Times New Roman" w:cs="Times New Roman" w:eastAsia="Times New Roman" w:hAnsi="Times New Roman"/>
          <w:sz w:val="18"/>
          <w:szCs w:val="18"/>
          <w:b w:val="1"/>
          <w:bCs w:val="1"/>
          <w:color w:val="auto"/>
        </w:rPr>
        <w:t>Cashless Exercise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Net Number = </w:t>
      </w:r>
      <w:r>
        <w:rPr>
          <w:rFonts w:ascii="Times New Roman" w:cs="Times New Roman" w:eastAsia="Times New Roman" w:hAnsi="Times New Roman"/>
          <w:sz w:val="18"/>
          <w:szCs w:val="18"/>
          <w:u w:val="single" w:color="auto"/>
          <w:color w:val="auto"/>
        </w:rPr>
        <w:t>(A x B) - (A x C)</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B</w:t>
      </w:r>
    </w:p>
    <w:p>
      <w:pPr>
        <w:spacing w:after="0" w:line="2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the foregoing formula:</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total number of shares with respect to which this Warrant is then being exercised.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70" w:name="page71"/>
    <w:bookmarkEnd w:id="70"/>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 xml:space="preserve">B= as applicable: (i) the Closing Sale Price of the Common Stock on the Trading Day immediately preceding the date of the applicable Exercise Notice if such Exercise Notice is (1) both executed and delivered pursuant to Section </w:t>
      </w:r>
      <w:r>
        <w:rPr>
          <w:rFonts w:ascii="Times New Roman" w:cs="Times New Roman" w:eastAsia="Times New Roman" w:hAnsi="Times New Roman"/>
          <w:sz w:val="18"/>
          <w:szCs w:val="18"/>
          <w:u w:val="single" w:color="auto"/>
          <w:color w:val="0000EE"/>
        </w:rPr>
        <w:t>1(a)</w:t>
      </w:r>
      <w:r>
        <w:rPr>
          <w:rFonts w:ascii="Times New Roman" w:cs="Times New Roman" w:eastAsia="Times New Roman" w:hAnsi="Times New Roman"/>
          <w:sz w:val="18"/>
          <w:szCs w:val="18"/>
          <w:color w:val="auto"/>
        </w:rPr>
        <w:t xml:space="preserve"> hereof on a day that is not a Trading Day or (2) both executed and delivered pursuant to Section </w:t>
      </w:r>
      <w:r>
        <w:rPr>
          <w:rFonts w:ascii="Times New Roman" w:cs="Times New Roman" w:eastAsia="Times New Roman" w:hAnsi="Times New Roman"/>
          <w:sz w:val="18"/>
          <w:szCs w:val="18"/>
          <w:u w:val="single" w:color="auto"/>
          <w:color w:val="0000EE"/>
        </w:rPr>
        <w:t>1(a)</w:t>
      </w:r>
      <w:r>
        <w:rPr>
          <w:rFonts w:ascii="Times New Roman" w:cs="Times New Roman" w:eastAsia="Times New Roman" w:hAnsi="Times New Roman"/>
          <w:sz w:val="18"/>
          <w:szCs w:val="18"/>
          <w:color w:val="auto"/>
        </w:rPr>
        <w:t xml:space="preserve">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w:t>
      </w:r>
      <w:r>
        <w:rPr>
          <w:rFonts w:ascii="Times New Roman" w:cs="Times New Roman" w:eastAsia="Times New Roman" w:hAnsi="Times New Roman"/>
          <w:sz w:val="18"/>
          <w:szCs w:val="18"/>
          <w:u w:val="single" w:color="auto"/>
          <w:color w:val="0000EE"/>
        </w:rPr>
        <w:t>1(a)</w:t>
      </w:r>
      <w:r>
        <w:rPr>
          <w:rFonts w:ascii="Times New Roman" w:cs="Times New Roman" w:eastAsia="Times New Roman" w:hAnsi="Times New Roman"/>
          <w:sz w:val="18"/>
          <w:szCs w:val="18"/>
          <w:color w:val="auto"/>
        </w:rPr>
        <w:t xml:space="preserve"> hereof or (iii) the Closing Sale Price of the Common Stock on the date of the applicable Exercise Notice if the date of such Exercise Notice is a Trading Day and such Exercise Notice is both executed and delivered pursuant to Section </w:t>
      </w:r>
      <w:r>
        <w:rPr>
          <w:rFonts w:ascii="Times New Roman" w:cs="Times New Roman" w:eastAsia="Times New Roman" w:hAnsi="Times New Roman"/>
          <w:sz w:val="18"/>
          <w:szCs w:val="18"/>
          <w:u w:val="single" w:color="auto"/>
          <w:color w:val="0000EE"/>
        </w:rPr>
        <w:t>1(a)</w:t>
      </w:r>
      <w:r>
        <w:rPr>
          <w:rFonts w:ascii="Times New Roman" w:cs="Times New Roman" w:eastAsia="Times New Roman" w:hAnsi="Times New Roman"/>
          <w:sz w:val="18"/>
          <w:szCs w:val="18"/>
          <w:color w:val="auto"/>
        </w:rPr>
        <w:t xml:space="preserve"> hereof after the close of “regular trading hours” on such Trading Day.</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Exercise Price then in effect for the applicable Warrant Shares at the time of such exercise.</w:t>
      </w:r>
    </w:p>
    <w:p>
      <w:pPr>
        <w:spacing w:after="0" w:line="252" w:lineRule="exact"/>
        <w:rPr>
          <w:sz w:val="20"/>
          <w:szCs w:val="20"/>
          <w:color w:val="auto"/>
        </w:rPr>
      </w:pPr>
    </w:p>
    <w:p>
      <w:pPr>
        <w:ind w:right="80" w:firstLine="656"/>
        <w:spacing w:after="0" w:line="266" w:lineRule="auto"/>
        <w:tabs>
          <w:tab w:leader="none" w:pos="134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provided that following such issuance to Holder such dispute shall be resolved in accordance with Section 13.</w:t>
      </w:r>
    </w:p>
    <w:p>
      <w:pPr>
        <w:spacing w:after="0" w:line="203" w:lineRule="exact"/>
        <w:rPr>
          <w:rFonts w:ascii="Times New Roman" w:cs="Times New Roman" w:eastAsia="Times New Roman" w:hAnsi="Times New Roman"/>
          <w:sz w:val="18"/>
          <w:szCs w:val="18"/>
          <w:color w:val="auto"/>
        </w:rPr>
      </w:pPr>
    </w:p>
    <w:p>
      <w:pPr>
        <w:ind w:right="40" w:firstLine="656"/>
        <w:spacing w:after="0" w:line="254" w:lineRule="auto"/>
        <w:tabs>
          <w:tab w:leader="none" w:pos="132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HSR Compliance</w:t>
      </w:r>
      <w:r>
        <w:rPr>
          <w:rFonts w:ascii="Times New Roman" w:cs="Times New Roman" w:eastAsia="Times New Roman" w:hAnsi="Times New Roman"/>
          <w:sz w:val="18"/>
          <w:szCs w:val="18"/>
          <w:color w:val="auto"/>
        </w:rPr>
        <w:t>. The Company acknowledges that issuance of the Warrant and the Warrant Shares to Holder may subject Holder to the filing requirements of the Hart-Scott-Rodino Antitrust Improvements Act of 1976, as amended (the “</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As such, the issuance of the Warrant Shares may be subject to compliance by Holder with all applicable filing requirements and the expiration of all waiting periods under the HSR Act (the “</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Restrictions</w:t>
      </w:r>
      <w:r>
        <w:rPr>
          <w:rFonts w:ascii="Times New Roman" w:cs="Times New Roman" w:eastAsia="Times New Roman" w:hAnsi="Times New Roman"/>
          <w:sz w:val="18"/>
          <w:szCs w:val="18"/>
          <w:color w:val="auto"/>
        </w:rPr>
        <w:t>”). If, on or before the expiration of any period of time for Holder to exercise any right or comply with any obligation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Warrants or the Warrant Shares under the Warrant, the Securities Purchase Agreement or otherwise, Holder has notified the Company of its inability to exercise such right or comply with such obligation prior to the expiration of such period because of HSR Act Restrictions, Holder shall be entitled to exercise such right or comply with such obligation without waiver or breach of the Warrant or the Securities Purchase Agreement, notwithstanding the fact that the exercise of such right or compliance with such obligation would occur after expiration of such period, so long as Holder uses its reasonable best efforts to comply with the filing requirements of the HSR Act (including its waiting periods) until such time as Holder exercises such right or complies with such obligation. The Company will cooperate with Holder in making all applicable filings under the HSR Act.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1" w:name="page72"/>
    <w:bookmarkEnd w:id="71"/>
    <w:p>
      <w:pPr>
        <w:ind w:right="40" w:firstLine="656"/>
        <w:spacing w:after="0" w:line="252" w:lineRule="auto"/>
        <w:tabs>
          <w:tab w:leader="none" w:pos="1353"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Authorized Shares</w:t>
      </w:r>
      <w:r>
        <w:rPr>
          <w:rFonts w:ascii="Times New Roman" w:cs="Times New Roman" w:eastAsia="Times New Roman" w:hAnsi="Times New Roman"/>
          <w:sz w:val="18"/>
          <w:szCs w:val="18"/>
          <w:color w:val="auto"/>
        </w:rPr>
        <w:t>.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SPA Warrants remain outstanding the Company does not have a sufficient number of authorized and unreserved shares of Common Stock to satisfy its obligation to reserve for issuance upon exercise of the SPA Warrants at least a number of shares of Common Stock equal to the number of shares of Common Stock as shall from time to time be necessary to effect the exercise of all of the SPA Warrants then outstanding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b w:val="1"/>
          <w:bCs w:val="1"/>
          <w:color w:val="auto"/>
        </w:rPr>
        <w:t>Authorized Share Failure</w:t>
      </w:r>
      <w:r>
        <w:rPr>
          <w:rFonts w:ascii="Times New Roman" w:cs="Times New Roman" w:eastAsia="Times New Roman" w:hAnsi="Times New Roman"/>
          <w:sz w:val="18"/>
          <w:szCs w:val="18"/>
          <w:color w:val="auto"/>
        </w:rPr>
        <w:t>”), then the Company shall immediately take all action necessary to increase the Company’s authorized shares of Common Stock to an amount sufficient to allow the Company to reserve the Required Reserve Amount for all the SPA Warrants then outstanding. Without limiting the generality of the foregoing sentence, to the extent required by law or the rules of the Eligible Market on which the Common Stock is traded or quoted,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shares of Common Stock. In connection with such meeting, to the extent required by law or the rules of the Eligible Market on which the Common Stock is traded or quoted, the Company shall provide each shareholder with a proxy statement and shall use its reasonable efforts to solicit its shareholders’ approval of such increase in authorized shares of Common Stock.</w:t>
      </w:r>
    </w:p>
    <w:p>
      <w:pPr>
        <w:spacing w:after="0" w:line="225" w:lineRule="exact"/>
        <w:rPr>
          <w:rFonts w:ascii="Times New Roman" w:cs="Times New Roman" w:eastAsia="Times New Roman" w:hAnsi="Times New Roman"/>
          <w:sz w:val="18"/>
          <w:szCs w:val="18"/>
          <w:color w:val="auto"/>
        </w:rPr>
      </w:pPr>
    </w:p>
    <w:p>
      <w:pPr>
        <w:ind w:right="320" w:firstLine="8"/>
        <w:spacing w:after="0" w:line="282" w:lineRule="auto"/>
        <w:tabs>
          <w:tab w:leader="none" w:pos="63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EXERCISE PRICE AND NUMBER OF WARRANT SHARES</w:t>
      </w:r>
      <w:r>
        <w:rPr>
          <w:rFonts w:ascii="Times New Roman" w:cs="Times New Roman" w:eastAsia="Times New Roman" w:hAnsi="Times New Roman"/>
          <w:sz w:val="18"/>
          <w:szCs w:val="18"/>
          <w:color w:val="auto"/>
        </w:rPr>
        <w:t>. The Exercise Price and number of Warrant Shares issuable upon exercise of this Warrant are subject to adjustment from time to time as set forth in this Section 2.</w:t>
      </w:r>
    </w:p>
    <w:p>
      <w:pPr>
        <w:spacing w:after="0" w:line="188" w:lineRule="exact"/>
        <w:rPr>
          <w:rFonts w:ascii="Times New Roman" w:cs="Times New Roman" w:eastAsia="Times New Roman" w:hAnsi="Times New Roman"/>
          <w:sz w:val="18"/>
          <w:szCs w:val="18"/>
          <w:color w:val="auto"/>
        </w:rPr>
      </w:pPr>
    </w:p>
    <w:p>
      <w:pPr>
        <w:ind w:firstLine="656"/>
        <w:spacing w:after="0" w:line="252" w:lineRule="auto"/>
        <w:tabs>
          <w:tab w:leader="none" w:pos="1343"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(a)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2" w:name="page73"/>
    <w:bookmarkEnd w:id="72"/>
    <w:p>
      <w:pPr>
        <w:ind w:left="-8" w:right="40" w:firstLine="656"/>
        <w:spacing w:after="0" w:line="255" w:lineRule="auto"/>
        <w:tabs>
          <w:tab w:leader="none" w:pos="1345"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xml:space="preserve">.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(b) will increase the Exercise Price or decrease the number of Warrant Shares as otherwise determined pursuant to this Section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provided further that if the Holder does not accept such adjustments as appropriately protecting its interests hereunder against such dilution, then such dispute shall be settled pursuant to the terms of Section 13 of this Warrant.</w:t>
      </w:r>
    </w:p>
    <w:p>
      <w:pPr>
        <w:spacing w:after="0" w:line="212" w:lineRule="exact"/>
        <w:rPr>
          <w:rFonts w:ascii="Times New Roman" w:cs="Times New Roman" w:eastAsia="Times New Roman" w:hAnsi="Times New Roman"/>
          <w:sz w:val="18"/>
          <w:szCs w:val="18"/>
          <w:color w:val="auto"/>
        </w:rPr>
      </w:pPr>
    </w:p>
    <w:p>
      <w:pPr>
        <w:ind w:left="-8" w:right="200" w:firstLine="656"/>
        <w:spacing w:after="0" w:line="266" w:lineRule="auto"/>
        <w:tabs>
          <w:tab w:leader="none" w:pos="1335"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2 shall be made by rounding to the nearest 1/100th of cent and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203" w:lineRule="exact"/>
        <w:rPr>
          <w:rFonts w:ascii="Times New Roman" w:cs="Times New Roman" w:eastAsia="Times New Roman" w:hAnsi="Times New Roman"/>
          <w:sz w:val="18"/>
          <w:szCs w:val="18"/>
          <w:color w:val="auto"/>
        </w:rPr>
      </w:pPr>
    </w:p>
    <w:p>
      <w:pPr>
        <w:ind w:left="-8" w:right="60" w:firstLine="8"/>
        <w:spacing w:after="0" w:line="255" w:lineRule="auto"/>
        <w:tabs>
          <w:tab w:leader="none" w:pos="62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DISTRIBUTION OF ASSETS</w:t>
      </w:r>
      <w:r>
        <w:rPr>
          <w:rFonts w:ascii="Times New Roman" w:cs="Times New Roman" w:eastAsia="Times New Roman" w:hAnsi="Times New Roman"/>
          <w:sz w:val="18"/>
          <w:szCs w:val="18"/>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immediately before the date on which a record is taken for such Distribution, or, if no such record is taken, the date as of which the record holders of shares of Common Stock are to be determined for the participation in such Distribution.</w:t>
      </w:r>
    </w:p>
    <w:p>
      <w:pPr>
        <w:spacing w:after="0" w:line="212" w:lineRule="exact"/>
        <w:rPr>
          <w:rFonts w:ascii="Times New Roman" w:cs="Times New Roman" w:eastAsia="Times New Roman" w:hAnsi="Times New Roman"/>
          <w:sz w:val="18"/>
          <w:szCs w:val="18"/>
          <w:color w:val="auto"/>
        </w:rPr>
      </w:pPr>
    </w:p>
    <w:p>
      <w:pPr>
        <w:ind w:left="632" w:hanging="632"/>
        <w:spacing w:after="0"/>
        <w:tabs>
          <w:tab w:leader="none" w:pos="63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 FUNDAMENTAL TRANSACTIONS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8" w:firstLine="656"/>
        <w:spacing w:after="0" w:line="256" w:lineRule="auto"/>
        <w:tabs>
          <w:tab w:leader="none" w:pos="885"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xml:space="preserve">. In addition to any adjustments pursuant to Section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above, if at any time the Company grants, issues or sells any Options, Convertible Securities or rights to purchase stock, warrants, securities or other property pro rata to the record holders of any class of shares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immediately before the date on which a record is taken for the grant, issuance or sale of such Purchase Rights, or, if no such record is taken, the date as of which the record holders of shares of Common Stock are to be determined for the grant, issue or sale of such Purchase Rights.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3" w:right="259" w:bottom="1440" w:gutter="0" w:footer="0" w:header="0"/>
        </w:sectPr>
      </w:pPr>
    </w:p>
    <w:bookmarkStart w:id="73" w:name="page74"/>
    <w:bookmarkEnd w:id="73"/>
    <w:p>
      <w:pPr>
        <w:ind w:left="-20" w:firstLine="656"/>
        <w:spacing w:after="0" w:line="251" w:lineRule="auto"/>
        <w:tabs>
          <w:tab w:leader="none" w:pos="88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xml:space="preserve">.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 xml:space="preserve"> pursuant to written agreements in form and substance reasonably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(a)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xml:space="preserve">”),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513" w:right="259" w:bottom="1440" w:gutter="0" w:footer="0" w:header="0"/>
        </w:sectPr>
      </w:pPr>
    </w:p>
    <w:bookmarkStart w:id="74" w:name="page75"/>
    <w:bookmarkEnd w:id="74"/>
    <w:p>
      <w:pPr>
        <w:jc w:val="both"/>
        <w:ind w:right="100" w:firstLine="656"/>
        <w:spacing w:after="0" w:line="276" w:lineRule="auto"/>
        <w:tabs>
          <w:tab w:leader="none" w:pos="938"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Black Scholes Value</w:t>
      </w:r>
      <w:r>
        <w:rPr>
          <w:rFonts w:ascii="Times New Roman" w:cs="Times New Roman" w:eastAsia="Times New Roman" w:hAnsi="Times New Roman"/>
          <w:sz w:val="17"/>
          <w:szCs w:val="17"/>
          <w:color w:val="auto"/>
        </w:rPr>
        <w:t>. Notwithstanding the foregoing and the provisions of Section 4(b) above, at the request of the Holder delivered at any time commencing on the earliest to occur of (x) the public disclosure of any Fundamental Transaction, (y) the consummation of any Fundamental Transaction and</w:t>
      </w:r>
    </w:p>
    <w:p>
      <w:pPr>
        <w:jc w:val="both"/>
        <w:ind w:right="20" w:firstLine="8"/>
        <w:spacing w:after="0" w:line="254" w:lineRule="auto"/>
        <w:tabs>
          <w:tab w:leader="none" w:pos="24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first becoming aware of any Fundamental Transaction through the date that is ninety (90) days after the public disclosure of the consummation of such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w:t>
      </w:r>
    </w:p>
    <w:p>
      <w:pPr>
        <w:spacing w:after="0" w:line="212" w:lineRule="exact"/>
        <w:rPr>
          <w:rFonts w:ascii="Times New Roman" w:cs="Times New Roman" w:eastAsia="Times New Roman" w:hAnsi="Times New Roman"/>
          <w:sz w:val="18"/>
          <w:szCs w:val="18"/>
          <w:color w:val="auto"/>
        </w:rPr>
      </w:pPr>
    </w:p>
    <w:p>
      <w:pPr>
        <w:jc w:val="both"/>
        <w:ind w:firstLine="656"/>
        <w:spacing w:after="0" w:line="266" w:lineRule="auto"/>
        <w:tabs>
          <w:tab w:leader="none" w:pos="975"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xml:space="preserve">. The provisions of this Section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 xml:space="preserve"> shall apply similarly and equally to successive Fundamental Transactions and Corporate Events and shall be applied as if this Warrant (and any such subsequent warrants, options or other instruments or securities) were fully exercisable and without regard to any limitations on the exercise of this Warrant.</w:t>
      </w:r>
    </w:p>
    <w:p>
      <w:pPr>
        <w:spacing w:after="0" w:line="203" w:lineRule="exact"/>
        <w:rPr>
          <w:sz w:val="20"/>
          <w:szCs w:val="20"/>
          <w:color w:val="auto"/>
        </w:rPr>
      </w:pPr>
    </w:p>
    <w:p>
      <w:pPr>
        <w:ind w:firstLine="8"/>
        <w:spacing w:after="0" w:line="253" w:lineRule="auto"/>
        <w:tabs>
          <w:tab w:leader="none" w:pos="63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for the purpose of avoiding or seeking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(or such other securities, cash, assets or other property then deliverable on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(without regard to any limitations on exercise).</w:t>
      </w:r>
    </w:p>
    <w:p>
      <w:pPr>
        <w:spacing w:after="0" w:line="219" w:lineRule="exact"/>
        <w:rPr>
          <w:rFonts w:ascii="Times New Roman" w:cs="Times New Roman" w:eastAsia="Times New Roman" w:hAnsi="Times New Roman"/>
          <w:sz w:val="18"/>
          <w:szCs w:val="18"/>
          <w:color w:val="auto"/>
        </w:rPr>
      </w:pPr>
    </w:p>
    <w:p>
      <w:pPr>
        <w:ind w:firstLine="8"/>
        <w:spacing w:after="0" w:line="253" w:lineRule="auto"/>
        <w:tabs>
          <w:tab w:leader="none" w:pos="63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HOLDER NOT DEEMED A SHAREHOLDER</w:t>
      </w:r>
      <w:r>
        <w:rPr>
          <w:rFonts w:ascii="Times New Roman" w:cs="Times New Roman" w:eastAsia="Times New Roman" w:hAnsi="Times New Roman"/>
          <w:sz w:val="18"/>
          <w:szCs w:val="18"/>
          <w:color w:val="auto"/>
        </w:rPr>
        <w:t xml:space="preserve">.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6, the Company shall provide the Holder with copies of the same notices and other information given to the shareholders of the Company generally, contemporaneously with the giving thereof to the shareholders;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obligated to provide such information if it is filed with the SEC through EDGAR and available to the public through the EDGAR system.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5" w:name="page76"/>
    <w:bookmarkEnd w:id="75"/>
    <w:p>
      <w:pPr>
        <w:ind w:left="632" w:hanging="632"/>
        <w:spacing w:after="0"/>
        <w:tabs>
          <w:tab w:leader="none" w:pos="63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WARRANTS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8" w:firstLine="656"/>
        <w:spacing w:after="0" w:line="256" w:lineRule="auto"/>
        <w:tabs>
          <w:tab w:leader="none" w:pos="133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Prior to transferring this Warrant, the Holder shall inform the transferee of the total number of Warrant Shares then underlying this Warrant.</w:t>
      </w:r>
    </w:p>
    <w:p>
      <w:pPr>
        <w:spacing w:after="0" w:line="214" w:lineRule="exact"/>
        <w:rPr>
          <w:rFonts w:ascii="Times New Roman" w:cs="Times New Roman" w:eastAsia="Times New Roman" w:hAnsi="Times New Roman"/>
          <w:sz w:val="18"/>
          <w:szCs w:val="18"/>
          <w:color w:val="auto"/>
        </w:rPr>
      </w:pPr>
    </w:p>
    <w:p>
      <w:pPr>
        <w:ind w:left="-8" w:right="20" w:firstLine="656"/>
        <w:spacing w:after="0" w:line="258" w:lineRule="auto"/>
        <w:tabs>
          <w:tab w:leader="none" w:pos="134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Warrant</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210" w:lineRule="exact"/>
        <w:rPr>
          <w:rFonts w:ascii="Times New Roman" w:cs="Times New Roman" w:eastAsia="Times New Roman" w:hAnsi="Times New Roman"/>
          <w:sz w:val="18"/>
          <w:szCs w:val="18"/>
          <w:color w:val="auto"/>
        </w:rPr>
      </w:pPr>
    </w:p>
    <w:p>
      <w:pPr>
        <w:jc w:val="both"/>
        <w:ind w:left="-8" w:right="40" w:firstLine="656"/>
        <w:spacing w:after="0" w:line="261" w:lineRule="auto"/>
        <w:tabs>
          <w:tab w:leader="none" w:pos="133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Exchangeable for Multiple Warrants</w:t>
      </w:r>
      <w:r>
        <w:rPr>
          <w:rFonts w:ascii="Times New Roman" w:cs="Times New Roman" w:eastAsia="Times New Roman" w:hAnsi="Times New Roman"/>
          <w:sz w:val="18"/>
          <w:szCs w:val="18"/>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207" w:lineRule="exact"/>
        <w:rPr>
          <w:rFonts w:ascii="Times New Roman" w:cs="Times New Roman" w:eastAsia="Times New Roman" w:hAnsi="Times New Roman"/>
          <w:sz w:val="18"/>
          <w:szCs w:val="18"/>
          <w:color w:val="auto"/>
        </w:rPr>
      </w:pPr>
    </w:p>
    <w:p>
      <w:pPr>
        <w:ind w:left="-8" w:right="20" w:firstLine="656"/>
        <w:spacing w:after="0" w:line="256" w:lineRule="auto"/>
        <w:tabs>
          <w:tab w:leader="none" w:pos="134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New Warrants</w:t>
      </w:r>
      <w:r>
        <w:rPr>
          <w:rFonts w:ascii="Times New Roman" w:cs="Times New Roman" w:eastAsia="Times New Roman" w:hAnsi="Times New Roman"/>
          <w:sz w:val="18"/>
          <w:szCs w:val="18"/>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12"/>
          </w:cols>
          <w:pgMar w:left="248" w:top="513" w:right="339" w:bottom="1440" w:gutter="0" w:footer="0" w:header="0"/>
        </w:sectPr>
      </w:pPr>
    </w:p>
    <w:bookmarkStart w:id="76" w:name="page77"/>
    <w:bookmarkEnd w:id="76"/>
    <w:p>
      <w:pPr>
        <w:ind w:left="-8" w:right="60" w:firstLine="8"/>
        <w:spacing w:after="0" w:line="253" w:lineRule="auto"/>
        <w:tabs>
          <w:tab w:leader="none" w:pos="62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Warrant, unless otherwise provided herein, such notice shall be given in accordance with Section 8(g)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 such adjustment(s). If the Company (i) declares a dividend or any other distribution of cash, securities or other property in respect of its Common Stock (other than a dividend payable solely in shares of Common Stock) or (ii) authorizes the voluntary dissolution, liquidation or winding up of the affairs of the Company, then the Company shall deliver to Holder a notice describing the material terms and conditions of such dividend, distribution or transaction. Notwithstanding anything to the contrary in this Section 8, the failure to deliver any notice under this Section 8 or any defect therein shall not affect the validity of the corporate action required to be described in such notice. Until the exercise of this Warrant or any portion of this Warrant, Holder shall not have nor exercise any rights by virtue of ownership of this Warrant as a shareholder of the Company (including without limitation the right to notification of shareholder meetings or the right to receive any notice or other communication concerning the business and affairs of the Company) other than as provided in this Section 8.</w:t>
      </w:r>
    </w:p>
    <w:p>
      <w:pPr>
        <w:spacing w:after="0" w:line="217" w:lineRule="exact"/>
        <w:rPr>
          <w:rFonts w:ascii="Times New Roman" w:cs="Times New Roman" w:eastAsia="Times New Roman" w:hAnsi="Times New Roman"/>
          <w:sz w:val="18"/>
          <w:szCs w:val="18"/>
          <w:color w:val="auto"/>
        </w:rPr>
      </w:pPr>
    </w:p>
    <w:p>
      <w:pPr>
        <w:ind w:left="-8" w:right="180" w:firstLine="8"/>
        <w:spacing w:after="0" w:line="258" w:lineRule="auto"/>
        <w:tabs>
          <w:tab w:leader="none" w:pos="62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this Warrant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210" w:lineRule="exact"/>
        <w:rPr>
          <w:rFonts w:ascii="Times New Roman" w:cs="Times New Roman" w:eastAsia="Times New Roman" w:hAnsi="Times New Roman"/>
          <w:sz w:val="18"/>
          <w:szCs w:val="18"/>
          <w:color w:val="auto"/>
        </w:rPr>
      </w:pPr>
    </w:p>
    <w:p>
      <w:pPr>
        <w:ind w:left="-8" w:firstLine="8"/>
        <w:spacing w:after="0" w:line="255" w:lineRule="auto"/>
        <w:tabs>
          <w:tab w:leader="none" w:pos="66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77" w:name="page78"/>
    <w:bookmarkEnd w:id="77"/>
    <w:p>
      <w:pPr>
        <w:ind w:left="-8" w:right="40" w:firstLine="8"/>
        <w:spacing w:after="0" w:line="258" w:lineRule="auto"/>
        <w:tabs>
          <w:tab w:leader="none" w:pos="70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ARBITRATION</w:t>
      </w:r>
      <w:r>
        <w:rPr>
          <w:rFonts w:ascii="Times New Roman" w:cs="Times New Roman" w:eastAsia="Times New Roman" w:hAnsi="Times New Roman"/>
          <w:sz w:val="18"/>
          <w:szCs w:val="18"/>
          <w:color w:val="auto"/>
        </w:rPr>
        <w:t>. This Warrant shall be governed by and construed and enforced in accordance with, and all questions concerning the construction, validity, interpretation and performance of this Warrant shall be governed by, the internal laws of the State of New York. Except as otherwise provided herein, any dispute, controversy, or claim arising out of, relating to, or in connection with this Warrant, including but not limited to the issue of whether or not a dispute is arbitrable, or the breach, termination, or validity of this Warrant, shall be finally settled in accordance with the procedures set forth in Section 8(b) of the Securities Purchase Agreement.</w:t>
      </w:r>
    </w:p>
    <w:p>
      <w:pPr>
        <w:spacing w:after="0" w:line="210" w:lineRule="exact"/>
        <w:rPr>
          <w:rFonts w:ascii="Times New Roman" w:cs="Times New Roman" w:eastAsia="Times New Roman" w:hAnsi="Times New Roman"/>
          <w:sz w:val="18"/>
          <w:szCs w:val="18"/>
          <w:color w:val="auto"/>
        </w:rPr>
      </w:pPr>
    </w:p>
    <w:p>
      <w:pPr>
        <w:ind w:left="-8" w:right="120" w:firstLine="8"/>
        <w:spacing w:after="0" w:line="261" w:lineRule="auto"/>
        <w:tabs>
          <w:tab w:leader="none" w:pos="71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 HEADINGS</w:t>
      </w:r>
      <w:r>
        <w:rPr>
          <w:rFonts w:ascii="Times New Roman" w:cs="Times New Roman" w:eastAsia="Times New Roman" w:hAnsi="Times New Roman"/>
          <w:sz w:val="18"/>
          <w:szCs w:val="18"/>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207" w:lineRule="exact"/>
        <w:rPr>
          <w:rFonts w:ascii="Times New Roman" w:cs="Times New Roman" w:eastAsia="Times New Roman" w:hAnsi="Times New Roman"/>
          <w:sz w:val="18"/>
          <w:szCs w:val="18"/>
          <w:color w:val="auto"/>
        </w:rPr>
      </w:pPr>
    </w:p>
    <w:p>
      <w:pPr>
        <w:ind w:left="-8" w:firstLine="8"/>
        <w:spacing w:after="0" w:line="252" w:lineRule="auto"/>
        <w:tabs>
          <w:tab w:leader="none" w:pos="71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In the case of a dispute as to the determination of the Exercise Price, the Closing Sale Price, the Bid Price or fair market value or the arithmetic calculation of the Warrant Shares (as the case may be), the Company or the Holder (as the case may be) may submit the disputed determinations or arithmetic calculations (as the case may be) via facsimile (i) within two (2) Business Days after receipt of the applicable notice giving rise to such dispute to the Company or the Holder (as the case may be) or (ii) if no notice gave rise to such 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arithmetic calculation of the Warrant Shares, the disputed determination of the Exercise Price, the Closing Sale Price, the Bid Price or fair market value (as the case may be) to an independent, reputable investment bank of nationally recognized standing selected by the Holder and reasonably acceptable to the Company or (b) if acceptable to the Holder,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party whose determination or calculation is furthest from that determined or calculation by the investment bank or accountant shall pay the costs of such determination or calculation.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3" w:right="259" w:bottom="1440" w:gutter="0" w:footer="0" w:header="0"/>
        </w:sectPr>
      </w:pPr>
    </w:p>
    <w:bookmarkStart w:id="78" w:name="page79"/>
    <w:bookmarkEnd w:id="78"/>
    <w:p>
      <w:pPr>
        <w:ind w:left="-8" w:firstLine="8"/>
        <w:spacing w:after="0" w:line="252" w:lineRule="auto"/>
        <w:tabs>
          <w:tab w:leader="none" w:pos="71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CHARACTERIZATION, OTHER OBLIGATIONS, BREACHES AND INJUNCTIVE RELIEF</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or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or stamp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224" w:lineRule="exact"/>
        <w:rPr>
          <w:rFonts w:ascii="Times New Roman" w:cs="Times New Roman" w:eastAsia="Times New Roman" w:hAnsi="Times New Roman"/>
          <w:sz w:val="18"/>
          <w:szCs w:val="18"/>
          <w:color w:val="auto"/>
        </w:rPr>
      </w:pPr>
    </w:p>
    <w:p>
      <w:pPr>
        <w:ind w:left="712" w:hanging="712"/>
        <w:spacing w:after="0"/>
        <w:tabs>
          <w:tab w:leader="none" w:pos="71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This Warrant may be offered for sale, sold, transferred or assigned without the consent of the Company.</w:t>
      </w:r>
    </w:p>
    <w:p>
      <w:pPr>
        <w:spacing w:after="0" w:line="252" w:lineRule="exact"/>
        <w:rPr>
          <w:rFonts w:ascii="Times New Roman" w:cs="Times New Roman" w:eastAsia="Times New Roman" w:hAnsi="Times New Roman"/>
          <w:sz w:val="18"/>
          <w:szCs w:val="18"/>
          <w:color w:val="auto"/>
        </w:rPr>
      </w:pPr>
    </w:p>
    <w:p>
      <w:pPr>
        <w:ind w:left="712" w:hanging="712"/>
        <w:spacing w:after="0"/>
        <w:tabs>
          <w:tab w:leader="none" w:pos="71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48" w:lineRule="exact"/>
        <w:rPr>
          <w:rFonts w:ascii="Times New Roman" w:cs="Times New Roman" w:eastAsia="Times New Roman" w:hAnsi="Times New Roman"/>
          <w:sz w:val="18"/>
          <w:szCs w:val="18"/>
          <w:color w:val="auto"/>
        </w:rPr>
      </w:pPr>
    </w:p>
    <w:p>
      <w:pPr>
        <w:ind w:left="-8" w:firstLine="656"/>
        <w:spacing w:after="0" w:line="254" w:lineRule="auto"/>
        <w:tabs>
          <w:tab w:leader="none" w:pos="1335"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Price</w:t>
      </w:r>
      <w:r>
        <w:rPr>
          <w:rFonts w:ascii="Times New Roman" w:cs="Times New Roman" w:eastAsia="Times New Roman" w:hAnsi="Times New Roman"/>
          <w:sz w:val="18"/>
          <w:szCs w:val="18"/>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(the “</w:t>
      </w:r>
      <w:r>
        <w:rPr>
          <w:rFonts w:ascii="Times New Roman" w:cs="Times New Roman" w:eastAsia="Times New Roman" w:hAnsi="Times New Roman"/>
          <w:sz w:val="18"/>
          <w:szCs w:val="18"/>
          <w:b w:val="1"/>
          <w:bCs w:val="1"/>
          <w:color w:val="auto"/>
        </w:rPr>
        <w:t>Pink Sheets</w:t>
      </w:r>
      <w:r>
        <w:rPr>
          <w:rFonts w:ascii="Times New Roman" w:cs="Times New Roman" w:eastAsia="Times New Roman" w:hAnsi="Times New Roman"/>
          <w:sz w:val="18"/>
          <w:szCs w:val="18"/>
          <w:color w:val="auto"/>
        </w:rPr>
        <w: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3" w:right="259" w:bottom="1440" w:gutter="0" w:footer="0" w:header="0"/>
        </w:sectPr>
      </w:pPr>
    </w:p>
    <w:bookmarkStart w:id="79" w:name="page80"/>
    <w:bookmarkEnd w:id="79"/>
    <w:p>
      <w:pPr>
        <w:ind w:left="-20" w:firstLine="656"/>
        <w:spacing w:after="0" w:line="253" w:lineRule="auto"/>
        <w:tabs>
          <w:tab w:leader="none" w:pos="133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 Scholes Value</w:t>
      </w:r>
      <w:r>
        <w:rPr>
          <w:rFonts w:ascii="Times New Roman" w:cs="Times New Roman" w:eastAsia="Times New Roman" w:hAnsi="Times New Roman"/>
          <w:sz w:val="18"/>
          <w:szCs w:val="18"/>
          <w:color w:val="auto"/>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earliest to occur of (x) the public disclosure of the applicable Fundamental Transaction, (y) the consummation of the applicable Fundamental Transaction and (z) the date on which the Holder first became aware of the applicable Fundamental Transaction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and (iv) an expected volatility equal to the greater of 100% and the 100 day volatility obtained from the HVT function on Bloomberg (determined utilizing a 365 day annualization factor) as of the Trading Day immediately following the earliest to occur of (x) the public disclosure of the applicable Fundamental Transaction, (y) the consummation of the applicable Fundamental Transaction and (z) the date on which the Holder first became aware of the applicable Fundamental Transaction.</w:t>
      </w:r>
    </w:p>
    <w:p>
      <w:pPr>
        <w:spacing w:after="0" w:line="213" w:lineRule="exact"/>
        <w:rPr>
          <w:rFonts w:ascii="Times New Roman" w:cs="Times New Roman" w:eastAsia="Times New Roman" w:hAnsi="Times New Roman"/>
          <w:sz w:val="18"/>
          <w:szCs w:val="18"/>
          <w:color w:val="auto"/>
        </w:rPr>
      </w:pPr>
    </w:p>
    <w:p>
      <w:pPr>
        <w:ind w:left="1340" w:hanging="704"/>
        <w:spacing w:after="0"/>
        <w:tabs>
          <w:tab w:leader="none" w:pos="1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252" w:lineRule="exact"/>
        <w:rPr>
          <w:rFonts w:ascii="Times New Roman" w:cs="Times New Roman" w:eastAsia="Times New Roman" w:hAnsi="Times New Roman"/>
          <w:sz w:val="18"/>
          <w:szCs w:val="18"/>
          <w:color w:val="auto"/>
        </w:rPr>
      </w:pPr>
    </w:p>
    <w:p>
      <w:pPr>
        <w:ind w:left="-20" w:right="580" w:firstLine="656"/>
        <w:spacing w:after="0" w:line="286" w:lineRule="auto"/>
        <w:tabs>
          <w:tab w:leader="none" w:pos="133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w:t>
      </w:r>
    </w:p>
    <w:p>
      <w:pPr>
        <w:spacing w:after="0" w:line="181" w:lineRule="exact"/>
        <w:rPr>
          <w:rFonts w:ascii="Times New Roman" w:cs="Times New Roman" w:eastAsia="Times New Roman" w:hAnsi="Times New Roman"/>
          <w:sz w:val="18"/>
          <w:szCs w:val="18"/>
          <w:color w:val="auto"/>
        </w:rPr>
      </w:pPr>
    </w:p>
    <w:p>
      <w:pPr>
        <w:ind w:left="-20" w:right="20" w:firstLine="656"/>
        <w:spacing w:after="0" w:line="254" w:lineRule="auto"/>
        <w:tabs>
          <w:tab w:leader="none" w:pos="136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trade price, for such security on the Principal Market, as reported by Bloomberg, or, if the Principal Market begins to operate on an extended hours basis and does not designate the closing trade price (as the case may be)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all of the market makers for such security as reported in the Pink Sheets. If the Closing Sale Price cannot be calculated for a security on a particular date on any of the foregoing bases,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509" w:right="259" w:bottom="1440" w:gutter="0" w:footer="0" w:header="0"/>
        </w:sectPr>
      </w:pPr>
    </w:p>
    <w:bookmarkStart w:id="80" w:name="page81"/>
    <w:bookmarkEnd w:id="80"/>
    <w:p>
      <w:pPr>
        <w:ind w:left="-8" w:right="20" w:firstLine="656"/>
        <w:spacing w:after="0" w:line="286" w:lineRule="auto"/>
        <w:tabs>
          <w:tab w:leader="none" w:pos="131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81" w:lineRule="exact"/>
        <w:rPr>
          <w:rFonts w:ascii="Times New Roman" w:cs="Times New Roman" w:eastAsia="Times New Roman" w:hAnsi="Times New Roman"/>
          <w:sz w:val="18"/>
          <w:szCs w:val="18"/>
          <w:color w:val="auto"/>
        </w:rPr>
      </w:pPr>
    </w:p>
    <w:p>
      <w:pPr>
        <w:ind w:left="-8" w:right="100" w:firstLine="656"/>
        <w:spacing w:after="0" w:line="286" w:lineRule="auto"/>
        <w:tabs>
          <w:tab w:leader="none" w:pos="134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81" w:lineRule="exact"/>
        <w:rPr>
          <w:rFonts w:ascii="Times New Roman" w:cs="Times New Roman" w:eastAsia="Times New Roman" w:hAnsi="Times New Roman"/>
          <w:sz w:val="18"/>
          <w:szCs w:val="18"/>
          <w:color w:val="auto"/>
        </w:rPr>
      </w:pPr>
    </w:p>
    <w:p>
      <w:pPr>
        <w:ind w:left="-8" w:firstLine="656"/>
        <w:spacing w:after="0" w:line="286" w:lineRule="auto"/>
        <w:tabs>
          <w:tab w:leader="none" w:pos="134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New York Stock Exchange, the NYSE Amex, the Nasdaq Global Select Market, the Nasdaq Global Market, the Nasdaq Capital Market or the Principal Market.</w:t>
      </w:r>
    </w:p>
    <w:p>
      <w:pPr>
        <w:spacing w:after="0" w:line="181" w:lineRule="exact"/>
        <w:rPr>
          <w:rFonts w:ascii="Times New Roman" w:cs="Times New Roman" w:eastAsia="Times New Roman" w:hAnsi="Times New Roman"/>
          <w:sz w:val="18"/>
          <w:szCs w:val="18"/>
          <w:color w:val="auto"/>
        </w:rPr>
      </w:pPr>
    </w:p>
    <w:p>
      <w:pPr>
        <w:ind w:left="-8" w:right="220" w:firstLine="656"/>
        <w:spacing w:after="0" w:line="268" w:lineRule="auto"/>
        <w:tabs>
          <w:tab w:leader="none" w:pos="135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date that is the fifth (5th) anniversary of the date of the initial exercise of the Series B Warrant or, if such date falls on a day other than a Business Day or on which trading does not take place on the Principal Market (a “Holiday”), the next date that is not a Holiday.</w:t>
      </w:r>
    </w:p>
    <w:p>
      <w:pPr>
        <w:spacing w:after="0" w:line="197" w:lineRule="exact"/>
        <w:rPr>
          <w:rFonts w:ascii="Times New Roman" w:cs="Times New Roman" w:eastAsia="Times New Roman" w:hAnsi="Times New Roman"/>
          <w:sz w:val="18"/>
          <w:szCs w:val="18"/>
          <w:color w:val="auto"/>
        </w:rPr>
      </w:pPr>
    </w:p>
    <w:p>
      <w:pPr>
        <w:ind w:left="-8" w:right="200" w:firstLine="656"/>
        <w:spacing w:after="0" w:line="278" w:lineRule="auto"/>
        <w:tabs>
          <w:tab w:leader="none" w:pos="135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Fundamental Transaction</w:t>
      </w:r>
      <w:r>
        <w:rPr>
          <w:rFonts w:ascii="Times New Roman" w:cs="Times New Roman" w:eastAsia="Times New Roman" w:hAnsi="Times New Roman"/>
          <w:sz w:val="17"/>
          <w:szCs w:val="17"/>
          <w:color w:val="auto"/>
        </w:rPr>
        <w:t>” means that (i) the Company or any of its Subsidiaries shall, directly or indirectly, in one or more related transactions, (1) consolidate or merge with or into (whether or not the Company or any of its Subsidiaries is the surviving corporation) any other Person, or</w:t>
      </w:r>
    </w:p>
    <w:p>
      <w:pPr>
        <w:spacing w:after="0" w:line="1" w:lineRule="exact"/>
        <w:rPr>
          <w:rFonts w:ascii="Times New Roman" w:cs="Times New Roman" w:eastAsia="Times New Roman" w:hAnsi="Times New Roman"/>
          <w:sz w:val="17"/>
          <w:szCs w:val="17"/>
          <w:color w:val="auto"/>
        </w:rPr>
      </w:pPr>
    </w:p>
    <w:p>
      <w:pPr>
        <w:ind w:left="-8" w:right="40" w:firstLine="8"/>
        <w:spacing w:after="0" w:line="251" w:lineRule="auto"/>
        <w:tabs>
          <w:tab w:leader="none" w:pos="24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(I) reorganize, recapitalize or reclassify the Common Stock, (II) effect or consummate a stock combination, reverse stock split or other similar transaction involving the Common Stock or (III) make any public announcement or disclosure with respect to any stock combination, reverse stock split or other similar transaction involving the Common Stock (including, without limitation, any public announcement or disclosure of (x) any potential, possible or actual stock combination, reverse stock split or other similar transaction involving the Common Stock or (y) board or shareholder approval thereof, or the intention of the Company to seek board or shareholder approval of any stock combination, reverse stock split or other similar transaction involving the Common Stock),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509" w:right="279" w:bottom="1440" w:gutter="0" w:footer="0" w:header="0"/>
        </w:sectPr>
      </w:pPr>
    </w:p>
    <w:bookmarkStart w:id="81" w:name="page82"/>
    <w:bookmarkEnd w:id="81"/>
    <w:p>
      <w:pPr>
        <w:ind w:left="-40" w:right="300" w:firstLine="656"/>
        <w:spacing w:after="0" w:line="268" w:lineRule="auto"/>
        <w:tabs>
          <w:tab w:leader="none" w:pos="131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Eligibility Number</w:t>
      </w:r>
      <w:r>
        <w:rPr>
          <w:rFonts w:ascii="Times New Roman" w:cs="Times New Roman" w:eastAsia="Times New Roman" w:hAnsi="Times New Roman"/>
          <w:sz w:val="18"/>
          <w:szCs w:val="18"/>
          <w:color w:val="auto"/>
        </w:rPr>
        <w:t>” means initially zero and shall be increased upon each exercise of the Series B Warrant held by the Holder by such aggregate number of shares of Common Stock equal to 100% of the number of shares of Common Stock issued upon any such exercise of such Series B Warrant (as adjusted for stock splits, stock distributions, recapitalizations and similar events).</w:t>
      </w:r>
    </w:p>
    <w:p>
      <w:pPr>
        <w:spacing w:after="0" w:line="197" w:lineRule="exact"/>
        <w:rPr>
          <w:rFonts w:ascii="Times New Roman" w:cs="Times New Roman" w:eastAsia="Times New Roman" w:hAnsi="Times New Roman"/>
          <w:sz w:val="18"/>
          <w:szCs w:val="18"/>
          <w:color w:val="auto"/>
        </w:rPr>
      </w:pPr>
    </w:p>
    <w:p>
      <w:pPr>
        <w:ind w:left="1320" w:hanging="704"/>
        <w:spacing w:after="0"/>
        <w:tabs>
          <w:tab w:leader="none" w:pos="1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w:t>
      </w:r>
    </w:p>
    <w:p>
      <w:pPr>
        <w:spacing w:after="0" w:line="252" w:lineRule="exact"/>
        <w:rPr>
          <w:rFonts w:ascii="Times New Roman" w:cs="Times New Roman" w:eastAsia="Times New Roman" w:hAnsi="Times New Roman"/>
          <w:sz w:val="18"/>
          <w:szCs w:val="18"/>
          <w:color w:val="auto"/>
        </w:rPr>
      </w:pPr>
    </w:p>
    <w:p>
      <w:pPr>
        <w:ind w:left="-40" w:right="20" w:firstLine="656"/>
        <w:spacing w:after="0" w:line="268" w:lineRule="auto"/>
        <w:tabs>
          <w:tab w:leader="none" w:pos="131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97" w:lineRule="exact"/>
        <w:rPr>
          <w:rFonts w:ascii="Times New Roman" w:cs="Times New Roman" w:eastAsia="Times New Roman" w:hAnsi="Times New Roman"/>
          <w:sz w:val="18"/>
          <w:szCs w:val="18"/>
          <w:color w:val="auto"/>
        </w:rPr>
      </w:pPr>
    </w:p>
    <w:p>
      <w:pPr>
        <w:ind w:left="-40" w:right="700" w:firstLine="656"/>
        <w:spacing w:after="0" w:line="286" w:lineRule="auto"/>
        <w:tabs>
          <w:tab w:leader="none" w:pos="131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81" w:lineRule="exact"/>
        <w:rPr>
          <w:rFonts w:ascii="Times New Roman" w:cs="Times New Roman" w:eastAsia="Times New Roman" w:hAnsi="Times New Roman"/>
          <w:sz w:val="18"/>
          <w:szCs w:val="18"/>
          <w:color w:val="auto"/>
        </w:rPr>
      </w:pPr>
    </w:p>
    <w:p>
      <w:pPr>
        <w:ind w:left="1320" w:hanging="704"/>
        <w:spacing w:after="0"/>
        <w:tabs>
          <w:tab w:leader="none" w:pos="1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Over-the-Counter Bulletin Board of the Financial Industry Regulatory Authority, Inc.</w:t>
      </w:r>
    </w:p>
    <w:p>
      <w:pPr>
        <w:spacing w:after="0" w:line="252" w:lineRule="exact"/>
        <w:rPr>
          <w:rFonts w:ascii="Times New Roman" w:cs="Times New Roman" w:eastAsia="Times New Roman" w:hAnsi="Times New Roman"/>
          <w:sz w:val="18"/>
          <w:szCs w:val="18"/>
          <w:color w:val="auto"/>
        </w:rPr>
      </w:pPr>
    </w:p>
    <w:p>
      <w:pPr>
        <w:ind w:left="1320" w:hanging="704"/>
        <w:spacing w:after="0"/>
        <w:tabs>
          <w:tab w:leader="none" w:pos="1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B Warrant</w:t>
      </w:r>
      <w:r>
        <w:rPr>
          <w:rFonts w:ascii="Times New Roman" w:cs="Times New Roman" w:eastAsia="Times New Roman" w:hAnsi="Times New Roman"/>
          <w:sz w:val="18"/>
          <w:szCs w:val="18"/>
          <w:color w:val="auto"/>
        </w:rPr>
        <w:t>” means the Series B Warrant to Purchase Common Stock issued pursuant to the Securities Purchase Agreement.</w:t>
      </w:r>
    </w:p>
    <w:p>
      <w:pPr>
        <w:spacing w:after="0" w:line="252" w:lineRule="exact"/>
        <w:rPr>
          <w:rFonts w:ascii="Times New Roman" w:cs="Times New Roman" w:eastAsia="Times New Roman" w:hAnsi="Times New Roman"/>
          <w:sz w:val="18"/>
          <w:szCs w:val="18"/>
          <w:color w:val="auto"/>
        </w:rPr>
      </w:pPr>
    </w:p>
    <w:p>
      <w:pPr>
        <w:ind w:left="-40" w:right="140" w:firstLine="656"/>
        <w:spacing w:after="0" w:line="268" w:lineRule="auto"/>
        <w:tabs>
          <w:tab w:leader="none" w:pos="131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97" w:lineRule="exact"/>
        <w:rPr>
          <w:rFonts w:ascii="Times New Roman" w:cs="Times New Roman" w:eastAsia="Times New Roman" w:hAnsi="Times New Roman"/>
          <w:sz w:val="18"/>
          <w:szCs w:val="18"/>
          <w:color w:val="auto"/>
        </w:rPr>
      </w:pPr>
    </w:p>
    <w:p>
      <w:pPr>
        <w:ind w:left="-40" w:right="60" w:firstLine="656"/>
        <w:spacing w:after="0" w:line="256" w:lineRule="auto"/>
        <w:tabs>
          <w:tab w:leader="none" w:pos="128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as applicable, (x) with respect to all price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or (y) with respect to all determinations other than price determinations relating to the Common Stock, any day on which The New York Stock Exchange (or any successor thereto) is open for trading of securities.</w:t>
      </w:r>
    </w:p>
    <w:p>
      <w:pPr>
        <w:spacing w:after="0" w:line="210" w:lineRule="exact"/>
        <w:rPr>
          <w:rFonts w:ascii="Times New Roman" w:cs="Times New Roman" w:eastAsia="Times New Roman" w:hAnsi="Times New Roman"/>
          <w:sz w:val="18"/>
          <w:szCs w:val="18"/>
          <w:color w:val="auto"/>
        </w:rPr>
      </w:pPr>
    </w:p>
    <w:p>
      <w:pPr>
        <w:ind w:left="-40" w:firstLine="656"/>
        <w:spacing w:after="0" w:line="268" w:lineRule="auto"/>
        <w:tabs>
          <w:tab w:leader="none" w:pos="129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83820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509" w:right="259" w:bottom="1440" w:gutter="0" w:footer="0" w:header="0"/>
        </w:sectPr>
      </w:pPr>
    </w:p>
    <w:bookmarkStart w:id="82" w:name="page83"/>
    <w:bookmarkEnd w:id="82"/>
    <w:p>
      <w:pPr>
        <w:ind w:left="-40" w:firstLine="656"/>
        <w:spacing w:after="0" w:line="254" w:lineRule="auto"/>
        <w:tabs>
          <w:tab w:leader="none" w:pos="127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xml:space="preserve">”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9:30:01 a.m., New York time, and ending at 4:00:00 p.m., New York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and ending at 4:00:00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OTC Markets Group Inc. (formerly Pink Sheets LLC). If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w:t>
      </w:r>
      <w:r>
        <w:rPr>
          <w:rFonts w:ascii="Times New Roman" w:cs="Times New Roman" w:eastAsia="Times New Roman" w:hAnsi="Times New Roman"/>
          <w:sz w:val="18"/>
          <w:szCs w:val="18"/>
          <w:u w:val="single" w:color="auto"/>
          <w:color w:val="0000EE"/>
        </w:rPr>
        <w:t>13</w:t>
      </w:r>
      <w:r>
        <w:rPr>
          <w:rFonts w:ascii="Times New Roman" w:cs="Times New Roman" w:eastAsia="Times New Roman" w:hAnsi="Times New Roman"/>
          <w:sz w:val="18"/>
          <w:szCs w:val="18"/>
          <w:color w:val="auto"/>
        </w:rPr>
        <w:t>. All such determinations shall be appropriately adjusted for any stock dividend, stock split, stock combination or other similar transaction during such period.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83820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509" w:right="259" w:bottom="1440" w:gutter="0" w:footer="0" w:header="0"/>
        </w:sectPr>
      </w:pPr>
    </w:p>
    <w:bookmarkStart w:id="83" w:name="page84"/>
    <w:bookmarkEnd w:id="83"/>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Company has caused this Warrant to Purchase Common Stock to be duly executed as of the Issuance Date set out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509" w:right="419" w:bottom="1440" w:gutter="0" w:footer="0" w:header="0"/>
        </w:sectPr>
      </w:pPr>
    </w:p>
    <w:bookmarkStart w:id="84" w:name="page85"/>
    <w:bookmarkEnd w:id="84"/>
    <w:tbl>
      <w:tblPr>
        <w:tblLayout w:type="fixed"/>
        <w:tblInd w:w="660" w:type="dxa"/>
        <w:tblCellMar>
          <w:top w:w="0" w:type="dxa"/>
          <w:left w:w="0" w:type="dxa"/>
          <w:bottom w:w="0" w:type="dxa"/>
          <w:right w:w="0" w:type="dxa"/>
        </w:tblCellMar>
      </w:tblPr>
      <w:tr>
        <w:trPr>
          <w:trHeight w:val="238"/>
        </w:trPr>
        <w:tc>
          <w:tcPr>
            <w:tcW w:w="8920" w:type="dxa"/>
            <w:vAlign w:val="bottom"/>
            <w:vMerge w:val="restart"/>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EXERCISE NOTICE</w:t>
            </w:r>
          </w:p>
        </w:tc>
        <w:tc>
          <w:tcPr>
            <w:tcW w:w="184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w w:val="97"/>
              </w:rPr>
              <w:t>EXHIBIT A</w:t>
            </w:r>
          </w:p>
        </w:tc>
        <w:tc>
          <w:tcPr>
            <w:tcW w:w="0" w:type="dxa"/>
            <w:vAlign w:val="bottom"/>
          </w:tcPr>
          <w:p>
            <w:pPr>
              <w:spacing w:after="0"/>
              <w:rPr>
                <w:sz w:val="1"/>
                <w:szCs w:val="1"/>
                <w:color w:val="auto"/>
              </w:rPr>
            </w:pPr>
          </w:p>
        </w:tc>
      </w:tr>
      <w:tr>
        <w:trPr>
          <w:trHeight w:val="216"/>
        </w:trPr>
        <w:tc>
          <w:tcPr>
            <w:tcW w:w="892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892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TO BE EXECUTED BY THE REGISTERED HOLDER TO EXERCISE THIS</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92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WARRANT TO PURCHASE COMMON STOCK</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92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TAPIMMUNE INC.</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The undersigned holder hereby exercises the right to purchase</w:t>
            </w:r>
          </w:p>
        </w:tc>
        <w:tc>
          <w:tcPr>
            <w:tcW w:w="18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of the shares</w:t>
            </w:r>
          </w:p>
        </w:tc>
        <w:tc>
          <w:tcPr>
            <w:tcW w:w="0" w:type="dxa"/>
            <w:vAlign w:val="bottom"/>
          </w:tcPr>
          <w:p>
            <w:pPr>
              <w:spacing w:after="0"/>
              <w:rPr>
                <w:sz w:val="1"/>
                <w:szCs w:val="1"/>
                <w:color w:val="auto"/>
              </w:rPr>
            </w:pPr>
          </w:p>
        </w:tc>
      </w:tr>
    </w:tbl>
    <w:p>
      <w:pPr>
        <w:ind w:right="920"/>
        <w:spacing w:after="0" w:line="261" w:lineRule="auto"/>
        <w:rPr>
          <w:sz w:val="20"/>
          <w:szCs w:val="20"/>
          <w:color w:val="auto"/>
        </w:rPr>
      </w:pPr>
      <w:r>
        <w:rPr>
          <w:rFonts w:ascii="Times New Roman" w:cs="Times New Roman" w:eastAsia="Times New Roman" w:hAnsi="Times New Roman"/>
          <w:sz w:val="18"/>
          <w:szCs w:val="18"/>
          <w:color w:val="auto"/>
        </w:rPr>
        <w:t>of Common Stock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of TapImmune Inc.,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evidenced by Series D-1 Warrant No.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Capitalized terms used herein and not otherwise defined shall have the respective meanings set forth in the Warrant.</w:t>
      </w:r>
    </w:p>
    <w:p>
      <w:pPr>
        <w:spacing w:after="0" w:line="207" w:lineRule="exact"/>
        <w:rPr>
          <w:sz w:val="20"/>
          <w:szCs w:val="20"/>
          <w:color w:val="auto"/>
        </w:rPr>
      </w:pPr>
    </w:p>
    <w:p>
      <w:pPr>
        <w:ind w:left="1280" w:hanging="624"/>
        <w:spacing w:after="0"/>
        <w:tabs>
          <w:tab w:leader="none" w:pos="12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Exercise Price</w:t>
      </w:r>
      <w:r>
        <w:rPr>
          <w:rFonts w:ascii="Times New Roman" w:cs="Times New Roman" w:eastAsia="Times New Roman" w:hAnsi="Times New Roman"/>
          <w:sz w:val="18"/>
          <w:szCs w:val="18"/>
          <w:color w:val="auto"/>
        </w:rPr>
        <w:t>. The Holder intends that payment of the Exercise Price shall be made as:</w:t>
      </w: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color w:val="auto"/>
        </w:rPr>
        <w:t>” with respect to ______________ Warrant Shares; and/or</w:t>
      </w: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 “Cashless Exercise” with respect to ___________ Warrant Shares.</w:t>
      </w:r>
    </w:p>
    <w:p>
      <w:pPr>
        <w:spacing w:after="0" w:line="25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 [a.m.][p.m.] on the date set forth below and (ii) if applicable, the Bid Price as of such time of execution of this Exercise Notice was $.</w:t>
      </w:r>
    </w:p>
    <w:p>
      <w:pPr>
        <w:spacing w:after="0" w:line="203" w:lineRule="exact"/>
        <w:rPr>
          <w:sz w:val="20"/>
          <w:szCs w:val="20"/>
          <w:color w:val="auto"/>
        </w:rPr>
      </w:pPr>
    </w:p>
    <w:p>
      <w:pPr>
        <w:ind w:right="220" w:firstLine="656"/>
        <w:spacing w:after="0" w:line="282" w:lineRule="auto"/>
        <w:tabs>
          <w:tab w:leader="none" w:pos="127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Exercise Price</w:t>
      </w:r>
      <w:r>
        <w:rPr>
          <w:rFonts w:ascii="Times New Roman" w:cs="Times New Roman" w:eastAsia="Times New Roman" w:hAnsi="Times New Roman"/>
          <w:sz w:val="18"/>
          <w:szCs w:val="18"/>
          <w:color w:val="auto"/>
        </w:rPr>
        <w:t>. In the event that the Holder has elected a Cash Exercise with respect to some or all of the Warrant Shares, the Holder shall pay the Aggregate Exercise Price in the sum of $ to the Company in accordance with the terms of the Warrant.</w:t>
      </w:r>
    </w:p>
    <w:p>
      <w:pPr>
        <w:spacing w:after="0" w:line="188" w:lineRule="exact"/>
        <w:rPr>
          <w:rFonts w:ascii="Times New Roman" w:cs="Times New Roman" w:eastAsia="Times New Roman" w:hAnsi="Times New Roman"/>
          <w:sz w:val="18"/>
          <w:szCs w:val="18"/>
          <w:color w:val="auto"/>
        </w:rPr>
      </w:pPr>
    </w:p>
    <w:p>
      <w:pPr>
        <w:ind w:right="100" w:firstLine="656"/>
        <w:spacing w:after="0" w:line="266" w:lineRule="auto"/>
        <w:tabs>
          <w:tab w:leader="none" w:pos="127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and Net Number of shares of Common Stock</w:t>
      </w:r>
      <w:r>
        <w:rPr>
          <w:rFonts w:ascii="Times New Roman" w:cs="Times New Roman" w:eastAsia="Times New Roman" w:hAnsi="Times New Roman"/>
          <w:sz w:val="18"/>
          <w:szCs w:val="18"/>
          <w:color w:val="auto"/>
        </w:rPr>
        <w:t>. The Company shall deliver to Holder, or its designee or agent as specified below, shares of Common Stock in respect of the exercise contemplated hereby. Delivery shall be made to Holder, or for its benefit, to the following address:</w:t>
      </w:r>
    </w:p>
    <w:p>
      <w:pPr>
        <w:spacing w:after="0" w:line="19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3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3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t>Date: ___________</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By:___________________________________________________</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Number:_______________________________________________</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shares are delivered by electronic book entry transfer)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Code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Number:_______________________________________________</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shares are delivered by electronic book entry transfer)</w:t>
      </w:r>
    </w:p>
    <w:p>
      <w:pPr>
        <w:spacing w:after="0" w:line="200" w:lineRule="exact"/>
        <w:rPr>
          <w:sz w:val="20"/>
          <w:szCs w:val="20"/>
          <w:color w:val="auto"/>
        </w:rPr>
      </w:pPr>
    </w:p>
    <w:p>
      <w:pPr>
        <w:spacing w:after="0" w:line="39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acknowledges this Exercise Notice and hereby directs ______________ to issue the above indicated number of shares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in accordance with the Transfer Agent Instructions dated _________, 20__, from the Company and acknowledged and agreed to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3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By:____________________________________</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250430" cy="450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995" w:right="2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4.5</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Series E-1 Warrant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25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WARRANT TO PURCHASE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March 9, 2015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TapImmune Inc.,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Eastern Capital Limited, the registered holder hereof or its permitted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at any time or times on or after the Issuance Date but not after 11:59 p.m., New York time, on the Expiration Date (as defined below), Five Million (5,000,000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(subject to adjustment as provided herein) fully paid and non-assessable shares of Common Stock (as defined below)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Except as otherwise defined herein, capitalized terms in this Warrant shall have the meanings set forth in Section 16. This Warrant is one of the Warrants to Purchase Common Stock (the “</w:t>
      </w:r>
      <w:r>
        <w:rPr>
          <w:rFonts w:ascii="Times New Roman" w:cs="Times New Roman" w:eastAsia="Times New Roman" w:hAnsi="Times New Roman"/>
          <w:sz w:val="18"/>
          <w:szCs w:val="18"/>
          <w:b w:val="1"/>
          <w:bCs w:val="1"/>
          <w:color w:val="auto"/>
        </w:rPr>
        <w:t>SPA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issued pursuant to that certain Securities Purchase Agreement, dated as of March 9, 2015, by and among the Company and the investor(s)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thereunder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 as applicable) referred to therein (the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640" w:hanging="632"/>
        <w:spacing w:after="0"/>
        <w:tabs>
          <w:tab w:leader="none" w:pos="6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firstLine="656"/>
        <w:spacing w:after="0" w:line="253" w:lineRule="auto"/>
        <w:tabs>
          <w:tab w:leader="none" w:pos="1343"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 xml:space="preserve">. Subject to the terms and conditions hereof, this Warrant may be exercised by the Holder on any day on or after the Issuance Date in whole or in part, by delivery (whether via facsimile or otherwise) of a written notice, in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of the Holder’s election to exercise this Warrant. Within one (1) Trading Day following an exercise of this Warrant as aforesaid, the Holder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 payment to the Company of an amount equal to the Exercise Price in effect on the date of such exercise multiplied by the number of Warrant Shares as to which this Warrant was so exercised (in respect of such specific exercise, the “</w:t>
      </w:r>
      <w:r>
        <w:rPr>
          <w:rFonts w:ascii="Times New Roman" w:cs="Times New Roman" w:eastAsia="Times New Roman" w:hAnsi="Times New Roman"/>
          <w:sz w:val="18"/>
          <w:szCs w:val="18"/>
          <w:b w:val="1"/>
          <w:bCs w:val="1"/>
          <w:color w:val="auto"/>
        </w:rPr>
        <w:t>Aggregate Exercise Price</w:t>
      </w:r>
      <w:r>
        <w:rPr>
          <w:rFonts w:ascii="Times New Roman" w:cs="Times New Roman" w:eastAsia="Times New Roman" w:hAnsi="Times New Roman"/>
          <w:sz w:val="18"/>
          <w:szCs w:val="18"/>
          <w:color w:val="auto"/>
        </w:rPr>
        <w:t xml:space="preserve">”)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first (1st) Trading Day following the date on which the Company has received an Exercise Notice, the Company shall transmit by facsimile an acknowledgment of confirmation of receipt of such Exercise Notice, in the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Holder and the Company’s transfer agent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On or before the third (3rd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88" w:name="page89"/>
    <w:bookmarkEnd w:id="88"/>
    <w:p>
      <w:pPr>
        <w:spacing w:after="0" w:line="252" w:lineRule="auto"/>
        <w:rPr>
          <w:sz w:val="20"/>
          <w:szCs w:val="20"/>
          <w:color w:val="auto"/>
        </w:rPr>
      </w:pPr>
      <w:r>
        <w:rPr>
          <w:rFonts w:ascii="Times New Roman" w:cs="Times New Roman" w:eastAsia="Times New Roman" w:hAnsi="Times New Roman"/>
          <w:sz w:val="18"/>
          <w:szCs w:val="18"/>
          <w:color w:val="auto"/>
        </w:rPr>
        <w:t>Trading Day following the date on which the Company has received such Exercise Notice, the Company shall (X) provided that the Transfer Agent is participating in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Fast Automated Securities Transfer Program (which the Company shall cause the Transfer Agent to do at Holder’s request), upon the request of the Holder, credit such aggregate number of shares of Common Stock to which the Holder is entitled pursuant to such exercise to the Holder’s or its designee’s balance account with DTC through its Deposit/ Withdrawal at Custodian system, or (Y) if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8(d))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 Notwithstanding any provision of this Warrant to the contrary, no more than the Maximum Eligibility Number of Warrant Shares shall be exercisable hereunder.</w:t>
      </w:r>
    </w:p>
    <w:p>
      <w:pPr>
        <w:spacing w:after="0" w:line="215" w:lineRule="exact"/>
        <w:rPr>
          <w:sz w:val="20"/>
          <w:szCs w:val="20"/>
          <w:color w:val="auto"/>
        </w:rPr>
      </w:pPr>
    </w:p>
    <w:p>
      <w:pPr>
        <w:ind w:left="1360" w:hanging="704"/>
        <w:spacing w:after="0"/>
        <w:tabs>
          <w:tab w:leader="none" w:pos="13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For purposes of this Warrant,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$1.25 subject to adjustment as provided herein.</w:t>
      </w:r>
    </w:p>
    <w:p>
      <w:pPr>
        <w:spacing w:after="0" w:line="256" w:lineRule="exact"/>
        <w:rPr>
          <w:rFonts w:ascii="Times New Roman" w:cs="Times New Roman" w:eastAsia="Times New Roman" w:hAnsi="Times New Roman"/>
          <w:sz w:val="18"/>
          <w:szCs w:val="18"/>
          <w:color w:val="auto"/>
        </w:rPr>
      </w:pPr>
    </w:p>
    <w:p>
      <w:pPr>
        <w:ind w:right="20" w:firstLine="656"/>
        <w:spacing w:after="0" w:line="254" w:lineRule="auto"/>
        <w:tabs>
          <w:tab w:leader="none" w:pos="134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Failure to Timely Deliver Securities</w:t>
      </w:r>
      <w:r>
        <w:rPr>
          <w:rFonts w:ascii="Times New Roman" w:cs="Times New Roman" w:eastAsia="Times New Roman" w:hAnsi="Times New Roman"/>
          <w:sz w:val="18"/>
          <w:szCs w:val="18"/>
          <w:color w:val="auto"/>
        </w:rPr>
        <w:t>. If the Company shall fail, for any reason or for no reason, to issue (or cause to be issued)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then, in addition to all other remedies available to the Holder, the Company shall pay in cash to the Holder on each Trading Day after such third (3rd) Trading Day that the issuance of such shares of Common Stock is not timely effected an amount equal to 1%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 without violating Section 1(a). In addition to the foregoing, if within three (3) Trading Days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89" w:name="page90"/>
    <w:bookmarkEnd w:id="89"/>
    <w:p>
      <w:pPr>
        <w:ind w:right="20"/>
        <w:spacing w:after="0" w:line="252" w:lineRule="auto"/>
        <w:rPr>
          <w:sz w:val="20"/>
          <w:szCs w:val="20"/>
          <w:color w:val="auto"/>
        </w:rPr>
      </w:pPr>
      <w:r>
        <w:rPr>
          <w:rFonts w:ascii="Times New Roman" w:cs="Times New Roman" w:eastAsia="Times New Roman" w:hAnsi="Times New Roman"/>
          <w:sz w:val="18"/>
          <w:szCs w:val="18"/>
          <w:color w:val="auto"/>
        </w:rPr>
        <w:t>after the Company’s receipt of the applicable Exercise Notice, the Company shall fail to issue and deliver (or cause to be issued and delivered) a certificate to the Holder without restrictive legend and register such shares of Common Stock on the Company’s share register or to credit the Holder’s balance account with DTC for the number of shares of Common Stock to which the Holder is entitled upon the Holder’s exercise hereunder (as the case may be), and if on or after such third (3rd ) Trading Day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reasonable out-of-pocket expenses, if any) for the shares of Common Stock so purchased (including, without limitation, by any other Person in respect, or on behalf, of the Holder)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”B” as set out in the formula in Section 1(d).</w:t>
      </w:r>
    </w:p>
    <w:p>
      <w:pPr>
        <w:spacing w:after="0" w:line="196" w:lineRule="exact"/>
        <w:rPr>
          <w:sz w:val="20"/>
          <w:szCs w:val="20"/>
          <w:color w:val="auto"/>
        </w:rPr>
      </w:pPr>
    </w:p>
    <w:p>
      <w:pPr>
        <w:ind w:firstLine="656"/>
        <w:spacing w:after="0" w:line="258" w:lineRule="auto"/>
        <w:tabs>
          <w:tab w:leader="none" w:pos="135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Notwithstanding anything contained herein to the contrary, if at the time of exercise hereof the Warrant Shares to be received upon the cash exercise of this Warrant shall not be freely tradable by Holder without restriction of any kind or nature,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w:t>
      </w:r>
      <w:r>
        <w:rPr>
          <w:rFonts w:ascii="Times New Roman" w:cs="Times New Roman" w:eastAsia="Times New Roman" w:hAnsi="Times New Roman"/>
          <w:sz w:val="18"/>
          <w:szCs w:val="18"/>
          <w:b w:val="1"/>
          <w:bCs w:val="1"/>
          <w:color w:val="auto"/>
        </w:rPr>
        <w:t>Cashless Exercise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Net Number = </w:t>
      </w:r>
      <w:r>
        <w:rPr>
          <w:rFonts w:ascii="Times New Roman" w:cs="Times New Roman" w:eastAsia="Times New Roman" w:hAnsi="Times New Roman"/>
          <w:sz w:val="18"/>
          <w:szCs w:val="18"/>
          <w:u w:val="single" w:color="auto"/>
          <w:color w:val="auto"/>
        </w:rPr>
        <w:t>(A x B) - (A x C)</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B</w:t>
      </w:r>
    </w:p>
    <w:p>
      <w:pPr>
        <w:spacing w:after="0" w:line="2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the foregoing formula:</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total number of shares with respect to which this Warrant is then being exercised.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90" w:name="page91"/>
    <w:bookmarkEnd w:id="90"/>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 xml:space="preserve">B= as applicable: (i) the Closing Sale Price of the Common Stock on the Trading Day immediately preceding the date of the applicable Exercise Notice if such Exercise Notice is (1) both executed and delivered pursuant to Section </w:t>
      </w:r>
      <w:r>
        <w:rPr>
          <w:rFonts w:ascii="Times New Roman" w:cs="Times New Roman" w:eastAsia="Times New Roman" w:hAnsi="Times New Roman"/>
          <w:sz w:val="18"/>
          <w:szCs w:val="18"/>
          <w:u w:val="single" w:color="auto"/>
          <w:color w:val="0000EE"/>
        </w:rPr>
        <w:t>1(a)</w:t>
      </w:r>
      <w:r>
        <w:rPr>
          <w:rFonts w:ascii="Times New Roman" w:cs="Times New Roman" w:eastAsia="Times New Roman" w:hAnsi="Times New Roman"/>
          <w:sz w:val="18"/>
          <w:szCs w:val="18"/>
          <w:color w:val="auto"/>
        </w:rPr>
        <w:t xml:space="preserve"> hereof on a day that is not a Trading Day or (2) both executed and delivered pursuant to Section </w:t>
      </w:r>
      <w:r>
        <w:rPr>
          <w:rFonts w:ascii="Times New Roman" w:cs="Times New Roman" w:eastAsia="Times New Roman" w:hAnsi="Times New Roman"/>
          <w:sz w:val="18"/>
          <w:szCs w:val="18"/>
          <w:u w:val="single" w:color="auto"/>
          <w:color w:val="0000EE"/>
        </w:rPr>
        <w:t>1(a)</w:t>
      </w:r>
      <w:r>
        <w:rPr>
          <w:rFonts w:ascii="Times New Roman" w:cs="Times New Roman" w:eastAsia="Times New Roman" w:hAnsi="Times New Roman"/>
          <w:sz w:val="18"/>
          <w:szCs w:val="18"/>
          <w:color w:val="auto"/>
        </w:rPr>
        <w:t xml:space="preserve">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w:t>
      </w:r>
      <w:r>
        <w:rPr>
          <w:rFonts w:ascii="Times New Roman" w:cs="Times New Roman" w:eastAsia="Times New Roman" w:hAnsi="Times New Roman"/>
          <w:sz w:val="18"/>
          <w:szCs w:val="18"/>
          <w:u w:val="single" w:color="auto"/>
          <w:color w:val="0000EE"/>
        </w:rPr>
        <w:t>1(a)</w:t>
      </w:r>
      <w:r>
        <w:rPr>
          <w:rFonts w:ascii="Times New Roman" w:cs="Times New Roman" w:eastAsia="Times New Roman" w:hAnsi="Times New Roman"/>
          <w:sz w:val="18"/>
          <w:szCs w:val="18"/>
          <w:color w:val="auto"/>
        </w:rPr>
        <w:t xml:space="preserve"> hereof or (iii) the Closing Sale Price of the Common Stock on the date of the applicable Exercise Notice if the date of such Exercise Notice is a Trading Day and such Exercise Notice is both executed and delivered pursuant to Section </w:t>
      </w:r>
      <w:r>
        <w:rPr>
          <w:rFonts w:ascii="Times New Roman" w:cs="Times New Roman" w:eastAsia="Times New Roman" w:hAnsi="Times New Roman"/>
          <w:sz w:val="18"/>
          <w:szCs w:val="18"/>
          <w:u w:val="single" w:color="auto"/>
          <w:color w:val="0000EE"/>
        </w:rPr>
        <w:t>1(a)</w:t>
      </w:r>
      <w:r>
        <w:rPr>
          <w:rFonts w:ascii="Times New Roman" w:cs="Times New Roman" w:eastAsia="Times New Roman" w:hAnsi="Times New Roman"/>
          <w:sz w:val="18"/>
          <w:szCs w:val="18"/>
          <w:color w:val="auto"/>
        </w:rPr>
        <w:t xml:space="preserve"> hereof after the close of “regular trading hours” on such Trading Day.</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Exercise Price then in effect for the applicable Warrant Shares at the time of such exercise.</w:t>
      </w:r>
    </w:p>
    <w:p>
      <w:pPr>
        <w:spacing w:after="0" w:line="252" w:lineRule="exact"/>
        <w:rPr>
          <w:sz w:val="20"/>
          <w:szCs w:val="20"/>
          <w:color w:val="auto"/>
        </w:rPr>
      </w:pPr>
    </w:p>
    <w:p>
      <w:pPr>
        <w:ind w:right="80" w:firstLine="656"/>
        <w:spacing w:after="0" w:line="266" w:lineRule="auto"/>
        <w:tabs>
          <w:tab w:leader="none" w:pos="134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provided that following such issuance to Holder such dispute shall be resolved in accordance with Section 13.</w:t>
      </w:r>
    </w:p>
    <w:p>
      <w:pPr>
        <w:spacing w:after="0" w:line="203" w:lineRule="exact"/>
        <w:rPr>
          <w:rFonts w:ascii="Times New Roman" w:cs="Times New Roman" w:eastAsia="Times New Roman" w:hAnsi="Times New Roman"/>
          <w:sz w:val="18"/>
          <w:szCs w:val="18"/>
          <w:color w:val="auto"/>
        </w:rPr>
      </w:pPr>
    </w:p>
    <w:p>
      <w:pPr>
        <w:ind w:right="40" w:firstLine="656"/>
        <w:spacing w:after="0" w:line="254" w:lineRule="auto"/>
        <w:tabs>
          <w:tab w:leader="none" w:pos="132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HSR Compliance</w:t>
      </w:r>
      <w:r>
        <w:rPr>
          <w:rFonts w:ascii="Times New Roman" w:cs="Times New Roman" w:eastAsia="Times New Roman" w:hAnsi="Times New Roman"/>
          <w:sz w:val="18"/>
          <w:szCs w:val="18"/>
          <w:color w:val="auto"/>
        </w:rPr>
        <w:t>. The Company acknowledges that issuance of the Warrant and the Warrant Shares to Holder may subject Holder to the filing requirements of the Hart-Scott-Rodino Antitrust Improvements Act of 1976, as amended (the “</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As such, the issuance of the Warrant Shares may be subject to compliance by Holder with all applicable filing requirements and the expiration of all waiting periods under the HSR Act (the “</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Restrictions</w:t>
      </w:r>
      <w:r>
        <w:rPr>
          <w:rFonts w:ascii="Times New Roman" w:cs="Times New Roman" w:eastAsia="Times New Roman" w:hAnsi="Times New Roman"/>
          <w:sz w:val="18"/>
          <w:szCs w:val="18"/>
          <w:color w:val="auto"/>
        </w:rPr>
        <w:t>”). If, on or before the expiration of any period of time for Holder to exercise any right or comply with any obligation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Warrants or the Warrant Shares under the Warrant, the Securities Purchase Agreement or otherwise, Holder has notified the Company of its inability to exercise such right or comply with such obligation prior to the expiration of such period because of HSR Act Restrictions, Holder shall be entitled to exercise such right or comply with such obligation without waiver or breach of the Warrant or the Securities Purchase Agreement, notwithstanding the fact that the exercise of such right or compliance with such obligation would occur after expiration of such period, so long as Holder uses its reasonable best efforts to comply with the filing requirements of the HSR Act (including its waiting periods) until such time as Holder exercises such right or complies with such obligation. The Company will cooperate with Holder in making all applicable filings under the HSR Act.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1" w:name="page92"/>
    <w:bookmarkEnd w:id="91"/>
    <w:p>
      <w:pPr>
        <w:ind w:right="40" w:firstLine="656"/>
        <w:spacing w:after="0" w:line="252" w:lineRule="auto"/>
        <w:tabs>
          <w:tab w:leader="none" w:pos="1353"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Authorized Shares</w:t>
      </w:r>
      <w:r>
        <w:rPr>
          <w:rFonts w:ascii="Times New Roman" w:cs="Times New Roman" w:eastAsia="Times New Roman" w:hAnsi="Times New Roman"/>
          <w:sz w:val="18"/>
          <w:szCs w:val="18"/>
          <w:color w:val="auto"/>
        </w:rPr>
        <w:t>.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SPA Warrants remain outstanding the Company does not have a sufficient number of authorized and unreserved shares of Common Stock to satisfy its obligation to reserve for issuance upon exercise of the SPA Warrants at least a number of shares of Common Stock equal to the number of shares of Common Stock as shall from time to time be necessary to effect the exercise of all of the SPA Warrants then outstanding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b w:val="1"/>
          <w:bCs w:val="1"/>
          <w:color w:val="auto"/>
        </w:rPr>
        <w:t>Authorized Share Failure</w:t>
      </w:r>
      <w:r>
        <w:rPr>
          <w:rFonts w:ascii="Times New Roman" w:cs="Times New Roman" w:eastAsia="Times New Roman" w:hAnsi="Times New Roman"/>
          <w:sz w:val="18"/>
          <w:szCs w:val="18"/>
          <w:color w:val="auto"/>
        </w:rPr>
        <w:t>”), then the Company shall immediately take all action necessary to increase the Company’s authorized shares of Common Stock to an amount sufficient to allow the Company to reserve the Required Reserve Amount for all the SPA Warrants then outstanding. Without limiting the generality of the foregoing sentence, to the extent required by law or the rules of the Eligible Market on which the Common Stock is traded or quoted,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shares of Common Stock. In connection with such meeting, to the extent required by law or the rules of the Eligible Market on which the Common Stock is traded or quoted, the Company shall provide each shareholder with a proxy statement and shall use its reasonable efforts to solicit its shareholders’ approval of such increase in authorized shares of Common Stock.</w:t>
      </w:r>
    </w:p>
    <w:p>
      <w:pPr>
        <w:spacing w:after="0" w:line="225" w:lineRule="exact"/>
        <w:rPr>
          <w:rFonts w:ascii="Times New Roman" w:cs="Times New Roman" w:eastAsia="Times New Roman" w:hAnsi="Times New Roman"/>
          <w:sz w:val="18"/>
          <w:szCs w:val="18"/>
          <w:color w:val="auto"/>
        </w:rPr>
      </w:pPr>
    </w:p>
    <w:p>
      <w:pPr>
        <w:ind w:right="320" w:firstLine="8"/>
        <w:spacing w:after="0" w:line="282" w:lineRule="auto"/>
        <w:tabs>
          <w:tab w:leader="none" w:pos="63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EXERCISE PRICE AND NUMBER OF WARRANT SHARES</w:t>
      </w:r>
      <w:r>
        <w:rPr>
          <w:rFonts w:ascii="Times New Roman" w:cs="Times New Roman" w:eastAsia="Times New Roman" w:hAnsi="Times New Roman"/>
          <w:sz w:val="18"/>
          <w:szCs w:val="18"/>
          <w:color w:val="auto"/>
        </w:rPr>
        <w:t>. The Exercise Price and number of Warrant Shares issuable upon exercise of this Warrant are subject to adjustment from time to time as set forth in this Section 2.</w:t>
      </w:r>
    </w:p>
    <w:p>
      <w:pPr>
        <w:spacing w:after="0" w:line="188" w:lineRule="exact"/>
        <w:rPr>
          <w:rFonts w:ascii="Times New Roman" w:cs="Times New Roman" w:eastAsia="Times New Roman" w:hAnsi="Times New Roman"/>
          <w:sz w:val="18"/>
          <w:szCs w:val="18"/>
          <w:color w:val="auto"/>
        </w:rPr>
      </w:pPr>
    </w:p>
    <w:p>
      <w:pPr>
        <w:ind w:firstLine="656"/>
        <w:spacing w:after="0" w:line="252" w:lineRule="auto"/>
        <w:tabs>
          <w:tab w:leader="none" w:pos="1343"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(a)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2" w:name="page93"/>
    <w:bookmarkEnd w:id="92"/>
    <w:p>
      <w:pPr>
        <w:ind w:left="-8" w:firstLine="656"/>
        <w:spacing w:after="0" w:line="255" w:lineRule="auto"/>
        <w:tabs>
          <w:tab w:leader="none" w:pos="1345"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xml:space="preserve">.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w:t>
      </w:r>
      <w:r>
        <w:rPr>
          <w:rFonts w:ascii="Times New Roman" w:cs="Times New Roman" w:eastAsia="Times New Roman" w:hAnsi="Times New Roman"/>
          <w:sz w:val="18"/>
          <w:szCs w:val="18"/>
          <w:u w:val="single" w:color="auto"/>
          <w:color w:val="0000EE"/>
        </w:rPr>
        <w:t>2(b)</w:t>
      </w:r>
      <w:r>
        <w:rPr>
          <w:rFonts w:ascii="Times New Roman" w:cs="Times New Roman" w:eastAsia="Times New Roman" w:hAnsi="Times New Roman"/>
          <w:sz w:val="18"/>
          <w:szCs w:val="18"/>
          <w:color w:val="auto"/>
        </w:rPr>
        <w:t xml:space="preserve"> will increase the Exercise Price or decrease the number of Warrant Shares as otherwise determined pursuant to this Section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provided further that if the Holder does not accept such adjustments as appropriately protecting its interests hereunder against such dilution, then such dispute shall be settled pursuant to the terms of Section 13 of this Warrant.</w:t>
      </w:r>
    </w:p>
    <w:p>
      <w:pPr>
        <w:spacing w:after="0" w:line="212" w:lineRule="exact"/>
        <w:rPr>
          <w:rFonts w:ascii="Times New Roman" w:cs="Times New Roman" w:eastAsia="Times New Roman" w:hAnsi="Times New Roman"/>
          <w:sz w:val="18"/>
          <w:szCs w:val="18"/>
          <w:color w:val="auto"/>
        </w:rPr>
      </w:pPr>
    </w:p>
    <w:p>
      <w:pPr>
        <w:ind w:left="-8" w:right="160" w:firstLine="656"/>
        <w:spacing w:after="0" w:line="266" w:lineRule="auto"/>
        <w:tabs>
          <w:tab w:leader="none" w:pos="1335"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2 shall be made by rounding to the nearest 1/100th of cent and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203" w:lineRule="exact"/>
        <w:rPr>
          <w:rFonts w:ascii="Times New Roman" w:cs="Times New Roman" w:eastAsia="Times New Roman" w:hAnsi="Times New Roman"/>
          <w:sz w:val="18"/>
          <w:szCs w:val="18"/>
          <w:color w:val="auto"/>
        </w:rPr>
      </w:pPr>
    </w:p>
    <w:p>
      <w:pPr>
        <w:ind w:left="-8" w:right="20" w:firstLine="8"/>
        <w:spacing w:after="0" w:line="255" w:lineRule="auto"/>
        <w:tabs>
          <w:tab w:leader="none" w:pos="62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DISTRIBUTION OF ASSETS</w:t>
      </w:r>
      <w:r>
        <w:rPr>
          <w:rFonts w:ascii="Times New Roman" w:cs="Times New Roman" w:eastAsia="Times New Roman" w:hAnsi="Times New Roman"/>
          <w:sz w:val="18"/>
          <w:szCs w:val="18"/>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immediately before the date on which a record is taken for such Distribution, or, if no such record is taken, the date as of which the record holders of shares of Common Stock are to be determined for the participation in such Distribution.</w:t>
      </w:r>
    </w:p>
    <w:p>
      <w:pPr>
        <w:spacing w:after="0" w:line="212" w:lineRule="exact"/>
        <w:rPr>
          <w:rFonts w:ascii="Times New Roman" w:cs="Times New Roman" w:eastAsia="Times New Roman" w:hAnsi="Times New Roman"/>
          <w:sz w:val="18"/>
          <w:szCs w:val="18"/>
          <w:color w:val="auto"/>
        </w:rPr>
      </w:pPr>
    </w:p>
    <w:p>
      <w:pPr>
        <w:ind w:left="632" w:hanging="632"/>
        <w:spacing w:after="0"/>
        <w:tabs>
          <w:tab w:leader="none" w:pos="63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 FUNDAMENTAL TRANSACTIONS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8" w:right="100" w:firstLine="656"/>
        <w:spacing w:after="0" w:line="256" w:lineRule="auto"/>
        <w:tabs>
          <w:tab w:leader="none" w:pos="1335"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xml:space="preserve">. In addition to any adjustments pursuant to Section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above, if at any time the Company grants, issues or sells any Options, Convertible Securities or rights to purchase stock, warrants, securities or other property pro rata to the record holders of any class of shares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immediately before the date on which a record is taken for the grant, issuance or sale of such Purchase Rights, or, if no such record is taken, the date as of which the record holders of shares of Common Stock are to be determined for the grant, issue or sale of such Purchase Rights.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513" w:right="299" w:bottom="1440" w:gutter="0" w:footer="0" w:header="0"/>
        </w:sectPr>
      </w:pPr>
    </w:p>
    <w:bookmarkStart w:id="93" w:name="page94"/>
    <w:bookmarkEnd w:id="93"/>
    <w:p>
      <w:pPr>
        <w:ind w:left="-20" w:firstLine="656"/>
        <w:spacing w:after="0" w:line="251" w:lineRule="auto"/>
        <w:tabs>
          <w:tab w:leader="none" w:pos="133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xml:space="preserve">.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w:t>
      </w:r>
      <w:r>
        <w:rPr>
          <w:rFonts w:ascii="Times New Roman" w:cs="Times New Roman" w:eastAsia="Times New Roman" w:hAnsi="Times New Roman"/>
          <w:sz w:val="18"/>
          <w:szCs w:val="18"/>
          <w:u w:val="single" w:color="auto"/>
          <w:color w:val="0000EE"/>
        </w:rPr>
        <w:t>4(b)</w:t>
      </w:r>
      <w:r>
        <w:rPr>
          <w:rFonts w:ascii="Times New Roman" w:cs="Times New Roman" w:eastAsia="Times New Roman" w:hAnsi="Times New Roman"/>
          <w:sz w:val="18"/>
          <w:szCs w:val="18"/>
          <w:color w:val="auto"/>
        </w:rPr>
        <w:t xml:space="preserve"> pursuant to written agreements in form and substance reasonably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4(a)</w:t>
      </w:r>
      <w:r>
        <w:rPr>
          <w:rFonts w:ascii="Times New Roman" w:cs="Times New Roman" w:eastAsia="Times New Roman" w:hAnsi="Times New Roman"/>
          <w:sz w:val="18"/>
          <w:szCs w:val="18"/>
          <w:color w:val="auto"/>
        </w:rPr>
        <w:t xml:space="preserve">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xml:space="preserve">”),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4(a)</w:t>
      </w:r>
      <w:r>
        <w:rPr>
          <w:rFonts w:ascii="Times New Roman" w:cs="Times New Roman" w:eastAsia="Times New Roman" w:hAnsi="Times New Roman"/>
          <w:sz w:val="18"/>
          <w:szCs w:val="18"/>
          <w:color w:val="auto"/>
        </w:rPr>
        <w:t xml:space="preserve">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13" w:right="239" w:bottom="1440" w:gutter="0" w:footer="0" w:header="0"/>
        </w:sectPr>
      </w:pPr>
    </w:p>
    <w:bookmarkStart w:id="94" w:name="page95"/>
    <w:bookmarkEnd w:id="94"/>
    <w:p>
      <w:pPr>
        <w:ind w:left="-8" w:right="40" w:firstLine="656"/>
        <w:spacing w:after="0" w:line="256" w:lineRule="auto"/>
        <w:tabs>
          <w:tab w:leader="none" w:pos="1335"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Notwithstanding the foregoing and the provisions of Section 4(b) above, at the request of the Holder delivered at any time commencing on the earliest to occur of (x) the public disclosure of any Fundamental Transaction, (y) the consummation of any Fundamental Transaction and (z) the Holder first becoming aware of any Fundamental Transaction through the date that is ninety (90) days after the public disclosure of the consummation of such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w:t>
      </w:r>
    </w:p>
    <w:p>
      <w:pPr>
        <w:spacing w:after="0" w:line="214" w:lineRule="exact"/>
        <w:rPr>
          <w:rFonts w:ascii="Times New Roman" w:cs="Times New Roman" w:eastAsia="Times New Roman" w:hAnsi="Times New Roman"/>
          <w:sz w:val="18"/>
          <w:szCs w:val="18"/>
          <w:color w:val="auto"/>
        </w:rPr>
      </w:pPr>
    </w:p>
    <w:p>
      <w:pPr>
        <w:ind w:left="-8" w:right="420" w:firstLine="656"/>
        <w:spacing w:after="0" w:line="266" w:lineRule="auto"/>
        <w:tabs>
          <w:tab w:leader="none" w:pos="1345"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xml:space="preserve">. The provisions of this Section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 xml:space="preserve"> shall apply similarly and equally to successive Fundamental Transactions and Corporate Events and shall be applied as if this Warrant (and any such subsequent warrants, options or other instruments or securities) were fully exercisable and without regard to any limitations on the exercise of this Warrant.</w:t>
      </w:r>
    </w:p>
    <w:p>
      <w:pPr>
        <w:spacing w:after="0" w:line="203" w:lineRule="exact"/>
        <w:rPr>
          <w:rFonts w:ascii="Times New Roman" w:cs="Times New Roman" w:eastAsia="Times New Roman" w:hAnsi="Times New Roman"/>
          <w:sz w:val="18"/>
          <w:szCs w:val="18"/>
          <w:color w:val="auto"/>
        </w:rPr>
      </w:pPr>
    </w:p>
    <w:p>
      <w:pPr>
        <w:ind w:left="-8" w:firstLine="8"/>
        <w:spacing w:after="0" w:line="253" w:lineRule="auto"/>
        <w:tabs>
          <w:tab w:leader="none" w:pos="62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for the purpose of avoiding or seeking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(or such other securities, cash, assets or other property then deliverable on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(without regard to any limitations on exercise).</w:t>
      </w:r>
    </w:p>
    <w:p>
      <w:pPr>
        <w:spacing w:after="0" w:line="219" w:lineRule="exact"/>
        <w:rPr>
          <w:rFonts w:ascii="Times New Roman" w:cs="Times New Roman" w:eastAsia="Times New Roman" w:hAnsi="Times New Roman"/>
          <w:sz w:val="18"/>
          <w:szCs w:val="18"/>
          <w:color w:val="auto"/>
        </w:rPr>
      </w:pPr>
    </w:p>
    <w:p>
      <w:pPr>
        <w:ind w:left="-8" w:firstLine="8"/>
        <w:spacing w:after="0" w:line="253" w:lineRule="auto"/>
        <w:tabs>
          <w:tab w:leader="none" w:pos="62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HOLDER NOT DEEMED A SHAREHOLDER</w:t>
      </w:r>
      <w:r>
        <w:rPr>
          <w:rFonts w:ascii="Times New Roman" w:cs="Times New Roman" w:eastAsia="Times New Roman" w:hAnsi="Times New Roman"/>
          <w:sz w:val="18"/>
          <w:szCs w:val="18"/>
          <w:color w:val="auto"/>
        </w:rPr>
        <w:t xml:space="preserve">.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6, the Company shall provide the Holder with copies of the same notices and other information given to the shareholders of the Company generally, contemporaneously with the giving thereof to the shareholders;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obligated to provide such information if it is filed with the SEC through EDGAR and available to the public through the EDGAR system.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95" w:name="page96"/>
    <w:bookmarkEnd w:id="95"/>
    <w:p>
      <w:pPr>
        <w:ind w:left="632" w:hanging="632"/>
        <w:spacing w:after="0"/>
        <w:tabs>
          <w:tab w:leader="none" w:pos="63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WARRANTS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8" w:right="40" w:firstLine="656"/>
        <w:spacing w:after="0" w:line="256" w:lineRule="auto"/>
        <w:tabs>
          <w:tab w:leader="none" w:pos="1335"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Prior to transferring this Warrant, the Holder shall inform the transferee of the total number of Warrant Shares then underlying this Warrant.</w:t>
      </w:r>
    </w:p>
    <w:p>
      <w:pPr>
        <w:spacing w:after="0" w:line="214" w:lineRule="exact"/>
        <w:rPr>
          <w:rFonts w:ascii="Times New Roman" w:cs="Times New Roman" w:eastAsia="Times New Roman" w:hAnsi="Times New Roman"/>
          <w:sz w:val="18"/>
          <w:szCs w:val="18"/>
          <w:color w:val="auto"/>
        </w:rPr>
      </w:pPr>
    </w:p>
    <w:p>
      <w:pPr>
        <w:ind w:left="-8" w:right="60" w:firstLine="656"/>
        <w:spacing w:after="0" w:line="258" w:lineRule="auto"/>
        <w:tabs>
          <w:tab w:leader="none" w:pos="1345"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Warrant</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210" w:lineRule="exact"/>
        <w:rPr>
          <w:rFonts w:ascii="Times New Roman" w:cs="Times New Roman" w:eastAsia="Times New Roman" w:hAnsi="Times New Roman"/>
          <w:sz w:val="18"/>
          <w:szCs w:val="18"/>
          <w:color w:val="auto"/>
        </w:rPr>
      </w:pPr>
    </w:p>
    <w:p>
      <w:pPr>
        <w:jc w:val="both"/>
        <w:ind w:left="-8" w:right="80" w:firstLine="656"/>
        <w:spacing w:after="0" w:line="261" w:lineRule="auto"/>
        <w:tabs>
          <w:tab w:leader="none" w:pos="1335"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Exchangeable for Multiple Warrants</w:t>
      </w:r>
      <w:r>
        <w:rPr>
          <w:rFonts w:ascii="Times New Roman" w:cs="Times New Roman" w:eastAsia="Times New Roman" w:hAnsi="Times New Roman"/>
          <w:sz w:val="18"/>
          <w:szCs w:val="18"/>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207" w:lineRule="exact"/>
        <w:rPr>
          <w:rFonts w:ascii="Times New Roman" w:cs="Times New Roman" w:eastAsia="Times New Roman" w:hAnsi="Times New Roman"/>
          <w:sz w:val="18"/>
          <w:szCs w:val="18"/>
          <w:color w:val="auto"/>
        </w:rPr>
      </w:pPr>
    </w:p>
    <w:p>
      <w:pPr>
        <w:ind w:left="-8" w:right="60" w:firstLine="656"/>
        <w:spacing w:after="0" w:line="256" w:lineRule="auto"/>
        <w:tabs>
          <w:tab w:leader="none" w:pos="1345"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New Warrants</w:t>
      </w:r>
      <w:r>
        <w:rPr>
          <w:rFonts w:ascii="Times New Roman" w:cs="Times New Roman" w:eastAsia="Times New Roman" w:hAnsi="Times New Roman"/>
          <w:sz w:val="18"/>
          <w:szCs w:val="18"/>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214" w:lineRule="exact"/>
        <w:rPr>
          <w:rFonts w:ascii="Times New Roman" w:cs="Times New Roman" w:eastAsia="Times New Roman" w:hAnsi="Times New Roman"/>
          <w:sz w:val="18"/>
          <w:szCs w:val="18"/>
          <w:color w:val="auto"/>
        </w:rPr>
      </w:pPr>
    </w:p>
    <w:p>
      <w:pPr>
        <w:ind w:left="-8" w:firstLine="8"/>
        <w:spacing w:after="0" w:line="253" w:lineRule="auto"/>
        <w:tabs>
          <w:tab w:leader="none" w:pos="62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Warrant, unless otherwise provided herein, such notice shall be given in accordance with Section 8(g)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 such adjustment(s). If the Company (i) declares a dividend or any other distribution of cash, securities or other property in respect of its Common Stock (other than a dividend payable solely in shares of Common Stock) or (ii) authorizes the voluntary dissolution, liquidation or winding up of the affairs of the Company, then the Company shall deliver to Holder a notice describing the material terms and conditions of such dividend, distribution or transaction. Notwithstanding anything to the contrary in this Section 8, the failure to deliver any notice under this Section 8 or any defect therein shall not affect the validity of the corporate action required to be described in such notice. Until the exercise of this Warrant or any portion of this Warrant, Holder shall not have nor exercise any rights by virtue of ownership of this Warrant as a shareholder of the Company (including without limitation the right to notification of shareholder meetings or the right to receive any notice or other communication concerning the business and affairs of the Company) other than as provided in this Section 8.</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513" w:right="299" w:bottom="1440" w:gutter="0" w:footer="0" w:header="0"/>
        </w:sectPr>
      </w:pPr>
    </w:p>
    <w:bookmarkStart w:id="96" w:name="page97"/>
    <w:bookmarkEnd w:id="96"/>
    <w:p>
      <w:pPr>
        <w:ind w:left="-8" w:right="120" w:firstLine="8"/>
        <w:spacing w:after="0" w:line="258" w:lineRule="auto"/>
        <w:tabs>
          <w:tab w:leader="none" w:pos="66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this Warrant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210" w:lineRule="exact"/>
        <w:rPr>
          <w:rFonts w:ascii="Times New Roman" w:cs="Times New Roman" w:eastAsia="Times New Roman" w:hAnsi="Times New Roman"/>
          <w:sz w:val="18"/>
          <w:szCs w:val="18"/>
          <w:color w:val="auto"/>
        </w:rPr>
      </w:pPr>
    </w:p>
    <w:p>
      <w:pPr>
        <w:ind w:left="-8" w:firstLine="8"/>
        <w:spacing w:after="0" w:line="255" w:lineRule="auto"/>
        <w:tabs>
          <w:tab w:leader="none" w:pos="71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212" w:lineRule="exact"/>
        <w:rPr>
          <w:rFonts w:ascii="Times New Roman" w:cs="Times New Roman" w:eastAsia="Times New Roman" w:hAnsi="Times New Roman"/>
          <w:sz w:val="18"/>
          <w:szCs w:val="18"/>
          <w:color w:val="auto"/>
        </w:rPr>
      </w:pPr>
    </w:p>
    <w:p>
      <w:pPr>
        <w:ind w:left="-8" w:right="60" w:firstLine="8"/>
        <w:spacing w:after="0" w:line="258" w:lineRule="auto"/>
        <w:tabs>
          <w:tab w:leader="none" w:pos="70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ARBITRATION</w:t>
      </w:r>
      <w:r>
        <w:rPr>
          <w:rFonts w:ascii="Times New Roman" w:cs="Times New Roman" w:eastAsia="Times New Roman" w:hAnsi="Times New Roman"/>
          <w:sz w:val="18"/>
          <w:szCs w:val="18"/>
          <w:color w:val="auto"/>
        </w:rPr>
        <w:t>. This Warrant shall be governed by and construed and enforced in accordance with, and all questions concerning the construction, validity, interpretation and performance of this Warrant shall be governed by, the internal laws of the State of New York. Except as otherwise provided herein, any dispute, controversy, or claim arising out of, relating to, or in connection with this Warrant, including but not limited to the issue of whether or not a dispute is arbitrable, or the breach, termination, or validity of this Warrant, shall be finally settled in accordance with the procedures set forth in Section 8(b) of the Securities Purchase Agreement.</w:t>
      </w:r>
    </w:p>
    <w:p>
      <w:pPr>
        <w:spacing w:after="0" w:line="210" w:lineRule="exact"/>
        <w:rPr>
          <w:rFonts w:ascii="Times New Roman" w:cs="Times New Roman" w:eastAsia="Times New Roman" w:hAnsi="Times New Roman"/>
          <w:sz w:val="18"/>
          <w:szCs w:val="18"/>
          <w:color w:val="auto"/>
        </w:rPr>
      </w:pPr>
    </w:p>
    <w:p>
      <w:pPr>
        <w:ind w:left="-8" w:right="140" w:firstLine="8"/>
        <w:spacing w:after="0" w:line="261" w:lineRule="auto"/>
        <w:tabs>
          <w:tab w:leader="none" w:pos="71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 HEADINGS</w:t>
      </w:r>
      <w:r>
        <w:rPr>
          <w:rFonts w:ascii="Times New Roman" w:cs="Times New Roman" w:eastAsia="Times New Roman" w:hAnsi="Times New Roman"/>
          <w:sz w:val="18"/>
          <w:szCs w:val="18"/>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200" w:lineRule="exact"/>
        <w:rPr>
          <w:sz w:val="20"/>
          <w:szCs w:val="20"/>
          <w:color w:val="auto"/>
        </w:rPr>
      </w:pPr>
    </w:p>
    <w:p>
      <w:pPr>
        <w:spacing w:after="0" w:line="39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97" w:name="page98"/>
    <w:bookmarkEnd w:id="97"/>
    <w:p>
      <w:pPr>
        <w:ind w:left="-8" w:firstLine="8"/>
        <w:spacing w:after="0" w:line="252" w:lineRule="auto"/>
        <w:tabs>
          <w:tab w:leader="none" w:pos="71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In the case of a dispute as to the determination of the Exercise Price, the Closing Sale Price, the Bid Price or fair market value or the arithmetic calculation of the Warrant Shares (as the case may be), the Company or the Holder (as the case may be) may submit the disputed determinations or arithmetic calculations (as the case may be) via facsimile (i) within two (2) Business Days after receipt of the applicable notice giving rise to such dispute to the Company or the Holder (as the case may be) or (ii) if no notice gave rise to such 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arithmetic calculation of the Warrant Shares, the disputed determination of the Exercise Price, the Closing Sale Price, the Bid Price or fair market value (as the case may be) to an independent, reputable investment bank of nationally recognized standing selected by the Holder and reasonably acceptable to the Company or (b) if acceptable to the Holder,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party whose determination or calculation is furthest from that determined or calculation by the investment bank or accountant shall pay the costs of such determination or calculation.</w:t>
      </w:r>
    </w:p>
    <w:p>
      <w:pPr>
        <w:spacing w:after="0" w:line="223" w:lineRule="exact"/>
        <w:rPr>
          <w:rFonts w:ascii="Times New Roman" w:cs="Times New Roman" w:eastAsia="Times New Roman" w:hAnsi="Times New Roman"/>
          <w:sz w:val="18"/>
          <w:szCs w:val="18"/>
          <w:color w:val="auto"/>
        </w:rPr>
      </w:pPr>
    </w:p>
    <w:p>
      <w:pPr>
        <w:ind w:left="-8" w:firstLine="8"/>
        <w:spacing w:after="0" w:line="252" w:lineRule="auto"/>
        <w:tabs>
          <w:tab w:leader="none" w:pos="71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CHARACTERIZATION, OTHER OBLIGATIONS, BREACHES AND INJUNCTIVE RELIEF</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or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or stamp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3" w:right="259" w:bottom="1440" w:gutter="0" w:footer="0" w:header="0"/>
        </w:sectPr>
      </w:pPr>
    </w:p>
    <w:bookmarkStart w:id="98" w:name="page99"/>
    <w:bookmarkEnd w:id="98"/>
    <w:p>
      <w:pPr>
        <w:ind w:left="712" w:hanging="712"/>
        <w:spacing w:after="0"/>
        <w:tabs>
          <w:tab w:leader="none" w:pos="71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This Warrant may be offered for sale, sold, transferred or assigned without the consent of the Company.</w:t>
      </w:r>
    </w:p>
    <w:p>
      <w:pPr>
        <w:spacing w:after="0" w:line="252" w:lineRule="exact"/>
        <w:rPr>
          <w:rFonts w:ascii="Times New Roman" w:cs="Times New Roman" w:eastAsia="Times New Roman" w:hAnsi="Times New Roman"/>
          <w:sz w:val="18"/>
          <w:szCs w:val="18"/>
          <w:color w:val="auto"/>
        </w:rPr>
      </w:pPr>
    </w:p>
    <w:p>
      <w:pPr>
        <w:ind w:left="712" w:hanging="712"/>
        <w:spacing w:after="0"/>
        <w:tabs>
          <w:tab w:leader="none" w:pos="71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48" w:lineRule="exact"/>
        <w:rPr>
          <w:rFonts w:ascii="Times New Roman" w:cs="Times New Roman" w:eastAsia="Times New Roman" w:hAnsi="Times New Roman"/>
          <w:sz w:val="18"/>
          <w:szCs w:val="18"/>
          <w:color w:val="auto"/>
        </w:rPr>
      </w:pPr>
    </w:p>
    <w:p>
      <w:pPr>
        <w:ind w:left="-8" w:firstLine="656"/>
        <w:spacing w:after="0" w:line="254" w:lineRule="auto"/>
        <w:tabs>
          <w:tab w:leader="none" w:pos="1335"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Price</w:t>
      </w:r>
      <w:r>
        <w:rPr>
          <w:rFonts w:ascii="Times New Roman" w:cs="Times New Roman" w:eastAsia="Times New Roman" w:hAnsi="Times New Roman"/>
          <w:sz w:val="18"/>
          <w:szCs w:val="18"/>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(the “</w:t>
      </w:r>
      <w:r>
        <w:rPr>
          <w:rFonts w:ascii="Times New Roman" w:cs="Times New Roman" w:eastAsia="Times New Roman" w:hAnsi="Times New Roman"/>
          <w:sz w:val="18"/>
          <w:szCs w:val="18"/>
          <w:b w:val="1"/>
          <w:bCs w:val="1"/>
          <w:color w:val="auto"/>
        </w:rPr>
        <w:t>Pink Sheets</w:t>
      </w:r>
      <w:r>
        <w:rPr>
          <w:rFonts w:ascii="Times New Roman" w:cs="Times New Roman" w:eastAsia="Times New Roman" w:hAnsi="Times New Roman"/>
          <w:sz w:val="18"/>
          <w:szCs w:val="18"/>
          <w:color w:val="auto"/>
        </w:rPr>
        <w: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210" w:lineRule="exact"/>
        <w:rPr>
          <w:rFonts w:ascii="Times New Roman" w:cs="Times New Roman" w:eastAsia="Times New Roman" w:hAnsi="Times New Roman"/>
          <w:sz w:val="18"/>
          <w:szCs w:val="18"/>
          <w:color w:val="auto"/>
        </w:rPr>
      </w:pPr>
    </w:p>
    <w:p>
      <w:pPr>
        <w:ind w:left="-8" w:firstLine="656"/>
        <w:spacing w:after="0" w:line="253" w:lineRule="auto"/>
        <w:tabs>
          <w:tab w:leader="none" w:pos="1345"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 Scholes Value</w:t>
      </w:r>
      <w:r>
        <w:rPr>
          <w:rFonts w:ascii="Times New Roman" w:cs="Times New Roman" w:eastAsia="Times New Roman" w:hAnsi="Times New Roman"/>
          <w:sz w:val="18"/>
          <w:szCs w:val="18"/>
          <w:color w:val="auto"/>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earliest to occur of (x) the public disclosure of the applicable Fundamental Transaction, (y) the consummation of the applicable Fundamental Transaction and (z) the date on which the Holder first became aware of the applicable Fundamental Transaction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w:t>
      </w:r>
      <w:r>
        <w:rPr>
          <w:rFonts w:ascii="Times New Roman" w:cs="Times New Roman" w:eastAsia="Times New Roman" w:hAnsi="Times New Roman"/>
          <w:sz w:val="18"/>
          <w:szCs w:val="18"/>
          <w:u w:val="single" w:color="auto"/>
          <w:color w:val="0000EE"/>
        </w:rPr>
        <w:t>(c)</w:t>
      </w:r>
      <w:r>
        <w:rPr>
          <w:rFonts w:ascii="Times New Roman" w:cs="Times New Roman" w:eastAsia="Times New Roman" w:hAnsi="Times New Roman"/>
          <w:sz w:val="18"/>
          <w:szCs w:val="18"/>
          <w:color w:val="auto"/>
        </w:rPr>
        <w:t>,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and (iv) an expected volatility equal to the greater of 100% and the 100 day volatility obtained from the HVT function on Bloomberg (determined utilizing a 365 day annualization factor) as of the Trading Day immediately following the earliest to occur of (x) the public disclosure of the applicable Fundamental Transaction, (y) the consummation of the applicable Fundamental Transaction and (z) the date on which the Holder first became aware of the applicable Fundamental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3" w:right="259" w:bottom="1440" w:gutter="0" w:footer="0" w:header="0"/>
        </w:sectPr>
      </w:pPr>
    </w:p>
    <w:bookmarkStart w:id="99" w:name="page100"/>
    <w:bookmarkEnd w:id="99"/>
    <w:p>
      <w:pPr>
        <w:ind w:left="1340" w:hanging="704"/>
        <w:spacing w:after="0"/>
        <w:tabs>
          <w:tab w:leader="none" w:pos="1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252" w:lineRule="exact"/>
        <w:rPr>
          <w:rFonts w:ascii="Times New Roman" w:cs="Times New Roman" w:eastAsia="Times New Roman" w:hAnsi="Times New Roman"/>
          <w:sz w:val="18"/>
          <w:szCs w:val="18"/>
          <w:color w:val="auto"/>
        </w:rPr>
      </w:pPr>
    </w:p>
    <w:p>
      <w:pPr>
        <w:ind w:left="-20" w:right="580" w:firstLine="656"/>
        <w:spacing w:after="0" w:line="286" w:lineRule="auto"/>
        <w:tabs>
          <w:tab w:leader="none" w:pos="133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w:t>
      </w:r>
    </w:p>
    <w:p>
      <w:pPr>
        <w:spacing w:after="0" w:line="181" w:lineRule="exact"/>
        <w:rPr>
          <w:rFonts w:ascii="Times New Roman" w:cs="Times New Roman" w:eastAsia="Times New Roman" w:hAnsi="Times New Roman"/>
          <w:sz w:val="18"/>
          <w:szCs w:val="18"/>
          <w:color w:val="auto"/>
        </w:rPr>
      </w:pPr>
    </w:p>
    <w:p>
      <w:pPr>
        <w:ind w:left="-20" w:right="20" w:firstLine="656"/>
        <w:spacing w:after="0" w:line="254" w:lineRule="auto"/>
        <w:tabs>
          <w:tab w:leader="none" w:pos="132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trade price, for such security on the Principal Market, as reported by Bloomberg, or, if the Principal Market begins to operate on an extended hours basis and does not designate the closing trade price (as the case may be)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all of the market makers for such security as reported in the Pink Sheets. If the Closing Sale Price cannot be calculated for a security on a particular date on any of the foregoing bases,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210" w:lineRule="exact"/>
        <w:rPr>
          <w:rFonts w:ascii="Times New Roman" w:cs="Times New Roman" w:eastAsia="Times New Roman" w:hAnsi="Times New Roman"/>
          <w:sz w:val="18"/>
          <w:szCs w:val="18"/>
          <w:color w:val="auto"/>
        </w:rPr>
      </w:pPr>
    </w:p>
    <w:p>
      <w:pPr>
        <w:ind w:left="-20" w:firstLine="656"/>
        <w:spacing w:after="0" w:line="286" w:lineRule="auto"/>
        <w:tabs>
          <w:tab w:leader="none" w:pos="134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81" w:lineRule="exact"/>
        <w:rPr>
          <w:rFonts w:ascii="Times New Roman" w:cs="Times New Roman" w:eastAsia="Times New Roman" w:hAnsi="Times New Roman"/>
          <w:sz w:val="18"/>
          <w:szCs w:val="18"/>
          <w:color w:val="auto"/>
        </w:rPr>
      </w:pPr>
    </w:p>
    <w:p>
      <w:pPr>
        <w:ind w:left="-20" w:right="120" w:firstLine="656"/>
        <w:spacing w:after="0" w:line="286" w:lineRule="auto"/>
        <w:tabs>
          <w:tab w:leader="none" w:pos="133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81" w:lineRule="exact"/>
        <w:rPr>
          <w:rFonts w:ascii="Times New Roman" w:cs="Times New Roman" w:eastAsia="Times New Roman" w:hAnsi="Times New Roman"/>
          <w:sz w:val="18"/>
          <w:szCs w:val="18"/>
          <w:color w:val="auto"/>
        </w:rPr>
      </w:pPr>
    </w:p>
    <w:p>
      <w:pPr>
        <w:ind w:left="-20" w:right="20" w:firstLine="656"/>
        <w:spacing w:after="0" w:line="286" w:lineRule="auto"/>
        <w:tabs>
          <w:tab w:leader="none" w:pos="133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New York Stock Exchange, the NYSE Amex, the Nasdaq Global Select Market, the Nasdaq Global Market, the Nasdaq Capital Market or the Principal Market.</w:t>
      </w:r>
    </w:p>
    <w:p>
      <w:pPr>
        <w:spacing w:after="0" w:line="181" w:lineRule="exact"/>
        <w:rPr>
          <w:rFonts w:ascii="Times New Roman" w:cs="Times New Roman" w:eastAsia="Times New Roman" w:hAnsi="Times New Roman"/>
          <w:sz w:val="18"/>
          <w:szCs w:val="18"/>
          <w:color w:val="auto"/>
        </w:rPr>
      </w:pPr>
    </w:p>
    <w:p>
      <w:pPr>
        <w:ind w:left="-20" w:right="280" w:firstLine="656"/>
        <w:spacing w:after="0" w:line="268" w:lineRule="auto"/>
        <w:tabs>
          <w:tab w:leader="none" w:pos="133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date that is the fifth (5th) anniversary of the date of the initial exercise of the Series C Warrant or, if such date falls on a day other than a Business Day or on which trading does not take place on the Principal Market (a “Holiday”), the next date that is not a Holiday.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509" w:right="259" w:bottom="1440" w:gutter="0" w:footer="0" w:header="0"/>
        </w:sectPr>
      </w:pPr>
    </w:p>
    <w:bookmarkStart w:id="100" w:name="page101"/>
    <w:bookmarkEnd w:id="100"/>
    <w:p>
      <w:pPr>
        <w:ind w:left="-8" w:right="200" w:firstLine="656"/>
        <w:spacing w:after="0" w:line="278" w:lineRule="auto"/>
        <w:tabs>
          <w:tab w:leader="none" w:pos="1305"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Fundamental Transaction</w:t>
      </w:r>
      <w:r>
        <w:rPr>
          <w:rFonts w:ascii="Times New Roman" w:cs="Times New Roman" w:eastAsia="Times New Roman" w:hAnsi="Times New Roman"/>
          <w:sz w:val="17"/>
          <w:szCs w:val="17"/>
          <w:color w:val="auto"/>
        </w:rPr>
        <w:t>” means that (i) the Company or any of its Subsidiaries shall, directly or indirectly, in one or more related transactions, (1) consolidate or merge with or into (whether or not the Company or any of its Subsidiaries is the surviving corporation) any other Person, or</w:t>
      </w:r>
    </w:p>
    <w:p>
      <w:pPr>
        <w:spacing w:after="0" w:line="1" w:lineRule="exact"/>
        <w:rPr>
          <w:rFonts w:ascii="Times New Roman" w:cs="Times New Roman" w:eastAsia="Times New Roman" w:hAnsi="Times New Roman"/>
          <w:sz w:val="17"/>
          <w:szCs w:val="17"/>
          <w:color w:val="auto"/>
        </w:rPr>
      </w:pPr>
    </w:p>
    <w:p>
      <w:pPr>
        <w:ind w:left="-8" w:right="40" w:firstLine="8"/>
        <w:spacing w:after="0" w:line="251" w:lineRule="auto"/>
        <w:tabs>
          <w:tab w:leader="none" w:pos="24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(I) reorganize, recapitalize or reclassify the Common Stock, (II) effect or consummate a stock combination, reverse stock split or other similar transaction involving the Common Stock or (III) make any public announcement or disclosure with respect to any stock combination, reverse stock split or other similar transaction involving the Common Stock (including, without limitation, any public announcement or disclosure of (x) any potential, possible or actual stock combination, reverse stock split or other similar transaction involving the Common Stock or (y) board or shareholder approval thereof, or the intention of the Company to seek board or shareholder approval of any stock combination, reverse stock split or other similar transaction involving the Common Stock),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214" w:lineRule="exact"/>
        <w:rPr>
          <w:rFonts w:ascii="Times New Roman" w:cs="Times New Roman" w:eastAsia="Times New Roman" w:hAnsi="Times New Roman"/>
          <w:sz w:val="18"/>
          <w:szCs w:val="18"/>
          <w:color w:val="auto"/>
        </w:rPr>
      </w:pPr>
    </w:p>
    <w:p>
      <w:pPr>
        <w:ind w:left="-8" w:right="280" w:firstLine="656"/>
        <w:spacing w:after="0" w:line="268" w:lineRule="auto"/>
        <w:tabs>
          <w:tab w:leader="none" w:pos="1345"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Eligibility Number</w:t>
      </w:r>
      <w:r>
        <w:rPr>
          <w:rFonts w:ascii="Times New Roman" w:cs="Times New Roman" w:eastAsia="Times New Roman" w:hAnsi="Times New Roman"/>
          <w:sz w:val="18"/>
          <w:szCs w:val="18"/>
          <w:color w:val="auto"/>
        </w:rPr>
        <w:t>” means initially zero and shall be increased upon each exercise of the Series C Warrant held by the Holder by such aggregate number of shares of Common Stock equal to 100% of the number of shares of Common Stock issued upon any such exercise of such Series C Warrant (as adjusted for stock splits, stock distributions, recapitalizations and similar events).</w:t>
      </w:r>
    </w:p>
    <w:p>
      <w:pPr>
        <w:spacing w:after="0" w:line="197" w:lineRule="exact"/>
        <w:rPr>
          <w:rFonts w:ascii="Times New Roman" w:cs="Times New Roman" w:eastAsia="Times New Roman" w:hAnsi="Times New Roman"/>
          <w:sz w:val="18"/>
          <w:szCs w:val="18"/>
          <w:color w:val="auto"/>
        </w:rPr>
      </w:pPr>
    </w:p>
    <w:p>
      <w:pPr>
        <w:ind w:left="1312" w:hanging="664"/>
        <w:spacing w:after="0"/>
        <w:tabs>
          <w:tab w:leader="none" w:pos="1312"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w:t>
      </w:r>
    </w:p>
    <w:p>
      <w:pPr>
        <w:spacing w:after="0" w:line="252" w:lineRule="exact"/>
        <w:rPr>
          <w:rFonts w:ascii="Times New Roman" w:cs="Times New Roman" w:eastAsia="Times New Roman" w:hAnsi="Times New Roman"/>
          <w:sz w:val="18"/>
          <w:szCs w:val="18"/>
          <w:color w:val="auto"/>
        </w:rPr>
      </w:pPr>
    </w:p>
    <w:p>
      <w:pPr>
        <w:ind w:left="-8" w:firstLine="656"/>
        <w:spacing w:after="0" w:line="268" w:lineRule="auto"/>
        <w:tabs>
          <w:tab w:leader="none" w:pos="135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97" w:lineRule="exact"/>
        <w:rPr>
          <w:rFonts w:ascii="Times New Roman" w:cs="Times New Roman" w:eastAsia="Times New Roman" w:hAnsi="Times New Roman"/>
          <w:sz w:val="18"/>
          <w:szCs w:val="18"/>
          <w:color w:val="auto"/>
        </w:rPr>
      </w:pPr>
    </w:p>
    <w:p>
      <w:pPr>
        <w:ind w:left="-8" w:right="680" w:firstLine="656"/>
        <w:spacing w:after="0" w:line="286" w:lineRule="auto"/>
        <w:tabs>
          <w:tab w:leader="none" w:pos="1345"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200" w:lineRule="exact"/>
        <w:rPr>
          <w:sz w:val="20"/>
          <w:szCs w:val="20"/>
          <w:color w:val="auto"/>
        </w:rPr>
      </w:pPr>
    </w:p>
    <w:p>
      <w:pPr>
        <w:spacing w:after="0" w:line="378"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509" w:right="279" w:bottom="1440" w:gutter="0" w:footer="0" w:header="0"/>
        </w:sectPr>
      </w:pPr>
    </w:p>
    <w:bookmarkStart w:id="101" w:name="page102"/>
    <w:bookmarkEnd w:id="101"/>
    <w:p>
      <w:pPr>
        <w:ind w:left="1320" w:hanging="704"/>
        <w:spacing w:after="0"/>
        <w:tabs>
          <w:tab w:leader="none" w:pos="13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Over-the-Counter Bulletin Board of the Financial Industry Regulatory Authority, Inc.</w:t>
      </w:r>
    </w:p>
    <w:p>
      <w:pPr>
        <w:spacing w:after="0" w:line="252" w:lineRule="exact"/>
        <w:rPr>
          <w:rFonts w:ascii="Times New Roman" w:cs="Times New Roman" w:eastAsia="Times New Roman" w:hAnsi="Times New Roman"/>
          <w:sz w:val="18"/>
          <w:szCs w:val="18"/>
          <w:color w:val="auto"/>
        </w:rPr>
      </w:pPr>
    </w:p>
    <w:p>
      <w:pPr>
        <w:ind w:left="1320" w:hanging="704"/>
        <w:spacing w:after="0"/>
        <w:tabs>
          <w:tab w:leader="none" w:pos="13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C Warrant</w:t>
      </w:r>
      <w:r>
        <w:rPr>
          <w:rFonts w:ascii="Times New Roman" w:cs="Times New Roman" w:eastAsia="Times New Roman" w:hAnsi="Times New Roman"/>
          <w:sz w:val="18"/>
          <w:szCs w:val="18"/>
          <w:color w:val="auto"/>
        </w:rPr>
        <w:t>” means the Series C Warrant to Purchase Common Stock issued pursuant to the Securities Purchase Agreement.</w:t>
      </w:r>
    </w:p>
    <w:p>
      <w:pPr>
        <w:spacing w:after="0" w:line="252" w:lineRule="exact"/>
        <w:rPr>
          <w:rFonts w:ascii="Times New Roman" w:cs="Times New Roman" w:eastAsia="Times New Roman" w:hAnsi="Times New Roman"/>
          <w:sz w:val="18"/>
          <w:szCs w:val="18"/>
          <w:color w:val="auto"/>
        </w:rPr>
      </w:pPr>
    </w:p>
    <w:p>
      <w:pPr>
        <w:ind w:left="-40" w:right="140" w:firstLine="656"/>
        <w:spacing w:after="0" w:line="268" w:lineRule="auto"/>
        <w:tabs>
          <w:tab w:leader="none" w:pos="131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97" w:lineRule="exact"/>
        <w:rPr>
          <w:rFonts w:ascii="Times New Roman" w:cs="Times New Roman" w:eastAsia="Times New Roman" w:hAnsi="Times New Roman"/>
          <w:sz w:val="18"/>
          <w:szCs w:val="18"/>
          <w:color w:val="auto"/>
        </w:rPr>
      </w:pPr>
    </w:p>
    <w:p>
      <w:pPr>
        <w:ind w:left="-40" w:right="60" w:firstLine="656"/>
        <w:spacing w:after="0" w:line="256" w:lineRule="auto"/>
        <w:tabs>
          <w:tab w:leader="none" w:pos="128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as applicable, (x) with respect to all price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or (y) with respect to all determinations other than price determinations relating to the Common Stock, any day on which The New York Stock Exchange (or any successor thereto) is open for trading of securities.</w:t>
      </w:r>
    </w:p>
    <w:p>
      <w:pPr>
        <w:spacing w:after="0" w:line="210" w:lineRule="exact"/>
        <w:rPr>
          <w:rFonts w:ascii="Times New Roman" w:cs="Times New Roman" w:eastAsia="Times New Roman" w:hAnsi="Times New Roman"/>
          <w:sz w:val="18"/>
          <w:szCs w:val="18"/>
          <w:color w:val="auto"/>
        </w:rPr>
      </w:pPr>
    </w:p>
    <w:p>
      <w:pPr>
        <w:ind w:left="-40" w:firstLine="656"/>
        <w:spacing w:after="0" w:line="268" w:lineRule="auto"/>
        <w:tabs>
          <w:tab w:leader="none" w:pos="129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97" w:lineRule="exact"/>
        <w:rPr>
          <w:rFonts w:ascii="Times New Roman" w:cs="Times New Roman" w:eastAsia="Times New Roman" w:hAnsi="Times New Roman"/>
          <w:sz w:val="18"/>
          <w:szCs w:val="18"/>
          <w:color w:val="auto"/>
        </w:rPr>
      </w:pPr>
    </w:p>
    <w:p>
      <w:pPr>
        <w:ind w:left="-40" w:firstLine="656"/>
        <w:spacing w:after="0" w:line="254" w:lineRule="auto"/>
        <w:tabs>
          <w:tab w:leader="none" w:pos="127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9:30:01 a.m., New York time, and ending at 4:00:00 p.m., New York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and ending at 4:00:00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OTC Markets Group Inc. (formerly Pink Sheets LLC). If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83820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509" w:right="259" w:bottom="1440" w:gutter="0" w:footer="0" w:header="0"/>
        </w:sectPr>
      </w:pPr>
    </w:p>
    <w:bookmarkStart w:id="102" w:name="page103"/>
    <w:bookmarkEnd w:id="102"/>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Company has caused this Warrant to Purchase Common Stock to be duly executed as of the Issuance Date set out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3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509" w:right="419" w:bottom="1440" w:gutter="0" w:footer="0" w:header="0"/>
        </w:sectPr>
      </w:pPr>
    </w:p>
    <w:bookmarkStart w:id="103" w:name="page104"/>
    <w:bookmarkEnd w:id="103"/>
    <w:tbl>
      <w:tblPr>
        <w:tblLayout w:type="fixed"/>
        <w:tblInd w:w="660" w:type="dxa"/>
        <w:tblCellMar>
          <w:top w:w="0" w:type="dxa"/>
          <w:left w:w="0" w:type="dxa"/>
          <w:bottom w:w="0" w:type="dxa"/>
          <w:right w:w="0" w:type="dxa"/>
        </w:tblCellMar>
      </w:tblPr>
      <w:tr>
        <w:trPr>
          <w:trHeight w:val="238"/>
        </w:trPr>
        <w:tc>
          <w:tcPr>
            <w:tcW w:w="8920" w:type="dxa"/>
            <w:vAlign w:val="bottom"/>
            <w:vMerge w:val="restart"/>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EXERCISE NOTICE</w:t>
            </w:r>
          </w:p>
        </w:tc>
        <w:tc>
          <w:tcPr>
            <w:tcW w:w="184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w w:val="97"/>
              </w:rPr>
              <w:t>EXHIBIT A</w:t>
            </w:r>
          </w:p>
        </w:tc>
        <w:tc>
          <w:tcPr>
            <w:tcW w:w="0" w:type="dxa"/>
            <w:vAlign w:val="bottom"/>
          </w:tcPr>
          <w:p>
            <w:pPr>
              <w:spacing w:after="0"/>
              <w:rPr>
                <w:sz w:val="1"/>
                <w:szCs w:val="1"/>
                <w:color w:val="auto"/>
              </w:rPr>
            </w:pPr>
          </w:p>
        </w:tc>
      </w:tr>
      <w:tr>
        <w:trPr>
          <w:trHeight w:val="216"/>
        </w:trPr>
        <w:tc>
          <w:tcPr>
            <w:tcW w:w="892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892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TO BE EXECUTED BY THE REGISTERED HOLDER TO EXERCISE THIS</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92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WARRANT TO PURCHASE COMMON STOCK</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92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TAPIMMUNE INC.</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The undersigned holder hereby exercises the right to purchase</w:t>
            </w:r>
          </w:p>
        </w:tc>
        <w:tc>
          <w:tcPr>
            <w:tcW w:w="18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of the shares</w:t>
            </w:r>
          </w:p>
        </w:tc>
        <w:tc>
          <w:tcPr>
            <w:tcW w:w="0" w:type="dxa"/>
            <w:vAlign w:val="bottom"/>
          </w:tcPr>
          <w:p>
            <w:pPr>
              <w:spacing w:after="0"/>
              <w:rPr>
                <w:sz w:val="1"/>
                <w:szCs w:val="1"/>
                <w:color w:val="auto"/>
              </w:rPr>
            </w:pPr>
          </w:p>
        </w:tc>
      </w:tr>
    </w:tbl>
    <w:p>
      <w:pPr>
        <w:ind w:right="940"/>
        <w:spacing w:after="0" w:line="261" w:lineRule="auto"/>
        <w:rPr>
          <w:sz w:val="20"/>
          <w:szCs w:val="20"/>
          <w:color w:val="auto"/>
        </w:rPr>
      </w:pPr>
      <w:r>
        <w:rPr>
          <w:rFonts w:ascii="Times New Roman" w:cs="Times New Roman" w:eastAsia="Times New Roman" w:hAnsi="Times New Roman"/>
          <w:sz w:val="18"/>
          <w:szCs w:val="18"/>
          <w:color w:val="auto"/>
        </w:rPr>
        <w:t>of Common Stock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of TapImmune Inc.,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evidenced by Series E-1 Warrant No.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Capitalized terms used herein and not otherwise defined shall have the respective meanings set forth in the Warrant.</w:t>
      </w:r>
    </w:p>
    <w:p>
      <w:pPr>
        <w:spacing w:after="0" w:line="207" w:lineRule="exact"/>
        <w:rPr>
          <w:sz w:val="20"/>
          <w:szCs w:val="20"/>
          <w:color w:val="auto"/>
        </w:rPr>
      </w:pPr>
    </w:p>
    <w:p>
      <w:pPr>
        <w:ind w:left="1280" w:hanging="624"/>
        <w:spacing w:after="0"/>
        <w:tabs>
          <w:tab w:leader="none" w:pos="12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Exercise Price</w:t>
      </w:r>
      <w:r>
        <w:rPr>
          <w:rFonts w:ascii="Times New Roman" w:cs="Times New Roman" w:eastAsia="Times New Roman" w:hAnsi="Times New Roman"/>
          <w:sz w:val="18"/>
          <w:szCs w:val="18"/>
          <w:color w:val="auto"/>
        </w:rPr>
        <w:t>. The Holder intends that payment of the Exercise Price shall be made as:</w:t>
      </w: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color w:val="auto"/>
        </w:rPr>
        <w:t>” with respect to ______________ Warrant Shares; and/or</w:t>
      </w: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 “Cashless Exercise” with respect to ___________ Warrant Shares.</w:t>
      </w:r>
    </w:p>
    <w:p>
      <w:pPr>
        <w:spacing w:after="0" w:line="25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 [a.m.][p.m.] on the date set forth below and (ii) if applicable, the Bid Price as of such time of execution of this Exercise Notice was $.</w:t>
      </w:r>
    </w:p>
    <w:p>
      <w:pPr>
        <w:spacing w:after="0" w:line="203" w:lineRule="exact"/>
        <w:rPr>
          <w:sz w:val="20"/>
          <w:szCs w:val="20"/>
          <w:color w:val="auto"/>
        </w:rPr>
      </w:pPr>
    </w:p>
    <w:p>
      <w:pPr>
        <w:ind w:right="220" w:firstLine="656"/>
        <w:spacing w:after="0" w:line="282" w:lineRule="auto"/>
        <w:tabs>
          <w:tab w:leader="none" w:pos="127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Exercise Price</w:t>
      </w:r>
      <w:r>
        <w:rPr>
          <w:rFonts w:ascii="Times New Roman" w:cs="Times New Roman" w:eastAsia="Times New Roman" w:hAnsi="Times New Roman"/>
          <w:sz w:val="18"/>
          <w:szCs w:val="18"/>
          <w:color w:val="auto"/>
        </w:rPr>
        <w:t>. In the event that the Holder has elected a Cash Exercise with respect to some or all of the Warrant Shares, the Holder shall pay the Aggregate Exercise Price in the sum of $ to the Company in accordance with the terms of the Warrant.</w:t>
      </w:r>
    </w:p>
    <w:p>
      <w:pPr>
        <w:spacing w:after="0" w:line="188" w:lineRule="exact"/>
        <w:rPr>
          <w:rFonts w:ascii="Times New Roman" w:cs="Times New Roman" w:eastAsia="Times New Roman" w:hAnsi="Times New Roman"/>
          <w:sz w:val="18"/>
          <w:szCs w:val="18"/>
          <w:color w:val="auto"/>
        </w:rPr>
      </w:pPr>
    </w:p>
    <w:p>
      <w:pPr>
        <w:ind w:right="100" w:firstLine="656"/>
        <w:spacing w:after="0" w:line="266" w:lineRule="auto"/>
        <w:tabs>
          <w:tab w:leader="none" w:pos="127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and Net Number of shares of Common Stock</w:t>
      </w:r>
      <w:r>
        <w:rPr>
          <w:rFonts w:ascii="Times New Roman" w:cs="Times New Roman" w:eastAsia="Times New Roman" w:hAnsi="Times New Roman"/>
          <w:sz w:val="18"/>
          <w:szCs w:val="18"/>
          <w:color w:val="auto"/>
        </w:rPr>
        <w:t>. The Company shall deliver to Holder, or its designee or agent as specified below, shares of Common Stock in respect of the exercise contemplated hereby. Delivery shall be made to Holder, or for its benefit, to the following address:</w:t>
      </w:r>
    </w:p>
    <w:p>
      <w:pPr>
        <w:spacing w:after="0" w:line="19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3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3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color w:val="auto"/>
        </w:rPr>
        <w:t>Date: ___________</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By:___________________________________________________</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Number:_______________________________________________</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shares are delivered by electronic book entry transfer)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Code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Number:_______________________________________________</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shares are delivered by electronic book entry transfer)</w:t>
      </w:r>
    </w:p>
    <w:p>
      <w:pPr>
        <w:spacing w:after="0" w:line="200" w:lineRule="exact"/>
        <w:rPr>
          <w:sz w:val="20"/>
          <w:szCs w:val="20"/>
          <w:color w:val="auto"/>
        </w:rPr>
      </w:pPr>
    </w:p>
    <w:p>
      <w:pPr>
        <w:spacing w:after="0" w:line="39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acknowledges this Exercise Notice and hereby directs ______________ to issue the above indicated number of shares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in accordance with the Transfer Agent Instructions dated _________, 20__, from the Company and acknowledged and agreed to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3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By:____________________________________</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250430" cy="450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995" w:right="2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4.6</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Placement Agent Series A-1 Warrant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 THIS SECURITY AND THE SECURITIES ISSUABLE UPON EXERCISE OF THIS SECURITY MAY BE PLEDGED IN CONNECTION WITH A BONA FIDE MARGIN ACCOUNT OR OTHER LOAN SECURED BY SUCH SECURITIES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22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WARRANT TO PURCHASE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Placement Agent Series A-1 Warrant No.: 3-9-15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March 9, 2015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648"/>
        <w:spacing w:after="0" w:line="263" w:lineRule="auto"/>
        <w:rPr>
          <w:sz w:val="20"/>
          <w:szCs w:val="20"/>
          <w:color w:val="auto"/>
        </w:rPr>
      </w:pPr>
      <w:r>
        <w:rPr>
          <w:rFonts w:ascii="Times New Roman" w:cs="Times New Roman" w:eastAsia="Times New Roman" w:hAnsi="Times New Roman"/>
          <w:sz w:val="18"/>
          <w:szCs w:val="18"/>
          <w:color w:val="auto"/>
        </w:rPr>
        <w:t>TapImmune Inc.,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hereby certifies that, for good and valuable consideration, the receipt and sufficiency of which are hereby acknowledged,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registered holder hereof or its permitted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w:t>
      </w:r>
    </w:p>
    <w:p>
      <w:pPr>
        <w:spacing w:after="0" w:line="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below, to purchase from the Company, at the Exercise Price (as defined below) then in effect, upon exercise of this Warrant to Purchase Common Stock (including any Warrants to Purchase Common Stock issued in exchange, transfer or replacement hereof, the “</w:t>
      </w:r>
      <w:r>
        <w:rPr>
          <w:rFonts w:ascii="Times New Roman" w:cs="Times New Roman" w:eastAsia="Times New Roman" w:hAnsi="Times New Roman"/>
          <w:sz w:val="17"/>
          <w:szCs w:val="17"/>
          <w:b w:val="1"/>
          <w:bCs w:val="1"/>
          <w:color w:val="auto"/>
        </w:rPr>
        <w:t>Warrant</w:t>
      </w:r>
      <w:r>
        <w:rPr>
          <w:rFonts w:ascii="Times New Roman" w:cs="Times New Roman" w:eastAsia="Times New Roman" w:hAnsi="Times New Roman"/>
          <w:sz w:val="17"/>
          <w:szCs w:val="17"/>
          <w:color w:val="auto"/>
        </w:rPr>
        <w:t xml:space="preserve">”), at any time or times on or after the Issuance Date but not after 11:59 p.m., New York time, on the Expiration Date (as defined below),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(subject to adjustment as provided herein) fully paid</w:t>
      </w:r>
    </w:p>
    <w:p>
      <w:pPr>
        <w:spacing w:after="0" w:line="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and non-assessable shares of Common Stock (as defined below)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Except as otherwise defined herein, capitalized terms in this Warrant shall have the meanings set forth in Section 16. This Warrant is one of the Warrants to Purchase Common Stock (the “</w:t>
      </w:r>
      <w:r>
        <w:rPr>
          <w:rFonts w:ascii="Times New Roman" w:cs="Times New Roman" w:eastAsia="Times New Roman" w:hAnsi="Times New Roman"/>
          <w:sz w:val="18"/>
          <w:szCs w:val="18"/>
          <w:b w:val="1"/>
          <w:bCs w:val="1"/>
          <w:color w:val="auto"/>
        </w:rPr>
        <w:t>SPA Warrants</w:t>
      </w:r>
      <w:r>
        <w:rPr>
          <w:rFonts w:ascii="Times New Roman" w:cs="Times New Roman" w:eastAsia="Times New Roman" w:hAnsi="Times New Roman"/>
          <w:sz w:val="18"/>
          <w:szCs w:val="18"/>
          <w:color w:val="auto"/>
        </w:rPr>
        <w:t>”) issued pursuant to that certain Securities Purchase Agreement, dated as of March 9, 2015, by and among the Company and the investor(s) thereunder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 as applicable) referred to therein (the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This Warrant is issued by the Company as of the date hereof pursuant to the Letter Agreement, dated as of March 9, 2015, between the Company and H.C. Wainwright &amp; Co., LLC and Section 4(a)(2) of the Securities Act of 1933, as amended (the “Securities Act”), and Rule 506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07" w:name="page108"/>
    <w:bookmarkEnd w:id="107"/>
    <w:p>
      <w:pPr>
        <w:ind w:left="632" w:hanging="632"/>
        <w:spacing w:after="0"/>
        <w:tabs>
          <w:tab w:leader="none" w:pos="632"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WARRANT.</w:t>
      </w:r>
    </w:p>
    <w:p>
      <w:pPr>
        <w:spacing w:after="0" w:line="225" w:lineRule="exact"/>
        <w:rPr>
          <w:rFonts w:ascii="Times New Roman" w:cs="Times New Roman" w:eastAsia="Times New Roman" w:hAnsi="Times New Roman"/>
          <w:sz w:val="18"/>
          <w:szCs w:val="18"/>
          <w:color w:val="auto"/>
        </w:rPr>
      </w:pPr>
    </w:p>
    <w:p>
      <w:pPr>
        <w:ind w:left="-8" w:firstLine="656"/>
        <w:spacing w:after="0" w:line="252" w:lineRule="auto"/>
        <w:tabs>
          <w:tab w:leader="none" w:pos="1335"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Mechanics of Exercise. Subject to the terms and conditions hereof (including, without limitation, the limitations set forth in Section 1(f)), this Warrant may be exercised by the Holder on any day on or after the Issuance Date in whole or in part, by delivery (whether via facsimile or otherwise) of a written notice, in the form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(in respect of such specific exercise, the “</w:t>
      </w:r>
      <w:r>
        <w:rPr>
          <w:rFonts w:ascii="Times New Roman" w:cs="Times New Roman" w:eastAsia="Times New Roman" w:hAnsi="Times New Roman"/>
          <w:sz w:val="18"/>
          <w:szCs w:val="18"/>
          <w:b w:val="1"/>
          <w:bCs w:val="1"/>
          <w:color w:val="auto"/>
        </w:rPr>
        <w:t>Aggregate Exercise Price</w:t>
      </w:r>
      <w:r>
        <w:rPr>
          <w:rFonts w:ascii="Times New Roman" w:cs="Times New Roman" w:eastAsia="Times New Roman" w:hAnsi="Times New Roman"/>
          <w:sz w:val="18"/>
          <w:szCs w:val="18"/>
          <w:color w:val="auto"/>
        </w:rPr>
        <w:t xml:space="preserve">”)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first (1st) Trading Day following the date on which the Company has received an Exercise Notice, the Company shall transmit by facsimile an acknowledgment of confirmation of receipt of such Exercise Notice, in the form attached hereto as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to the Holder and the Company’s transfer agent (the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On or before the third (3rd ) Trading Day following the date on which the Company has received such Exercise Notice, the Company shall:</w:t>
      </w:r>
    </w:p>
    <w:p>
      <w:pPr>
        <w:spacing w:after="0" w:line="199" w:lineRule="exact"/>
        <w:rPr>
          <w:sz w:val="20"/>
          <w:szCs w:val="20"/>
          <w:color w:val="auto"/>
        </w:rPr>
      </w:pPr>
    </w:p>
    <w:p>
      <w:pPr>
        <w:ind w:left="-8" w:firstLine="8"/>
        <w:spacing w:after="0" w:line="255" w:lineRule="auto"/>
        <w:tabs>
          <w:tab w:leader="none" w:pos="28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(i) either (a) the Warrant Shares are registered with the US Securities and Exchange Commission on an effective registration statement under the Securities Act or (b) the Company has provided an opinion of counsel, backed up by a letter from the Holder representing reasonable and usual representations for such an opinion, to the Transfer Agent (“</w:t>
      </w:r>
      <w:r>
        <w:rPr>
          <w:rFonts w:ascii="Times New Roman" w:cs="Times New Roman" w:eastAsia="Times New Roman" w:hAnsi="Times New Roman"/>
          <w:sz w:val="18"/>
          <w:szCs w:val="18"/>
          <w:b w:val="1"/>
          <w:bCs w:val="1"/>
          <w:color w:val="auto"/>
        </w:rPr>
        <w:t>Exemption Opinion</w:t>
      </w:r>
      <w:r>
        <w:rPr>
          <w:rFonts w:ascii="Times New Roman" w:cs="Times New Roman" w:eastAsia="Times New Roman" w:hAnsi="Times New Roman"/>
          <w:sz w:val="18"/>
          <w:szCs w:val="18"/>
          <w:color w:val="auto"/>
        </w:rPr>
        <w:t>”) to the effect that such transfer or sale does not require registration of such security under the Securities Act, (ii) the Lock Up Period (as defined below) has expired and (iii) the Transfer Agent is participating in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Fast Automated Securities Transfer Program (which the Company shall cause the Transfer Agent to do at Holder’s request), upon the request of the Holder, credit such aggregate number of shares of Common Stock to which the Holder is entitled pursuant to such exercise to the Holder’s or its designee’s balance account with DTC through its Deposit/ Withdrawal at Custodian system, or</w:t>
      </w:r>
    </w:p>
    <w:p>
      <w:pPr>
        <w:spacing w:after="0" w:line="189" w:lineRule="exact"/>
        <w:rPr>
          <w:rFonts w:ascii="Times New Roman" w:cs="Times New Roman" w:eastAsia="Times New Roman" w:hAnsi="Times New Roman"/>
          <w:sz w:val="18"/>
          <w:szCs w:val="18"/>
          <w:color w:val="auto"/>
        </w:rPr>
      </w:pPr>
    </w:p>
    <w:p>
      <w:pPr>
        <w:ind w:left="-8" w:right="140" w:firstLine="8"/>
        <w:spacing w:after="0" w:line="256" w:lineRule="auto"/>
        <w:tabs>
          <w:tab w:leader="none" w:pos="28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both (a) the Warrant Shares are not registered with the US Securities and Exchange Commission on an effective registration statement under the Securities Act and (b) the Company has not provided to the Transfer Agent an Exemption Opinion, (ii) the Lock Up Period has not expired or (iii)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108" w:name="page109"/>
    <w:bookmarkEnd w:id="108"/>
    <w:p>
      <w:pPr>
        <w:spacing w:after="0" w:line="254" w:lineRule="auto"/>
        <w:rPr>
          <w:sz w:val="20"/>
          <w:szCs w:val="20"/>
          <w:color w:val="auto"/>
        </w:rPr>
      </w:pPr>
      <w:r>
        <w:rPr>
          <w:rFonts w:ascii="Times New Roman" w:cs="Times New Roman" w:eastAsia="Times New Roman" w:hAnsi="Times New Roman"/>
          <w:sz w:val="18"/>
          <w:szCs w:val="18"/>
          <w:color w:val="auto"/>
        </w:rPr>
        <w:t>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8(d))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w:t>
      </w:r>
    </w:p>
    <w:p>
      <w:pPr>
        <w:spacing w:after="0" w:line="182" w:lineRule="exact"/>
        <w:rPr>
          <w:sz w:val="20"/>
          <w:szCs w:val="20"/>
          <w:color w:val="auto"/>
        </w:rPr>
      </w:pPr>
    </w:p>
    <w:p>
      <w:pPr>
        <w:ind w:left="1360" w:hanging="704"/>
        <w:spacing w:after="0"/>
        <w:tabs>
          <w:tab w:leader="none" w:pos="13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For purposes of this Warrant,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$1.50 subject to adjustment as provided herein.</w:t>
      </w:r>
    </w:p>
    <w:p>
      <w:pPr>
        <w:spacing w:after="0" w:line="229" w:lineRule="exact"/>
        <w:rPr>
          <w:rFonts w:ascii="Times New Roman" w:cs="Times New Roman" w:eastAsia="Times New Roman" w:hAnsi="Times New Roman"/>
          <w:sz w:val="18"/>
          <w:szCs w:val="18"/>
          <w:color w:val="auto"/>
        </w:rPr>
      </w:pPr>
    </w:p>
    <w:p>
      <w:pPr>
        <w:ind w:right="40" w:firstLine="656"/>
        <w:spacing w:after="0" w:line="251" w:lineRule="auto"/>
        <w:tabs>
          <w:tab w:leader="none" w:pos="134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Failure to Timely Deliver Securities. If the Company shall fail, for any reason or for no reason, to issue (or cause to be issued)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then, in addition to all other remedies available to the Holder, the Company shall pay in cash to the Holder on each Trading Day after such third (3rd) Trading Day that the issuance of such shares of Common Stock is not timely effected an amount equal to 1%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 without violating Section 1(a). In addition to the foregoing, if within three (3) Trading Days after the Company’s receipt of the applicable Exercise Notice, the Company shall fail to issue and deliver (or cause to be issued and delivered) (i) a certificate to the Holder without restrictive legend if the Warrant Shares that are the subject of the Exercise Notice are (a) registered with the US Securities and Exchange Commission on an effective registration statement under the Securities Act or (b) the subject of an Exemption Opinion or (ii) a certificate to the Holder with a restrictive legend if Lock Up Period has not expired or the Warrant Shares that are the subject of the Exercise Notice are both not (a) registered with the US Securities and Exchange Commission on an effective registration statement under the Securities Act and (b) the subject of an Exemption Opinion and register such shares of Common Stock on the Company’s share register or to credit the Holder’s balance account with DTC for the number of shares of Common Stock to which the Holder is entitled upon the Holder’s exercise hereunder (as the case may be), and if on or after such third (3rd ) Trading Day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reasonable out-of-pocket expenses, if any) for the shares of Common Stock so purchased (including, without limitation, by any other Person in respect, or on behalf, of the Holder)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”B” as set out in the formula in Section 1(d).</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9" w:name="page110"/>
    <w:bookmarkEnd w:id="109"/>
    <w:p>
      <w:pPr>
        <w:ind w:right="20" w:firstLine="656"/>
        <w:spacing w:after="0" w:line="258" w:lineRule="auto"/>
        <w:tabs>
          <w:tab w:leader="none" w:pos="135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Cashless Exercise. Notwithstanding anything contained herein to the contrary (other than Section 1(f) below), if at the time of exercise hereof the Warrant Shares to be received upon the cash exercise of this Warrant shall not be freely tradable by Holder without restriction of any kind or nature,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w:t>
      </w:r>
      <w:r>
        <w:rPr>
          <w:rFonts w:ascii="Times New Roman" w:cs="Times New Roman" w:eastAsia="Times New Roman" w:hAnsi="Times New Roman"/>
          <w:sz w:val="18"/>
          <w:szCs w:val="18"/>
          <w:b w:val="1"/>
          <w:bCs w:val="1"/>
          <w:color w:val="auto"/>
        </w:rPr>
        <w:t>Cashless Exercise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Net Number = </w:t>
      </w:r>
      <w:r>
        <w:rPr>
          <w:rFonts w:ascii="Times New Roman" w:cs="Times New Roman" w:eastAsia="Times New Roman" w:hAnsi="Times New Roman"/>
          <w:sz w:val="18"/>
          <w:szCs w:val="18"/>
          <w:color w:val="auto"/>
        </w:rPr>
        <w:t>(A x B) - (A x C)</w:t>
      </w:r>
    </w:p>
    <w:p>
      <w:pPr>
        <w:spacing w:after="0" w:line="3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foregoing formula:</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total number of shares with respect to which this Warrant is then being exercised.</w:t>
      </w:r>
    </w:p>
    <w:p>
      <w:pPr>
        <w:spacing w:after="0" w:line="225" w:lineRule="exact"/>
        <w:rPr>
          <w:sz w:val="20"/>
          <w:szCs w:val="20"/>
          <w:color w:val="auto"/>
        </w:rPr>
      </w:pPr>
    </w:p>
    <w:p>
      <w:pPr>
        <w:ind w:left="1300"/>
        <w:spacing w:after="0" w:line="254" w:lineRule="auto"/>
        <w:rPr>
          <w:sz w:val="20"/>
          <w:szCs w:val="20"/>
          <w:color w:val="auto"/>
        </w:rPr>
      </w:pPr>
      <w:r>
        <w:rPr>
          <w:rFonts w:ascii="Times New Roman" w:cs="Times New Roman" w:eastAsia="Times New Roman" w:hAnsi="Times New Roman"/>
          <w:sz w:val="18"/>
          <w:szCs w:val="18"/>
          <w:color w:val="auto"/>
        </w:rPr>
        <w:t>B= as applicable: (i) the Closing Sale Price of the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Exercise Price then in effect for the applicable Warrant Shares at the time of such exercise.</w:t>
      </w:r>
    </w:p>
    <w:p>
      <w:pPr>
        <w:spacing w:after="0" w:line="225" w:lineRule="exact"/>
        <w:rPr>
          <w:sz w:val="20"/>
          <w:szCs w:val="20"/>
          <w:color w:val="auto"/>
        </w:rPr>
      </w:pPr>
    </w:p>
    <w:p>
      <w:pPr>
        <w:ind w:right="80" w:firstLine="656"/>
        <w:spacing w:after="0" w:line="266" w:lineRule="auto"/>
        <w:tabs>
          <w:tab w:leader="none" w:pos="134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provided that following such issuance to Holder such dispute shall be resolved in accordance with Section 13.</w:t>
      </w:r>
    </w:p>
    <w:p>
      <w:pPr>
        <w:spacing w:after="0" w:line="176" w:lineRule="exact"/>
        <w:rPr>
          <w:rFonts w:ascii="Times New Roman" w:cs="Times New Roman" w:eastAsia="Times New Roman" w:hAnsi="Times New Roman"/>
          <w:sz w:val="18"/>
          <w:szCs w:val="18"/>
          <w:color w:val="auto"/>
        </w:rPr>
      </w:pPr>
    </w:p>
    <w:p>
      <w:pPr>
        <w:ind w:right="20" w:firstLine="656"/>
        <w:spacing w:after="0" w:line="255" w:lineRule="auto"/>
        <w:tabs>
          <w:tab w:leader="none" w:pos="132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Exercises. Notwithstanding anything to the contrary contained in this Warrant, this Warrant shall not be exercisable by the Holder hereof to the extent (but only to the extent) that the Holder or any of its affiliates would beneficially own in excess of 4.9% (the “</w:t>
      </w:r>
      <w:r>
        <w:rPr>
          <w:rFonts w:ascii="Times New Roman" w:cs="Times New Roman" w:eastAsia="Times New Roman" w:hAnsi="Times New Roman"/>
          <w:sz w:val="18"/>
          <w:szCs w:val="18"/>
          <w:b w:val="1"/>
          <w:bCs w:val="1"/>
          <w:color w:val="auto"/>
        </w:rPr>
        <w:t>Maximum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Percentage</w:t>
      </w:r>
      <w:r>
        <w:rPr>
          <w:rFonts w:ascii="Times New Roman" w:cs="Times New Roman" w:eastAsia="Times New Roman" w:hAnsi="Times New Roman"/>
          <w:sz w:val="18"/>
          <w:szCs w:val="18"/>
          <w:color w:val="auto"/>
        </w:rPr>
        <w:t>”) of the Common Stock after giving effect to such exercise. To the extent the above limitation applies, the determination of whether this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provisions of this paragraph with respect to any subsequent determination of exercisability. For the purposes of this paragraph, beneficial ownership and all determinations and calculations (including, without limitation,</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0" w:name="page111"/>
    <w:bookmarkEnd w:id="110"/>
    <w:p>
      <w:pPr>
        <w:spacing w:after="0" w:line="252" w:lineRule="auto"/>
        <w:rPr>
          <w:sz w:val="20"/>
          <w:szCs w:val="20"/>
          <w:color w:val="auto"/>
        </w:rPr>
      </w:pPr>
      <w:r>
        <w:rPr>
          <w:rFonts w:ascii="Times New Roman" w:cs="Times New Roman" w:eastAsia="Times New Roman" w:hAnsi="Times New Roman"/>
          <w:sz w:val="18"/>
          <w:szCs w:val="18"/>
          <w:color w:val="auto"/>
        </w:rPr>
        <w:t>with respect to calculations of percentage ownership) shall be determined in accordance with Section 13(d) of the 1934 Act (as defined in the Securities Purchase Agreement) and the rules and regulations promulgated thereunder. The provisions of this paragraph shall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then outstanding, including by virtue of any prior conversion or exercise of convertible or exercisable securities into Common Stock, including, without limitation, pursuant to this Warrant or securities issued pursuant to the Securities Purchase Agreement. Upon delivery of a written notice to the Company, the Holder may from time to time increase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sending such notice and not to any other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w:t>
      </w:r>
    </w:p>
    <w:p>
      <w:pPr>
        <w:spacing w:after="0" w:line="224" w:lineRule="exact"/>
        <w:rPr>
          <w:sz w:val="20"/>
          <w:szCs w:val="20"/>
          <w:color w:val="auto"/>
        </w:rPr>
      </w:pPr>
    </w:p>
    <w:p>
      <w:pPr>
        <w:ind w:right="20" w:firstLine="656"/>
        <w:spacing w:after="0" w:line="252" w:lineRule="auto"/>
        <w:tabs>
          <w:tab w:leader="none" w:pos="135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Authorized Shares.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SPA Warrants remain outstanding the Company does not have a sufficient number of authorized and unreserved shares of Common Stock to satisfy its obligation to reserve for issuance upon exercise of the SPA Warrants at least a number of shares of Common Stock equal to the number of shares of Common Stock as shall from time to time be necessary to effect the exercise of all of the SPA Warrants then outstanding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b w:val="1"/>
          <w:bCs w:val="1"/>
          <w:color w:val="auto"/>
        </w:rPr>
        <w:t>Authorized Share Failure</w:t>
      </w:r>
      <w:r>
        <w:rPr>
          <w:rFonts w:ascii="Times New Roman" w:cs="Times New Roman" w:eastAsia="Times New Roman" w:hAnsi="Times New Roman"/>
          <w:sz w:val="18"/>
          <w:szCs w:val="18"/>
          <w:color w:val="auto"/>
        </w:rPr>
        <w:t>”), then the Company shall immediately take all action necessary to increase the Company’s authorized shares of Common Stock to an amount sufficient to allow the Company to reserve the Required Reserve Amount for all the SPA Warrants then outstanding. Without limiting the generality of the foregoing sentence, to the extent required by law or the rules of the Eligible Market on which the Common Stock is traded or quoted,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shares of Common Stock. In connection with such meeting, to the extent required by law or the rules of the Eligible Market on which the Common Stock is traded or quoted, the Company shall provide each shareholder with a proxy statement and shall use its reasonable efforts to solicit its shareholders’ approval of such increase in authorized shares of Common Stock.</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11" w:name="page112"/>
    <w:bookmarkEnd w:id="111"/>
    <w:p>
      <w:pPr>
        <w:ind w:right="320" w:firstLine="8"/>
        <w:spacing w:after="0" w:line="282" w:lineRule="auto"/>
        <w:tabs>
          <w:tab w:leader="none" w:pos="6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OF EXERCISE PRICE AND NUMBER OF WARRANT SHARES. The Exercise Price and number of Warrant Shares issuable upon exercise of this Warrant are subject to adjustment from time to time as set forth in this Section 2.</w:t>
      </w:r>
    </w:p>
    <w:p>
      <w:pPr>
        <w:spacing w:after="0" w:line="161" w:lineRule="exact"/>
        <w:rPr>
          <w:rFonts w:ascii="Times New Roman" w:cs="Times New Roman" w:eastAsia="Times New Roman" w:hAnsi="Times New Roman"/>
          <w:sz w:val="18"/>
          <w:szCs w:val="18"/>
          <w:color w:val="auto"/>
        </w:rPr>
      </w:pPr>
    </w:p>
    <w:p>
      <w:pPr>
        <w:ind w:firstLine="656"/>
        <w:spacing w:after="0" w:line="252" w:lineRule="auto"/>
        <w:tabs>
          <w:tab w:leader="none" w:pos="1343"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Dividends and Splits.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(a)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198" w:lineRule="exact"/>
        <w:rPr>
          <w:rFonts w:ascii="Times New Roman" w:cs="Times New Roman" w:eastAsia="Times New Roman" w:hAnsi="Times New Roman"/>
          <w:sz w:val="18"/>
          <w:szCs w:val="18"/>
          <w:color w:val="auto"/>
        </w:rPr>
      </w:pPr>
    </w:p>
    <w:p>
      <w:pPr>
        <w:ind w:right="60" w:firstLine="701"/>
        <w:spacing w:after="0" w:line="255" w:lineRule="auto"/>
        <w:tabs>
          <w:tab w:leader="none" w:pos="1388" w:val="left"/>
        </w:tabs>
        <w:numPr>
          <w:ilvl w:val="2"/>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Upon Issuance of Shares of Common Stock. Except in the event of an Excluded Issuance, if and whenever on or after the date of the Securities Purchase Agreement, the Company issues or sells, or in accordance with this Section 2 is deemed to have issued or sold, any shares of Common Stock (including the issuance or sale of shares of Common Stock owned or held by or for the account of the Company, but excluding any Excluded Securities (as defined in the Securities Purchase Agreement) issued or sold or deemed to have been issued or sold) for a consideration per share (the “</w:t>
      </w:r>
      <w:r>
        <w:rPr>
          <w:rFonts w:ascii="Times New Roman" w:cs="Times New Roman" w:eastAsia="Times New Roman" w:hAnsi="Times New Roman"/>
          <w:sz w:val="18"/>
          <w:szCs w:val="18"/>
          <w:b w:val="1"/>
          <w:b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Issuance Price</w:t>
      </w:r>
      <w:r>
        <w:rPr>
          <w:rFonts w:ascii="Times New Roman" w:cs="Times New Roman" w:eastAsia="Times New Roman" w:hAnsi="Times New Roman"/>
          <w:sz w:val="18"/>
          <w:szCs w:val="18"/>
          <w:color w:val="auto"/>
        </w:rPr>
        <w:t>”) less than a price equal to the Exercise Price in effect immediately prior to such issue or sale or deemed issuance or sale (such Exercise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 in effect is referred to as the “</w:t>
      </w:r>
      <w:r>
        <w:rPr>
          <w:rFonts w:ascii="Times New Roman" w:cs="Times New Roman" w:eastAsia="Times New Roman" w:hAnsi="Times New Roman"/>
          <w:sz w:val="18"/>
          <w:szCs w:val="18"/>
          <w:b w:val="1"/>
          <w:bCs w:val="1"/>
          <w:color w:val="auto"/>
        </w:rPr>
        <w:t>Applicable Price</w:t>
      </w:r>
      <w:r>
        <w:rPr>
          <w:rFonts w:ascii="Times New Roman" w:cs="Times New Roman" w:eastAsia="Times New Roman" w:hAnsi="Times New Roman"/>
          <w:sz w:val="18"/>
          <w:szCs w:val="18"/>
          <w:color w:val="auto"/>
        </w:rPr>
        <w:t>”) (the foregoing a “</w:t>
      </w:r>
      <w:r>
        <w:rPr>
          <w:rFonts w:ascii="Times New Roman" w:cs="Times New Roman" w:eastAsia="Times New Roman" w:hAnsi="Times New Roman"/>
          <w:sz w:val="18"/>
          <w:szCs w:val="18"/>
          <w:b w:val="1"/>
          <w:bCs w:val="1"/>
          <w:color w:val="auto"/>
        </w:rPr>
        <w:t>Dilutive Issuance</w:t>
      </w:r>
      <w:r>
        <w:rPr>
          <w:rFonts w:ascii="Times New Roman" w:cs="Times New Roman" w:eastAsia="Times New Roman" w:hAnsi="Times New Roman"/>
          <w:sz w:val="18"/>
          <w:szCs w:val="18"/>
          <w:color w:val="auto"/>
        </w:rPr>
        <w:t>”), then immediately after such Dilutive Issuance, the Exercise Price then in effect shall be reduced to an amount equal to the New Issuance Price. For all purposes of the foregoing (including, without limitation, determining the adjusted Exercise Price and consideration per share under this Section 2(b), the following shall be applicable:</w:t>
      </w:r>
    </w:p>
    <w:p>
      <w:pPr>
        <w:spacing w:after="0" w:line="185" w:lineRule="exact"/>
        <w:rPr>
          <w:sz w:val="20"/>
          <w:szCs w:val="20"/>
          <w:color w:val="auto"/>
        </w:rPr>
      </w:pPr>
    </w:p>
    <w:p>
      <w:pPr>
        <w:ind w:right="80" w:firstLine="656"/>
        <w:spacing w:after="0" w:line="254" w:lineRule="auto"/>
        <w:tabs>
          <w:tab w:leader="none" w:pos="131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Options. If the Company in any manner grants or sells any Options and the lowest price per share for which one share of Common Stock is issuable upon the exercise of any such Option or upon conversion, exercise or exchange of any Convertible Securities issuable upon exercise of any such Option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issuable upon the exercise of any such Options or upon conversion, exercise or exchange of any Convertible Securities issuable upon exercise of any such Option” shall be equal to (1)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minus (2) the sum of all amounts paid or payable to the holder of such</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2" w:name="page113"/>
    <w:bookmarkEnd w:id="112"/>
    <w:p>
      <w:pPr>
        <w:ind w:right="220"/>
        <w:spacing w:after="0" w:line="258" w:lineRule="auto"/>
        <w:rPr>
          <w:sz w:val="20"/>
          <w:szCs w:val="20"/>
          <w:color w:val="auto"/>
        </w:rPr>
      </w:pPr>
      <w:r>
        <w:rPr>
          <w:rFonts w:ascii="Times New Roman" w:cs="Times New Roman" w:eastAsia="Times New Roman" w:hAnsi="Times New Roman"/>
          <w:sz w:val="18"/>
          <w:szCs w:val="18"/>
          <w:color w:val="auto"/>
        </w:rPr>
        <w:t>Option (or any other Person) upon the granting or sale of such Option, upon exercise of such Option and upon conversion, exercise or exchange of any Convertible Security issuable upon exercise of such Option plus the value of any other consideration received or receivable by, or benefit conferred on, the holder of such Option (or any other Person). Except as contemplated below, no further adjustment of the Exercise Price shall be made upon the actual issuance of such shares of Common Stock or of such Convertible Securities upon the exercise of such Options or upon the actual issuance of such shares of Common Stock upon conversion, exercise or exchange of such Convertible Securities.</w:t>
      </w:r>
    </w:p>
    <w:p>
      <w:pPr>
        <w:spacing w:after="0" w:line="184" w:lineRule="exact"/>
        <w:rPr>
          <w:sz w:val="20"/>
          <w:szCs w:val="20"/>
          <w:color w:val="auto"/>
        </w:rPr>
      </w:pPr>
    </w:p>
    <w:p>
      <w:pPr>
        <w:ind w:firstLine="818"/>
        <w:spacing w:after="0" w:line="253" w:lineRule="auto"/>
        <w:tabs>
          <w:tab w:leader="none" w:pos="152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Convertible Securities. If the Company in any manner issues or sells any Convertible Securities and the lowest price per share for which one share of Common Stock is issuable upon the conversion, exercise or exchange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issuable upon the conversion, exercise or exchange thereof” shall be equal to (1) the sum of the lowest amounts of consideration (if any) received or receivable by the Company with respect to one share of Common Stock upon the issuance or sale of the Convertible Security and upon conversion, exercise or exchange of such Convertible Security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adjustment of the Exercise Price shall be made upon the actual issuance of such shares of Common Stock upon conversion, exercise or exchange of such Convertible Securities, and if any such issue or sale of such Convertible Securities is made upon exercise of any Options for which adjustment of this Warrant has been or is to be made pursuant to other provisions of this Section 2(b), except as contemplated below, no further adjustment of the Exercise Price shall be made by reason of such issue or sale.</w:t>
      </w:r>
    </w:p>
    <w:p>
      <w:pPr>
        <w:spacing w:after="0" w:line="190" w:lineRule="exact"/>
        <w:rPr>
          <w:rFonts w:ascii="Times New Roman" w:cs="Times New Roman" w:eastAsia="Times New Roman" w:hAnsi="Times New Roman"/>
          <w:sz w:val="18"/>
          <w:szCs w:val="18"/>
          <w:color w:val="auto"/>
        </w:rPr>
      </w:pPr>
    </w:p>
    <w:p>
      <w:pPr>
        <w:ind w:right="60" w:firstLine="818"/>
        <w:spacing w:after="0" w:line="254" w:lineRule="auto"/>
        <w:tabs>
          <w:tab w:leader="none" w:pos="157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Option Price or Rate of Conversion.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the Exercise Price in effect at the time of such increase or decrease shall be adjusted to the Exercise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date of issuance of this Warrant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an increase of the Exercise Price then in effect.</w:t>
      </w:r>
    </w:p>
    <w:p>
      <w:pPr>
        <w:spacing w:after="0" w:line="186" w:lineRule="exact"/>
        <w:rPr>
          <w:rFonts w:ascii="Times New Roman" w:cs="Times New Roman" w:eastAsia="Times New Roman" w:hAnsi="Times New Roman"/>
          <w:sz w:val="18"/>
          <w:szCs w:val="18"/>
          <w:color w:val="auto"/>
        </w:rPr>
      </w:pPr>
    </w:p>
    <w:p>
      <w:pPr>
        <w:ind w:right="80" w:firstLine="818"/>
        <w:spacing w:after="0" w:line="256" w:lineRule="auto"/>
        <w:tabs>
          <w:tab w:leader="none" w:pos="156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of Consideration Received. If any Option or Convertible Security is issued in connection with the issuance or sale or deemed issuance or sale of any other securities of the Company, together comprising one integrated transaction, (x) such Option or Convertible Security (as applicable) will be deemed to have been issued for consideration equal to the Black Scholes Consideration Value thereof and (y) the other securities issued or sold or deemed to have been issued or sold in such integrated transaction shall be deemed to have been issued for consideration equal to the difference of (I) the aggregate consideration received by the Company minus (II) the Black Scholes Consideration Value of each such Option or Convertible Security (as applicable). If any shares of</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3" w:name="page114"/>
    <w:bookmarkEnd w:id="113"/>
    <w:p>
      <w:pPr>
        <w:ind w:right="40"/>
        <w:spacing w:after="0" w:line="267" w:lineRule="auto"/>
        <w:rPr>
          <w:sz w:val="20"/>
          <w:szCs w:val="20"/>
          <w:color w:val="auto"/>
        </w:rPr>
      </w:pPr>
      <w:r>
        <w:rPr>
          <w:rFonts w:ascii="Times New Roman" w:cs="Times New Roman" w:eastAsia="Times New Roman" w:hAnsi="Times New Roman"/>
          <w:sz w:val="17"/>
          <w:szCs w:val="17"/>
          <w:color w:val="auto"/>
        </w:rPr>
        <w:t>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w:t>
      </w:r>
      <w:r>
        <w:rPr>
          <w:rFonts w:ascii="Times New Roman" w:cs="Times New Roman" w:eastAsia="Times New Roman" w:hAnsi="Times New Roman"/>
          <w:sz w:val="17"/>
          <w:szCs w:val="17"/>
          <w:b w:val="1"/>
          <w:bCs w:val="1"/>
          <w:color w:val="auto"/>
        </w:rPr>
        <w:t>Valuation Event</w:t>
      </w:r>
      <w:r>
        <w:rPr>
          <w:rFonts w:ascii="Times New Roman" w:cs="Times New Roman" w:eastAsia="Times New Roman" w:hAnsi="Times New Roman"/>
          <w:sz w:val="17"/>
          <w:szCs w:val="17"/>
          <w:color w:val="auto"/>
        </w:rPr>
        <w:t>”), the fair value of such consideration will be determined within five</w:t>
      </w:r>
    </w:p>
    <w:p>
      <w:pPr>
        <w:spacing w:after="0" w:line="4" w:lineRule="exact"/>
        <w:rPr>
          <w:sz w:val="20"/>
          <w:szCs w:val="20"/>
          <w:color w:val="auto"/>
        </w:rPr>
      </w:pPr>
    </w:p>
    <w:p>
      <w:pPr>
        <w:ind w:right="80" w:firstLine="8"/>
        <w:spacing w:after="0" w:line="255" w:lineRule="auto"/>
        <w:tabs>
          <w:tab w:leader="none" w:pos="2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after the tenth (10th)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186" w:lineRule="exact"/>
        <w:rPr>
          <w:rFonts w:ascii="Times New Roman" w:cs="Times New Roman" w:eastAsia="Times New Roman" w:hAnsi="Times New Roman"/>
          <w:sz w:val="18"/>
          <w:szCs w:val="18"/>
          <w:color w:val="auto"/>
        </w:rPr>
      </w:pPr>
    </w:p>
    <w:p>
      <w:pPr>
        <w:ind w:firstLine="818"/>
        <w:spacing w:after="0" w:line="258" w:lineRule="auto"/>
        <w:tabs>
          <w:tab w:leader="none" w:pos="1425" w:val="left"/>
        </w:tabs>
        <w:numPr>
          <w:ilvl w:val="3"/>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Date.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83" w:lineRule="exact"/>
        <w:rPr>
          <w:rFonts w:ascii="Times New Roman" w:cs="Times New Roman" w:eastAsia="Times New Roman" w:hAnsi="Times New Roman"/>
          <w:sz w:val="18"/>
          <w:szCs w:val="18"/>
          <w:color w:val="auto"/>
        </w:rPr>
      </w:pPr>
    </w:p>
    <w:p>
      <w:pPr>
        <w:ind w:right="60" w:firstLine="791"/>
        <w:spacing w:after="0" w:line="255" w:lineRule="auto"/>
        <w:tabs>
          <w:tab w:leader="none" w:pos="1478" w:val="left"/>
        </w:tabs>
        <w:numPr>
          <w:ilvl w:val="2"/>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2(c) will increase the Exercise Price or decrease the number of Warrant Shares as otherwise determined pursuant to this Section 2, provided further that if the Holder does not accept such adjustments as appropriately protecting its interests hereunder against such dilution, then such dispute shall be settled pursuant to the terms of Section 13 of this Warrant.</w:t>
      </w:r>
    </w:p>
    <w:p>
      <w:pPr>
        <w:spacing w:after="0" w:line="185" w:lineRule="exact"/>
        <w:rPr>
          <w:rFonts w:ascii="Times New Roman" w:cs="Times New Roman" w:eastAsia="Times New Roman" w:hAnsi="Times New Roman"/>
          <w:sz w:val="18"/>
          <w:szCs w:val="18"/>
          <w:color w:val="auto"/>
        </w:rPr>
      </w:pPr>
    </w:p>
    <w:p>
      <w:pPr>
        <w:jc w:val="both"/>
        <w:ind w:right="220" w:firstLine="701"/>
        <w:spacing w:after="0" w:line="266" w:lineRule="auto"/>
        <w:tabs>
          <w:tab w:leader="none" w:pos="1398"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Calculations. All calculations under this Section 2 shall be made by rounding to the nearest 1/100th of cent and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4" w:name="page115"/>
    <w:bookmarkEnd w:id="114"/>
    <w:p>
      <w:pPr>
        <w:ind w:left="-8" w:firstLine="8"/>
        <w:spacing w:after="0" w:line="253" w:lineRule="auto"/>
        <w:tabs>
          <w:tab w:leader="none" w:pos="622"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UPON DISTRIBUTION OF ASSETS.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until such time, if ever, as its right thereto would not result in the Holder exceeding the Maximum Percentage).</w:t>
      </w:r>
    </w:p>
    <w:p>
      <w:pPr>
        <w:spacing w:after="0" w:line="190" w:lineRule="exact"/>
        <w:rPr>
          <w:rFonts w:ascii="Times New Roman" w:cs="Times New Roman" w:eastAsia="Times New Roman" w:hAnsi="Times New Roman"/>
          <w:sz w:val="18"/>
          <w:szCs w:val="18"/>
          <w:color w:val="auto"/>
        </w:rPr>
      </w:pPr>
    </w:p>
    <w:p>
      <w:pPr>
        <w:ind w:left="632" w:hanging="632"/>
        <w:spacing w:after="0"/>
        <w:tabs>
          <w:tab w:leader="none" w:pos="632"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RIGHTS; FUNDAMENTAL TRANSACTIONS.</w:t>
      </w:r>
    </w:p>
    <w:p>
      <w:pPr>
        <w:spacing w:after="0" w:line="225" w:lineRule="exact"/>
        <w:rPr>
          <w:rFonts w:ascii="Times New Roman" w:cs="Times New Roman" w:eastAsia="Times New Roman" w:hAnsi="Times New Roman"/>
          <w:sz w:val="18"/>
          <w:szCs w:val="18"/>
          <w:color w:val="auto"/>
        </w:rPr>
      </w:pPr>
    </w:p>
    <w:p>
      <w:pPr>
        <w:ind w:left="-8" w:right="40" w:firstLine="656"/>
        <w:spacing w:after="0" w:line="253" w:lineRule="auto"/>
        <w:tabs>
          <w:tab w:leader="none" w:pos="1335"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Rights. In addition to any adjustments pursuant to Section 2 above, if at any time the Company grants, issues or sells any Options, Convertible Securities or rights to purchase stock, warrants, securities or other property pro rata to the record holders of any class of shares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w:t>
      </w:r>
    </w:p>
    <w:p>
      <w:pPr>
        <w:spacing w:after="0" w:line="192" w:lineRule="exact"/>
        <w:rPr>
          <w:rFonts w:ascii="Times New Roman" w:cs="Times New Roman" w:eastAsia="Times New Roman" w:hAnsi="Times New Roman"/>
          <w:sz w:val="18"/>
          <w:szCs w:val="18"/>
          <w:color w:val="auto"/>
        </w:rPr>
      </w:pPr>
    </w:p>
    <w:p>
      <w:pPr>
        <w:ind w:left="-8" w:right="40" w:firstLine="656"/>
        <w:spacing w:after="0" w:line="255" w:lineRule="auto"/>
        <w:tabs>
          <w:tab w:leader="none" w:pos="1345"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Fundamental Transactions.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4(b) pursuant to written agreements in form and substance reasonably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w:t>
      </w:r>
    </w:p>
    <w:p>
      <w:pPr>
        <w:spacing w:after="0" w:line="36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3" w:right="259" w:bottom="1440" w:gutter="0" w:footer="0" w:header="0"/>
        </w:sectPr>
      </w:pPr>
    </w:p>
    <w:bookmarkStart w:id="115" w:name="page116"/>
    <w:bookmarkEnd w:id="115"/>
    <w:p>
      <w:pPr>
        <w:ind w:right="220"/>
        <w:spacing w:after="0" w:line="276" w:lineRule="auto"/>
        <w:rPr>
          <w:sz w:val="20"/>
          <w:szCs w:val="20"/>
          <w:color w:val="auto"/>
        </w:rPr>
      </w:pPr>
      <w:r>
        <w:rPr>
          <w:rFonts w:ascii="Times New Roman" w:cs="Times New Roman" w:eastAsia="Times New Roman" w:hAnsi="Times New Roman"/>
          <w:sz w:val="17"/>
          <w:szCs w:val="17"/>
          <w:color w:val="auto"/>
        </w:rPr>
        <w:t>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w:t>
      </w:r>
    </w:p>
    <w:p>
      <w:pPr>
        <w:spacing w:after="0" w:line="1" w:lineRule="exact"/>
        <w:rPr>
          <w:sz w:val="20"/>
          <w:szCs w:val="20"/>
          <w:color w:val="auto"/>
        </w:rPr>
      </w:pPr>
    </w:p>
    <w:p>
      <w:pPr>
        <w:ind w:firstLine="8"/>
        <w:spacing w:after="0" w:line="251" w:lineRule="auto"/>
        <w:tabs>
          <w:tab w:leader="none" w:pos="26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189" w:lineRule="exact"/>
        <w:rPr>
          <w:rFonts w:ascii="Times New Roman" w:cs="Times New Roman" w:eastAsia="Times New Roman" w:hAnsi="Times New Roman"/>
          <w:sz w:val="18"/>
          <w:szCs w:val="18"/>
          <w:color w:val="auto"/>
        </w:rPr>
      </w:pPr>
    </w:p>
    <w:p>
      <w:pPr>
        <w:ind w:right="20" w:firstLine="656"/>
        <w:spacing w:after="0" w:line="256" w:lineRule="auto"/>
        <w:tabs>
          <w:tab w:leader="none" w:pos="1343"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 Scholes Value. Notwithstanding the foregoing and the provisions of Section 4(b) above, at the request of the Holder delivered at any time commencing on the earliest to occur of (x) the public disclosure of any Fundamental Transaction, (y) the consummation of any Fundamental Transaction and (z) the Holder first becoming aware of any Fundamental Transaction through the date that is ninety (90) days after the public disclosure of the consummation of such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w:t>
      </w:r>
    </w:p>
    <w:p>
      <w:pPr>
        <w:spacing w:after="0" w:line="187" w:lineRule="exact"/>
        <w:rPr>
          <w:rFonts w:ascii="Times New Roman" w:cs="Times New Roman" w:eastAsia="Times New Roman" w:hAnsi="Times New Roman"/>
          <w:sz w:val="18"/>
          <w:szCs w:val="18"/>
          <w:color w:val="auto"/>
        </w:rPr>
      </w:pPr>
    </w:p>
    <w:p>
      <w:pPr>
        <w:ind w:right="40" w:firstLine="656"/>
        <w:spacing w:after="0" w:line="258" w:lineRule="auto"/>
        <w:tabs>
          <w:tab w:leader="none" w:pos="1343"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The provisions of this Section 4 shall apply similarly and equally to successive Fundamental Transactions and Corporate Events and shall be applied as if this Warrant (and any such subsequent warrants, options or other instruments or securities)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(and any such subsequent warrants, options or other instruments or securities)).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16" w:name="page117"/>
    <w:bookmarkEnd w:id="116"/>
    <w:p>
      <w:pPr>
        <w:ind w:left="-8" w:firstLine="8"/>
        <w:spacing w:after="0" w:line="253" w:lineRule="auto"/>
        <w:tabs>
          <w:tab w:leader="none" w:pos="62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NONCIRCUMVENTION.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for the purpose of avoiding or seeking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(or such other securities, cash, assets or other property then deliverable on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(without regard to any limitations on exercise).</w:t>
      </w:r>
    </w:p>
    <w:p>
      <w:pPr>
        <w:spacing w:after="0" w:line="219" w:lineRule="exact"/>
        <w:rPr>
          <w:rFonts w:ascii="Times New Roman" w:cs="Times New Roman" w:eastAsia="Times New Roman" w:hAnsi="Times New Roman"/>
          <w:sz w:val="18"/>
          <w:szCs w:val="18"/>
          <w:color w:val="auto"/>
        </w:rPr>
      </w:pPr>
    </w:p>
    <w:p>
      <w:pPr>
        <w:ind w:left="-8" w:firstLine="8"/>
        <w:spacing w:after="0" w:line="253" w:lineRule="auto"/>
        <w:tabs>
          <w:tab w:leader="none" w:pos="61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HOLDER NOT DEEMED A SHAREHOLDER.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6, the Company shall provide the Holder with copies of the same notices and other information given to the shareholders of the Company generally, contemporaneously with the giving thereof to the shareholders; provided that the Company shall not be obligated to provide such information if it is filed with the SEC through EDGAR and available to the public through the EDGAR system.</w:t>
      </w:r>
    </w:p>
    <w:p>
      <w:pPr>
        <w:spacing w:after="0" w:line="192" w:lineRule="exact"/>
        <w:rPr>
          <w:rFonts w:ascii="Times New Roman" w:cs="Times New Roman" w:eastAsia="Times New Roman" w:hAnsi="Times New Roman"/>
          <w:sz w:val="18"/>
          <w:szCs w:val="18"/>
          <w:color w:val="auto"/>
        </w:rPr>
      </w:pPr>
    </w:p>
    <w:p>
      <w:pPr>
        <w:ind w:left="632" w:hanging="632"/>
        <w:spacing w:after="0"/>
        <w:tabs>
          <w:tab w:leader="none" w:pos="63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REISSUANCE OF WARRANTS.</w:t>
      </w:r>
    </w:p>
    <w:p>
      <w:pPr>
        <w:spacing w:after="0" w:line="225" w:lineRule="exact"/>
        <w:rPr>
          <w:rFonts w:ascii="Times New Roman" w:cs="Times New Roman" w:eastAsia="Times New Roman" w:hAnsi="Times New Roman"/>
          <w:sz w:val="18"/>
          <w:szCs w:val="18"/>
          <w:color w:val="auto"/>
        </w:rPr>
      </w:pPr>
    </w:p>
    <w:p>
      <w:pPr>
        <w:ind w:left="-8" w:right="120" w:firstLine="656"/>
        <w:spacing w:after="0" w:line="256" w:lineRule="auto"/>
        <w:tabs>
          <w:tab w:leader="none" w:pos="1332"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Warrant.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Prior to transferring this Warrant, the Holder shall inform the transferee of the total number of Warrant Shares then underlying this Warrant.</w:t>
      </w:r>
    </w:p>
    <w:p>
      <w:pPr>
        <w:spacing w:after="0" w:line="200" w:lineRule="exact"/>
        <w:rPr>
          <w:sz w:val="20"/>
          <w:szCs w:val="20"/>
          <w:color w:val="auto"/>
        </w:rPr>
      </w:pPr>
    </w:p>
    <w:p>
      <w:pPr>
        <w:spacing w:after="0" w:line="38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117" w:name="page118"/>
    <w:bookmarkEnd w:id="117"/>
    <w:p>
      <w:pPr>
        <w:ind w:left="-8" w:right="60" w:firstLine="656"/>
        <w:spacing w:after="0" w:line="258" w:lineRule="auto"/>
        <w:tabs>
          <w:tab w:leader="none" w:pos="1345"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Lost, Stolen or Mutilated Warrant.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83" w:lineRule="exact"/>
        <w:rPr>
          <w:rFonts w:ascii="Times New Roman" w:cs="Times New Roman" w:eastAsia="Times New Roman" w:hAnsi="Times New Roman"/>
          <w:sz w:val="18"/>
          <w:szCs w:val="18"/>
          <w:color w:val="auto"/>
        </w:rPr>
      </w:pPr>
    </w:p>
    <w:p>
      <w:pPr>
        <w:jc w:val="both"/>
        <w:ind w:left="-8" w:right="80" w:firstLine="656"/>
        <w:spacing w:after="0" w:line="261" w:lineRule="auto"/>
        <w:tabs>
          <w:tab w:leader="none" w:pos="1335"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Exchangeable for Multiple Warrants.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80" w:lineRule="exact"/>
        <w:rPr>
          <w:rFonts w:ascii="Times New Roman" w:cs="Times New Roman" w:eastAsia="Times New Roman" w:hAnsi="Times New Roman"/>
          <w:sz w:val="18"/>
          <w:szCs w:val="18"/>
          <w:color w:val="auto"/>
        </w:rPr>
      </w:pPr>
    </w:p>
    <w:p>
      <w:pPr>
        <w:ind w:left="-8" w:right="60" w:firstLine="656"/>
        <w:spacing w:after="0" w:line="256" w:lineRule="auto"/>
        <w:tabs>
          <w:tab w:leader="none" w:pos="1345"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Warrants.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87" w:lineRule="exact"/>
        <w:rPr>
          <w:rFonts w:ascii="Times New Roman" w:cs="Times New Roman" w:eastAsia="Times New Roman" w:hAnsi="Times New Roman"/>
          <w:sz w:val="18"/>
          <w:szCs w:val="18"/>
          <w:color w:val="auto"/>
        </w:rPr>
      </w:pPr>
    </w:p>
    <w:p>
      <w:pPr>
        <w:ind w:left="-8" w:firstLine="8"/>
        <w:spacing w:after="0" w:line="253" w:lineRule="auto"/>
        <w:tabs>
          <w:tab w:leader="none" w:pos="62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Whenever notice is required to be given under this Warrant, unless otherwise provided herein, such notice shall be given in accordance with Section 8(f)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 such adjustment(s). If the Company (i) declares a dividend or any other distribution of cash, securities or other property in respect of its Common Stock (other than a dividend payable solely in shares of Common Stock) or (ii) authorizes the voluntary dissolution, liquidation or winding up of the affairs of the Company, then the Company shall deliver to each Holder a notice describing the material terms and conditions of such dividend, distribution or transaction. Notwithstanding anything to the contrary in this Section 8, the failure to deliver any notice under this Section 8 or any defect therein shall not affect the validity of the corporate action required to be described in such notice. Until the exercise of its, his or her Warrant or any portion of such Warrant, a Holder shall not have nor exercise any rights by virtue of ownership of a Warrant as a shareholder of the Company (including without limitation the right to notification of shareholder meetings or the right to receive any notice or other communication concerning the business and affairs of the Company other than as provided in this Section 8.</w:t>
      </w:r>
    </w:p>
    <w:p>
      <w:pPr>
        <w:spacing w:after="0" w:line="190" w:lineRule="exact"/>
        <w:rPr>
          <w:rFonts w:ascii="Times New Roman" w:cs="Times New Roman" w:eastAsia="Times New Roman" w:hAnsi="Times New Roman"/>
          <w:sz w:val="18"/>
          <w:szCs w:val="18"/>
          <w:color w:val="auto"/>
        </w:rPr>
      </w:pPr>
    </w:p>
    <w:p>
      <w:pPr>
        <w:ind w:left="-8" w:firstLine="8"/>
        <w:spacing w:after="0" w:line="258" w:lineRule="auto"/>
        <w:tabs>
          <w:tab w:leader="none" w:pos="61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AND WAIVER. Except as otherwise provided herein, the provisions of this Warrant (other than Section 1(f))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200" w:lineRule="exact"/>
        <w:rPr>
          <w:sz w:val="20"/>
          <w:szCs w:val="20"/>
          <w:color w:val="auto"/>
        </w:rPr>
      </w:pPr>
    </w:p>
    <w:p>
      <w:pPr>
        <w:spacing w:after="0" w:line="376"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513" w:right="299" w:bottom="1440" w:gutter="0" w:footer="0" w:header="0"/>
        </w:sectPr>
      </w:pPr>
    </w:p>
    <w:bookmarkStart w:id="118" w:name="page119"/>
    <w:bookmarkEnd w:id="118"/>
    <w:p>
      <w:pPr>
        <w:ind w:firstLine="8"/>
        <w:spacing w:after="0" w:line="255" w:lineRule="auto"/>
        <w:tabs>
          <w:tab w:leader="none" w:pos="7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SEVERABILITY.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85" w:lineRule="exact"/>
        <w:rPr>
          <w:rFonts w:ascii="Times New Roman" w:cs="Times New Roman" w:eastAsia="Times New Roman" w:hAnsi="Times New Roman"/>
          <w:sz w:val="18"/>
          <w:szCs w:val="18"/>
          <w:color w:val="auto"/>
        </w:rPr>
      </w:pPr>
    </w:p>
    <w:p>
      <w:pPr>
        <w:ind w:right="20" w:firstLine="8"/>
        <w:spacing w:after="0" w:line="252" w:lineRule="auto"/>
        <w:tabs>
          <w:tab w:leader="none" w:pos="71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GOVERNING LAW. This Warrant shall be governed by and construed and enforced in accordance with, and all questions concerning the construction, validity, interpretation and performance of this Warrant shall be governed by, the internal laws of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or to enforce a judgment or other court ruling in favor of the Holder. </w:t>
      </w:r>
      <w:r>
        <w:rPr>
          <w:rFonts w:ascii="Times New Roman" w:cs="Times New Roman" w:eastAsia="Times New Roman" w:hAnsi="Times New Roman"/>
          <w:sz w:val="18"/>
          <w:szCs w:val="18"/>
          <w:b w:val="1"/>
          <w:bCs w:val="1"/>
          <w:color w:val="auto"/>
        </w:rPr>
        <w:t>THE COMPANY HEREBY IRREVOCABLY WAIVES ANY RIGHT IT MAY HAVE TO, AND</w:t>
      </w:r>
    </w:p>
    <w:p>
      <w:pPr>
        <w:spacing w:after="0" w:line="7" w:lineRule="exact"/>
        <w:rPr>
          <w:rFonts w:ascii="Times New Roman" w:cs="Times New Roman" w:eastAsia="Times New Roman" w:hAnsi="Times New Roman"/>
          <w:sz w:val="18"/>
          <w:szCs w:val="18"/>
          <w:color w:val="auto"/>
        </w:rPr>
      </w:pPr>
    </w:p>
    <w:p>
      <w:pPr>
        <w:ind w:right="2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AGREES NOT TO REQUEST, A JURY TRIAL FOR THE ADJUDICATION OF ANY DISPUTE HEREUNDER OR IN CONNECTION WITH OR ARISING OUT OF THIS WARRANT OR ANY TRANSACTION CONTEMPLATED HEREBY.</w:t>
      </w:r>
    </w:p>
    <w:p>
      <w:pPr>
        <w:spacing w:after="0" w:line="179" w:lineRule="exact"/>
        <w:rPr>
          <w:rFonts w:ascii="Times New Roman" w:cs="Times New Roman" w:eastAsia="Times New Roman" w:hAnsi="Times New Roman"/>
          <w:sz w:val="18"/>
          <w:szCs w:val="18"/>
          <w:color w:val="auto"/>
        </w:rPr>
      </w:pPr>
    </w:p>
    <w:p>
      <w:pPr>
        <w:ind w:right="140" w:firstLine="8"/>
        <w:spacing w:after="0" w:line="261" w:lineRule="auto"/>
        <w:tabs>
          <w:tab w:leader="none" w:pos="7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HEADINGS.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180" w:lineRule="exact"/>
        <w:rPr>
          <w:rFonts w:ascii="Times New Roman" w:cs="Times New Roman" w:eastAsia="Times New Roman" w:hAnsi="Times New Roman"/>
          <w:sz w:val="18"/>
          <w:szCs w:val="18"/>
          <w:color w:val="auto"/>
        </w:rPr>
      </w:pPr>
    </w:p>
    <w:p>
      <w:pPr>
        <w:ind w:firstLine="8"/>
        <w:spacing w:after="0" w:line="252" w:lineRule="auto"/>
        <w:tabs>
          <w:tab w:leader="none" w:pos="7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 RESOLUTION. In the case of a dispute as to the determination of the Exercise Price, the Closing Sale Price, the Bid Price or fair market value or the arithmetic calculation of the Warrant Shares (as the case may be), the Company or the Holder (as the case may be) may submit the disputed determinations or arithmetic calculations (as the case may be) via facsimile (i) within two (2) Business Days after receipt of the applicable notice giving rise to such dispute to the Company or the Holder (as the case may be) or (ii) if no notice gave rise to such 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arithmetic calculation of the Warrant Shares, the disputed determination of the Exercise Price, the Closing Sale Price, the Bid Price or fair market value (as the case may be) to an independent, reputable investment bank of nationally recognized standing selected by the Holder and reasonably acceptable to the Company or (b) if acceptable to the Holder,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party whose determination or calculation is furthest from that determined or calculation by the investment bank or accountant shall pay the costs of such determination or calculation.</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9" w:name="page120"/>
    <w:bookmarkEnd w:id="119"/>
    <w:p>
      <w:pPr>
        <w:ind w:firstLine="8"/>
        <w:spacing w:after="0" w:line="252" w:lineRule="auto"/>
        <w:tabs>
          <w:tab w:leader="none" w:pos="7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REMEDIES, CHARACTERIZATION, OTHER OBLIGATIONS, BREACHES AND INJUNCTIVE RELIEF.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or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or stamp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197" w:lineRule="exact"/>
        <w:rPr>
          <w:rFonts w:ascii="Times New Roman" w:cs="Times New Roman" w:eastAsia="Times New Roman" w:hAnsi="Times New Roman"/>
          <w:sz w:val="18"/>
          <w:szCs w:val="18"/>
          <w:color w:val="auto"/>
        </w:rPr>
      </w:pPr>
    </w:p>
    <w:p>
      <w:pPr>
        <w:ind w:left="720" w:hanging="712"/>
        <w:spacing w:after="0"/>
        <w:tabs>
          <w:tab w:leader="none" w:pos="7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w:t>
      </w:r>
    </w:p>
    <w:p>
      <w:pPr>
        <w:spacing w:after="0" w:line="225" w:lineRule="exact"/>
        <w:rPr>
          <w:rFonts w:ascii="Times New Roman" w:cs="Times New Roman" w:eastAsia="Times New Roman" w:hAnsi="Times New Roman"/>
          <w:sz w:val="18"/>
          <w:szCs w:val="18"/>
          <w:color w:val="auto"/>
        </w:rPr>
      </w:pPr>
    </w:p>
    <w:p>
      <w:pPr>
        <w:ind w:right="20" w:firstLine="656"/>
        <w:spacing w:after="0" w:line="261" w:lineRule="auto"/>
        <w:tabs>
          <w:tab w:leader="none" w:pos="1283"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Warrant nor any Warrant Shares issued upon exercise of this Warrant shall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of the offering pursuant to which this Warrant is being issued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except the transfer of any security:</w:t>
      </w:r>
    </w:p>
    <w:p>
      <w:pPr>
        <w:spacing w:after="0" w:line="180" w:lineRule="exact"/>
        <w:rPr>
          <w:rFonts w:ascii="Times New Roman" w:cs="Times New Roman" w:eastAsia="Times New Roman" w:hAnsi="Times New Roman"/>
          <w:sz w:val="18"/>
          <w:szCs w:val="18"/>
          <w:color w:val="auto"/>
        </w:rPr>
      </w:pPr>
    </w:p>
    <w:p>
      <w:pPr>
        <w:ind w:left="2620" w:hanging="870"/>
        <w:spacing w:after="0"/>
        <w:tabs>
          <w:tab w:leader="none" w:pos="2620"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or by reason of reorganization of the Company;</w:t>
      </w:r>
    </w:p>
    <w:p>
      <w:pPr>
        <w:spacing w:after="0" w:line="225" w:lineRule="exact"/>
        <w:rPr>
          <w:rFonts w:ascii="Times New Roman" w:cs="Times New Roman" w:eastAsia="Times New Roman" w:hAnsi="Times New Roman"/>
          <w:sz w:val="18"/>
          <w:szCs w:val="18"/>
          <w:color w:val="auto"/>
        </w:rPr>
      </w:pPr>
    </w:p>
    <w:p>
      <w:pPr>
        <w:ind w:left="2620" w:right="20" w:hanging="870"/>
        <w:spacing w:after="0" w:line="282" w:lineRule="auto"/>
        <w:tabs>
          <w:tab w:leader="none" w:pos="2620"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FINRA member firm participating in the offering and the officers or partners thereof, if all securities so transferred remain subject to the lock-up restriction in this Section for the remainder of the time period;</w:t>
      </w:r>
    </w:p>
    <w:p>
      <w:pPr>
        <w:spacing w:after="0" w:line="161" w:lineRule="exact"/>
        <w:rPr>
          <w:rFonts w:ascii="Times New Roman" w:cs="Times New Roman" w:eastAsia="Times New Roman" w:hAnsi="Times New Roman"/>
          <w:sz w:val="18"/>
          <w:szCs w:val="18"/>
          <w:color w:val="auto"/>
        </w:rPr>
      </w:pPr>
    </w:p>
    <w:p>
      <w:pPr>
        <w:ind w:left="2620" w:right="520" w:hanging="870"/>
        <w:spacing w:after="0" w:line="282" w:lineRule="auto"/>
        <w:tabs>
          <w:tab w:leader="none" w:pos="2620"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amount of securities of the Company held by the Holder or related person do not exceed 1% of the securities being offered; or</w:t>
      </w:r>
    </w:p>
    <w:p>
      <w:pPr>
        <w:spacing w:after="0" w:line="161" w:lineRule="exact"/>
        <w:rPr>
          <w:rFonts w:ascii="Times New Roman" w:cs="Times New Roman" w:eastAsia="Times New Roman" w:hAnsi="Times New Roman"/>
          <w:sz w:val="18"/>
          <w:szCs w:val="18"/>
          <w:color w:val="auto"/>
        </w:rPr>
      </w:pPr>
    </w:p>
    <w:p>
      <w:pPr>
        <w:jc w:val="both"/>
        <w:ind w:left="2620" w:right="200" w:hanging="870"/>
        <w:spacing w:after="0" w:line="266" w:lineRule="auto"/>
        <w:tabs>
          <w:tab w:leader="none" w:pos="2620"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beneficially owned on a pro-rata basis by all equity owners of an investment fund, provided that no participating member manages or otherwise directs investments by the fund, and participating members in the aggregate do not own more than 10% of the equity in the fund;</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and provided that any Warrants or Warrant Shares transferred under this Section remain subject to the lock-up restriction in this Section for the remainder of the time period set out herein.</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20" w:name="page121"/>
    <w:bookmarkEnd w:id="120"/>
    <w:p>
      <w:pPr>
        <w:ind w:left="-8" w:right="120" w:firstLine="656"/>
        <w:spacing w:after="0" w:line="256" w:lineRule="auto"/>
        <w:tabs>
          <w:tab w:leader="none" w:pos="1282"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Restrictions. If, at the time of the surrender of this Warrant in connection with any transfer of this Warrant or the sale of Warrant Shares, the transfer of this Warrant or the Warrant Shares, as applicable, shall not be either (i) registered pursuant to an effective registration statement under the Securities Act and under applicable state securities or blue sky laws or (ii) eligible for resale without volume or manner-of-sale restrictions pursuant to Rule 144, the Company may require, as a condition of allowing such transfer or sale, that the Holder provide to the Company an opinion of counsel selected by the Holder, the form and substance of which opinion shall be reasonably satisfactory to the Company, to the effect that such transfer or sale does not require registration of such transferred security under the Securities Act.</w:t>
      </w:r>
    </w:p>
    <w:p>
      <w:pPr>
        <w:spacing w:after="0" w:line="187" w:lineRule="exact"/>
        <w:rPr>
          <w:rFonts w:ascii="Times New Roman" w:cs="Times New Roman" w:eastAsia="Times New Roman" w:hAnsi="Times New Roman"/>
          <w:sz w:val="18"/>
          <w:szCs w:val="18"/>
          <w:color w:val="auto"/>
        </w:rPr>
      </w:pPr>
    </w:p>
    <w:p>
      <w:pPr>
        <w:ind w:left="-8" w:right="40" w:firstLine="656"/>
        <w:spacing w:after="0" w:line="258" w:lineRule="auto"/>
        <w:tabs>
          <w:tab w:leader="none" w:pos="1275"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by the Holder. The Holder, by the acceptance hereof, represents and warrants that (a)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 and (b) at the time the Holder was offered this Warrant, it was, and as of the date hereof it is, and on each date on which it exercises this Warrants, it will be an “accredited investor” as defined in Rule 501(a) under the Securities Act.</w:t>
      </w:r>
    </w:p>
    <w:p>
      <w:pPr>
        <w:spacing w:after="0" w:line="183" w:lineRule="exact"/>
        <w:rPr>
          <w:rFonts w:ascii="Times New Roman" w:cs="Times New Roman" w:eastAsia="Times New Roman" w:hAnsi="Times New Roman"/>
          <w:sz w:val="18"/>
          <w:szCs w:val="18"/>
          <w:color w:val="auto"/>
        </w:rPr>
      </w:pPr>
    </w:p>
    <w:p>
      <w:pPr>
        <w:ind w:left="712" w:hanging="712"/>
        <w:spacing w:after="0"/>
        <w:tabs>
          <w:tab w:leader="none" w:pos="71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DEFINITIONS. For purposes of this Warrant, the following terms shall have the following meanings:</w:t>
      </w:r>
    </w:p>
    <w:p>
      <w:pPr>
        <w:spacing w:after="0" w:line="221" w:lineRule="exact"/>
        <w:rPr>
          <w:sz w:val="20"/>
          <w:szCs w:val="20"/>
          <w:color w:val="auto"/>
        </w:rPr>
      </w:pPr>
    </w:p>
    <w:p>
      <w:pPr>
        <w:ind w:left="-8" w:firstLine="656"/>
        <w:spacing w:after="0" w:line="254" w:lineRule="auto"/>
        <w:tabs>
          <w:tab w:leader="none" w:pos="129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Price</w:t>
      </w:r>
      <w:r>
        <w:rPr>
          <w:rFonts w:ascii="Times New Roman" w:cs="Times New Roman" w:eastAsia="Times New Roman" w:hAnsi="Times New Roman"/>
          <w:sz w:val="18"/>
          <w:szCs w:val="18"/>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(the “</w:t>
      </w:r>
      <w:r>
        <w:rPr>
          <w:rFonts w:ascii="Times New Roman" w:cs="Times New Roman" w:eastAsia="Times New Roman" w:hAnsi="Times New Roman"/>
          <w:sz w:val="18"/>
          <w:szCs w:val="18"/>
          <w:b w:val="1"/>
          <w:bCs w:val="1"/>
          <w:color w:val="auto"/>
        </w:rPr>
        <w:t>Pink Sheets</w:t>
      </w:r>
      <w:r>
        <w:rPr>
          <w:rFonts w:ascii="Times New Roman" w:cs="Times New Roman" w:eastAsia="Times New Roman" w:hAnsi="Times New Roman"/>
          <w:sz w:val="18"/>
          <w:szCs w:val="18"/>
          <w:color w:val="auto"/>
        </w:rPr>
        <w: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83" w:lineRule="exact"/>
        <w:rPr>
          <w:rFonts w:ascii="Times New Roman" w:cs="Times New Roman" w:eastAsia="Times New Roman" w:hAnsi="Times New Roman"/>
          <w:sz w:val="18"/>
          <w:szCs w:val="18"/>
          <w:color w:val="auto"/>
        </w:rPr>
      </w:pPr>
    </w:p>
    <w:p>
      <w:pPr>
        <w:ind w:left="-8" w:firstLine="656"/>
        <w:spacing w:after="0" w:line="255" w:lineRule="auto"/>
        <w:tabs>
          <w:tab w:leader="none" w:pos="125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 Scholes Consideration Value</w:t>
      </w:r>
      <w:r>
        <w:rPr>
          <w:rFonts w:ascii="Times New Roman" w:cs="Times New Roman" w:eastAsia="Times New Roman" w:hAnsi="Times New Roman"/>
          <w:sz w:val="18"/>
          <w:szCs w:val="18"/>
          <w:color w:val="auto"/>
        </w:rPr>
        <w:t>” means the value of the applicable Option or Convertible Security (as the case may be) as of the date of issuance thereof calculated using the Black Scholes Option Pricing Model obtained from the “OV” function on Bloomberg utilizing (i) an underlying price per share equal to the Closing Sale Price of the Common Stock on the Trading Day immediately preceding the public announcement of the execution of definitive documents with respect to the issuance of such Option or Convertible Security (as the case may be), (ii) a risk-free interest rate corresponding to the U.S. Treasury rate for a period equal to the remaining term of such Option or Convertible Security (as the case may be) as of the date of issuance of such Option or Convertible Security (as the case may be) and (iii) an expected volatility equal to the greater of 100% and the 100 day volatility obtained from the HVT function on Bloomberg (determined utilizing a 365 day annualization factor) as of the Trading Day immediately following the date of issuance of such Option or Convertible Security (as the case may be).</w:t>
      </w:r>
    </w:p>
    <w:p>
      <w:pPr>
        <w:spacing w:after="0" w:line="200" w:lineRule="exact"/>
        <w:rPr>
          <w:sz w:val="20"/>
          <w:szCs w:val="20"/>
          <w:color w:val="auto"/>
        </w:rPr>
      </w:pPr>
    </w:p>
    <w:p>
      <w:pPr>
        <w:spacing w:after="0" w:line="38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3" w:right="259" w:bottom="1440" w:gutter="0" w:footer="0" w:header="0"/>
        </w:sectPr>
      </w:pPr>
    </w:p>
    <w:bookmarkStart w:id="121" w:name="page122"/>
    <w:bookmarkEnd w:id="121"/>
    <w:p>
      <w:pPr>
        <w:ind w:left="-40" w:right="80" w:firstLine="656"/>
        <w:spacing w:after="0" w:line="253" w:lineRule="auto"/>
        <w:tabs>
          <w:tab w:leader="none" w:pos="130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 Scholes Value</w:t>
      </w:r>
      <w:r>
        <w:rPr>
          <w:rFonts w:ascii="Times New Roman" w:cs="Times New Roman" w:eastAsia="Times New Roman" w:hAnsi="Times New Roman"/>
          <w:sz w:val="18"/>
          <w:szCs w:val="18"/>
          <w:color w:val="auto"/>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earliest to occur of (x) the public disclosure of the applicable Fundamental Transaction, (y) the consummation of the applicable Fundamental Transaction and (z) the date on which the Holder first became aware of the applicable Fundamental Transaction and ending on the Trading Day of the Holder’s request pursuant to Section (c)4(a)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 (c)and (2) the remaining term of this Warrant as of the date of consummation of the applicable Fundamental Transaction or as of the date of the Holder’s request pursuant to Section 4(c) if such request is prior to the date of the consummation of the applicable Fundamental Transaction and (iv) an expected volatility equal to the greater of 100% and the 100 day volatility obtained from the HVT function on Bloomberg (determined utilizing a 365 day annualization factor) as of the Trading Day immediately following the earliest to occur of (x) the public disclosure of the applicable Fundamental Transaction, (y) the consummation of the applicable Fundamental Transaction and (z) the date on which the Holder first became aware of the applicable Fundamental Transaction.</w:t>
      </w:r>
    </w:p>
    <w:p>
      <w:pPr>
        <w:spacing w:after="0" w:line="186" w:lineRule="exact"/>
        <w:rPr>
          <w:rFonts w:ascii="Times New Roman" w:cs="Times New Roman" w:eastAsia="Times New Roman" w:hAnsi="Times New Roman"/>
          <w:sz w:val="18"/>
          <w:szCs w:val="18"/>
          <w:color w:val="auto"/>
        </w:rPr>
      </w:pPr>
    </w:p>
    <w:p>
      <w:pPr>
        <w:ind w:left="1320" w:hanging="704"/>
        <w:spacing w:after="0"/>
        <w:tabs>
          <w:tab w:leader="none" w:pos="13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225" w:lineRule="exact"/>
        <w:rPr>
          <w:rFonts w:ascii="Times New Roman" w:cs="Times New Roman" w:eastAsia="Times New Roman" w:hAnsi="Times New Roman"/>
          <w:sz w:val="18"/>
          <w:szCs w:val="18"/>
          <w:color w:val="auto"/>
        </w:rPr>
      </w:pPr>
    </w:p>
    <w:p>
      <w:pPr>
        <w:ind w:left="-40" w:right="600" w:firstLine="656"/>
        <w:spacing w:after="0" w:line="286" w:lineRule="auto"/>
        <w:tabs>
          <w:tab w:leader="none" w:pos="130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w:t>
      </w:r>
    </w:p>
    <w:p>
      <w:pPr>
        <w:spacing w:after="0" w:line="154" w:lineRule="exact"/>
        <w:rPr>
          <w:rFonts w:ascii="Times New Roman" w:cs="Times New Roman" w:eastAsia="Times New Roman" w:hAnsi="Times New Roman"/>
          <w:sz w:val="18"/>
          <w:szCs w:val="18"/>
          <w:color w:val="auto"/>
        </w:rPr>
      </w:pPr>
    </w:p>
    <w:p>
      <w:pPr>
        <w:ind w:left="-40" w:right="20" w:firstLine="656"/>
        <w:spacing w:after="0" w:line="254" w:lineRule="auto"/>
        <w:tabs>
          <w:tab w:leader="none" w:pos="132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trade price, for such security on the Principal Market, as reported by Bloomberg, or, if the Principal Market begins to operate on an extended hours basis and does not designate the closing trade price (as the case may be)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all of the market makers for such security as reported in the Pink Sheets. If the Closing Sale Price cannot be calculated for a security on a particular date on any of the foregoing bases,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83" w:lineRule="exact"/>
        <w:rPr>
          <w:rFonts w:ascii="Times New Roman" w:cs="Times New Roman" w:eastAsia="Times New Roman" w:hAnsi="Times New Roman"/>
          <w:sz w:val="18"/>
          <w:szCs w:val="18"/>
          <w:color w:val="auto"/>
        </w:rPr>
      </w:pPr>
    </w:p>
    <w:p>
      <w:pPr>
        <w:ind w:left="-40" w:firstLine="656"/>
        <w:spacing w:after="0" w:line="286" w:lineRule="auto"/>
        <w:tabs>
          <w:tab w:leader="none" w:pos="131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83820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509" w:right="259" w:bottom="1440" w:gutter="0" w:footer="0" w:header="0"/>
        </w:sectPr>
      </w:pPr>
    </w:p>
    <w:bookmarkStart w:id="122" w:name="page123"/>
    <w:bookmarkEnd w:id="122"/>
    <w:p>
      <w:pPr>
        <w:ind w:left="-8" w:right="100" w:firstLine="656"/>
        <w:spacing w:after="0" w:line="286" w:lineRule="auto"/>
        <w:tabs>
          <w:tab w:leader="none" w:pos="1345"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54" w:lineRule="exact"/>
        <w:rPr>
          <w:rFonts w:ascii="Times New Roman" w:cs="Times New Roman" w:eastAsia="Times New Roman" w:hAnsi="Times New Roman"/>
          <w:sz w:val="18"/>
          <w:szCs w:val="18"/>
          <w:color w:val="auto"/>
        </w:rPr>
      </w:pPr>
    </w:p>
    <w:p>
      <w:pPr>
        <w:ind w:left="-8" w:right="40" w:firstLine="656"/>
        <w:spacing w:after="0" w:line="286" w:lineRule="auto"/>
        <w:tabs>
          <w:tab w:leader="none" w:pos="1305"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New York Stock Exchange, the NYSE Amex, the Nasdaq Global Select Market, the Nasdaq Global Market, the Nasdaq Capital Market or the Principal Market.</w:t>
      </w:r>
    </w:p>
    <w:p>
      <w:pPr>
        <w:spacing w:after="0" w:line="154" w:lineRule="exact"/>
        <w:rPr>
          <w:rFonts w:ascii="Times New Roman" w:cs="Times New Roman" w:eastAsia="Times New Roman" w:hAnsi="Times New Roman"/>
          <w:sz w:val="18"/>
          <w:szCs w:val="18"/>
          <w:color w:val="auto"/>
        </w:rPr>
      </w:pPr>
    </w:p>
    <w:p>
      <w:pPr>
        <w:ind w:left="-8" w:right="40" w:firstLine="656"/>
        <w:spacing w:after="0" w:line="268" w:lineRule="auto"/>
        <w:tabs>
          <w:tab w:leader="none" w:pos="1305"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Issuance</w:t>
      </w:r>
      <w:r>
        <w:rPr>
          <w:rFonts w:ascii="Times New Roman" w:cs="Times New Roman" w:eastAsia="Times New Roman" w:hAnsi="Times New Roman"/>
          <w:sz w:val="18"/>
          <w:szCs w:val="18"/>
          <w:color w:val="auto"/>
        </w:rPr>
        <w:t>” means (i) any issuance of Common Stock or Convertible Securities pursuant to the Company’s Omnibus Stock Option Plan and (ii) any issuance of Common Stock or Convertible Securities for assets, the conversion of existing debt or any other consideration other than cash or a cash equivalent.</w:t>
      </w:r>
    </w:p>
    <w:p>
      <w:pPr>
        <w:spacing w:after="0" w:line="170" w:lineRule="exact"/>
        <w:rPr>
          <w:rFonts w:ascii="Times New Roman" w:cs="Times New Roman" w:eastAsia="Times New Roman" w:hAnsi="Times New Roman"/>
          <w:sz w:val="18"/>
          <w:szCs w:val="18"/>
          <w:color w:val="auto"/>
        </w:rPr>
      </w:pPr>
    </w:p>
    <w:p>
      <w:pPr>
        <w:ind w:left="-8" w:right="600" w:firstLine="656"/>
        <w:spacing w:after="0" w:line="286" w:lineRule="auto"/>
        <w:tabs>
          <w:tab w:leader="none" w:pos="1345"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date that is the fifth (5th) anniversary of the Issuance Date or, if such date falls on a day other than a Business Day or on which trading does not take place on the Principal Market (a “Holiday”), the next date that is not a Holiday.</w:t>
      </w:r>
    </w:p>
    <w:p>
      <w:pPr>
        <w:spacing w:after="0" w:line="181" w:lineRule="exact"/>
        <w:rPr>
          <w:rFonts w:ascii="Times New Roman" w:cs="Times New Roman" w:eastAsia="Times New Roman" w:hAnsi="Times New Roman"/>
          <w:sz w:val="18"/>
          <w:szCs w:val="18"/>
          <w:color w:val="auto"/>
        </w:rPr>
      </w:pPr>
    </w:p>
    <w:p>
      <w:pPr>
        <w:ind w:left="-8" w:right="200" w:firstLine="656"/>
        <w:spacing w:after="0" w:line="278" w:lineRule="auto"/>
        <w:tabs>
          <w:tab w:leader="none" w:pos="1305"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Fundamental Transaction</w:t>
      </w:r>
      <w:r>
        <w:rPr>
          <w:rFonts w:ascii="Times New Roman" w:cs="Times New Roman" w:eastAsia="Times New Roman" w:hAnsi="Times New Roman"/>
          <w:sz w:val="17"/>
          <w:szCs w:val="17"/>
          <w:color w:val="auto"/>
        </w:rPr>
        <w:t>” means that (i) the Company or any of its Subsidiaries shall, directly or indirectly, in one or more related transactions, (1) consolidate or merge with or into (whether or not the Company or any of its Subsidiaries is the surviving corporation) any other Person, or</w:t>
      </w:r>
    </w:p>
    <w:p>
      <w:pPr>
        <w:spacing w:after="0" w:line="1" w:lineRule="exact"/>
        <w:rPr>
          <w:rFonts w:ascii="Times New Roman" w:cs="Times New Roman" w:eastAsia="Times New Roman" w:hAnsi="Times New Roman"/>
          <w:sz w:val="17"/>
          <w:szCs w:val="17"/>
          <w:color w:val="auto"/>
        </w:rPr>
      </w:pPr>
    </w:p>
    <w:p>
      <w:pPr>
        <w:ind w:left="-8" w:right="40" w:firstLine="8"/>
        <w:spacing w:after="0" w:line="251" w:lineRule="auto"/>
        <w:tabs>
          <w:tab w:leader="none" w:pos="247"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(I) reorganize, recapitalize or reclassify the Common Stock, (II) effect or consummate a stock combination, reverse stock split or other similar transaction involving the Common Stock or (III) make any public announcement or disclosure with respect to any stock combination, reverse stock split or other similar transaction involving the Common Stock (including, without limitation, any public announcement or disclosure of (x) any potential, possible or actual stock combination, reverse stock split or other similar transaction involving the Common Stock or (y) board or shareholder approval thereof, or the intention of the Company to seek board or shareholder approval of any stock combination, reverse stock split or other similar transaction involving the Common Stock),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187" w:lineRule="exact"/>
        <w:rPr>
          <w:rFonts w:ascii="Times New Roman" w:cs="Times New Roman" w:eastAsia="Times New Roman" w:hAnsi="Times New Roman"/>
          <w:sz w:val="18"/>
          <w:szCs w:val="18"/>
          <w:color w:val="auto"/>
        </w:rPr>
      </w:pPr>
    </w:p>
    <w:p>
      <w:pPr>
        <w:ind w:left="1412" w:hanging="764"/>
        <w:spacing w:after="0"/>
        <w:tabs>
          <w:tab w:leader="none" w:pos="1412"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w:t>
      </w:r>
    </w:p>
    <w:p>
      <w:pPr>
        <w:spacing w:after="0" w:line="225" w:lineRule="exact"/>
        <w:rPr>
          <w:rFonts w:ascii="Times New Roman" w:cs="Times New Roman" w:eastAsia="Times New Roman" w:hAnsi="Times New Roman"/>
          <w:sz w:val="18"/>
          <w:szCs w:val="18"/>
          <w:color w:val="auto"/>
        </w:rPr>
      </w:pPr>
    </w:p>
    <w:p>
      <w:pPr>
        <w:ind w:left="-8" w:firstLine="656"/>
        <w:spacing w:after="0" w:line="268" w:lineRule="auto"/>
        <w:tabs>
          <w:tab w:leader="none" w:pos="1345"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200" w:lineRule="exact"/>
        <w:rPr>
          <w:sz w:val="20"/>
          <w:szCs w:val="20"/>
          <w:color w:val="auto"/>
        </w:rPr>
      </w:pPr>
    </w:p>
    <w:p>
      <w:pPr>
        <w:spacing w:after="0" w:line="367"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509" w:right="279" w:bottom="1440" w:gutter="0" w:footer="0" w:header="0"/>
        </w:sectPr>
      </w:pPr>
    </w:p>
    <w:bookmarkStart w:id="123" w:name="page124"/>
    <w:bookmarkEnd w:id="123"/>
    <w:p>
      <w:pPr>
        <w:ind w:left="-40" w:right="700" w:firstLine="656"/>
        <w:spacing w:after="0" w:line="286" w:lineRule="auto"/>
        <w:tabs>
          <w:tab w:leader="none" w:pos="131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54" w:lineRule="exact"/>
        <w:rPr>
          <w:rFonts w:ascii="Times New Roman" w:cs="Times New Roman" w:eastAsia="Times New Roman" w:hAnsi="Times New Roman"/>
          <w:sz w:val="18"/>
          <w:szCs w:val="18"/>
          <w:color w:val="auto"/>
        </w:rPr>
      </w:pPr>
    </w:p>
    <w:p>
      <w:pPr>
        <w:ind w:left="1320" w:hanging="704"/>
        <w:spacing w:after="0"/>
        <w:tabs>
          <w:tab w:leader="none" w:pos="13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Over-the-Counter Bulletin Board of the Financial Industry Regulatory Authority, Inc.</w:t>
      </w:r>
    </w:p>
    <w:p>
      <w:pPr>
        <w:spacing w:after="0" w:line="225" w:lineRule="exact"/>
        <w:rPr>
          <w:rFonts w:ascii="Times New Roman" w:cs="Times New Roman" w:eastAsia="Times New Roman" w:hAnsi="Times New Roman"/>
          <w:sz w:val="18"/>
          <w:szCs w:val="18"/>
          <w:color w:val="auto"/>
        </w:rPr>
      </w:pPr>
    </w:p>
    <w:p>
      <w:pPr>
        <w:ind w:left="-40" w:right="140" w:firstLine="656"/>
        <w:spacing w:after="0" w:line="268" w:lineRule="auto"/>
        <w:tabs>
          <w:tab w:leader="none" w:pos="131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70" w:lineRule="exact"/>
        <w:rPr>
          <w:rFonts w:ascii="Times New Roman" w:cs="Times New Roman" w:eastAsia="Times New Roman" w:hAnsi="Times New Roman"/>
          <w:sz w:val="18"/>
          <w:szCs w:val="18"/>
          <w:color w:val="auto"/>
        </w:rPr>
      </w:pPr>
    </w:p>
    <w:p>
      <w:pPr>
        <w:ind w:left="-40" w:right="60" w:firstLine="656"/>
        <w:spacing w:after="0" w:line="256" w:lineRule="auto"/>
        <w:tabs>
          <w:tab w:leader="none" w:pos="128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as applicable, (x) with respect to all price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or (y) with respect to all determinations other than price determinations relating to the Common Stock, any day on which The New York Stock Exchange (or any successor thereto) is open for trading of securities.</w:t>
      </w:r>
    </w:p>
    <w:p>
      <w:pPr>
        <w:spacing w:after="0" w:line="183" w:lineRule="exact"/>
        <w:rPr>
          <w:rFonts w:ascii="Times New Roman" w:cs="Times New Roman" w:eastAsia="Times New Roman" w:hAnsi="Times New Roman"/>
          <w:sz w:val="18"/>
          <w:szCs w:val="18"/>
          <w:color w:val="auto"/>
        </w:rPr>
      </w:pPr>
    </w:p>
    <w:p>
      <w:pPr>
        <w:ind w:left="-40" w:firstLine="656"/>
        <w:spacing w:after="0" w:line="268" w:lineRule="auto"/>
        <w:tabs>
          <w:tab w:leader="none" w:pos="129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70" w:lineRule="exact"/>
        <w:rPr>
          <w:rFonts w:ascii="Times New Roman" w:cs="Times New Roman" w:eastAsia="Times New Roman" w:hAnsi="Times New Roman"/>
          <w:sz w:val="18"/>
          <w:szCs w:val="18"/>
          <w:color w:val="auto"/>
        </w:rPr>
      </w:pPr>
    </w:p>
    <w:p>
      <w:pPr>
        <w:ind w:left="-40" w:firstLine="656"/>
        <w:spacing w:after="0" w:line="254" w:lineRule="auto"/>
        <w:tabs>
          <w:tab w:leader="none" w:pos="127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9:30:01 a.m., New York time, and ending at 4:00:00 p.m., New York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and ending at 4:00:00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OTC Markets Group Inc. (formerly Pink Sheets LLC). If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83820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509" w:right="259" w:bottom="1440" w:gutter="0" w:footer="0" w:header="0"/>
        </w:sectPr>
      </w:pPr>
    </w:p>
    <w:bookmarkStart w:id="124" w:name="page125"/>
    <w:bookmarkEnd w:id="124"/>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Company has caused this Warrant to Purchase Common Stock to be duly executed as of the Issuance Date set out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238" w:right="419" w:bottom="1440" w:gutter="0" w:footer="0" w:header="0"/>
        </w:sectPr>
      </w:pPr>
    </w:p>
    <w:bookmarkStart w:id="125" w:name="page126"/>
    <w:bookmarkEnd w:id="125"/>
    <w:tbl>
      <w:tblPr>
        <w:tblLayout w:type="fixed"/>
        <w:tblInd w:w="660" w:type="dxa"/>
        <w:tblCellMar>
          <w:top w:w="0" w:type="dxa"/>
          <w:left w:w="0" w:type="dxa"/>
          <w:bottom w:w="0" w:type="dxa"/>
          <w:right w:w="0" w:type="dxa"/>
        </w:tblCellMar>
      </w:tblPr>
      <w:tr>
        <w:trPr>
          <w:trHeight w:val="238"/>
        </w:trPr>
        <w:tc>
          <w:tcPr>
            <w:tcW w:w="8920" w:type="dxa"/>
            <w:vAlign w:val="bottom"/>
            <w:vMerge w:val="restart"/>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EXERCISE NOTICE</w:t>
            </w:r>
          </w:p>
        </w:tc>
        <w:tc>
          <w:tcPr>
            <w:tcW w:w="184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w w:val="97"/>
              </w:rPr>
              <w:t>EXHIBIT A</w:t>
            </w:r>
          </w:p>
        </w:tc>
        <w:tc>
          <w:tcPr>
            <w:tcW w:w="0" w:type="dxa"/>
            <w:vAlign w:val="bottom"/>
          </w:tcPr>
          <w:p>
            <w:pPr>
              <w:spacing w:after="0"/>
              <w:rPr>
                <w:sz w:val="1"/>
                <w:szCs w:val="1"/>
                <w:color w:val="auto"/>
              </w:rPr>
            </w:pPr>
          </w:p>
        </w:tc>
      </w:tr>
      <w:tr>
        <w:trPr>
          <w:trHeight w:val="216"/>
        </w:trPr>
        <w:tc>
          <w:tcPr>
            <w:tcW w:w="892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892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TO BE EXECUTED BY THE REGISTERED HOLDER TO EXERCISE THIS</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92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WARRANT TO PURCHASE COMMON STOCK</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92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TAPIMMUNE INC.</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The undersigned holder hereby exercises the right to purchase</w:t>
            </w:r>
          </w:p>
        </w:tc>
        <w:tc>
          <w:tcPr>
            <w:tcW w:w="18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of the shares</w:t>
            </w:r>
          </w:p>
        </w:tc>
        <w:tc>
          <w:tcPr>
            <w:tcW w:w="0" w:type="dxa"/>
            <w:vAlign w:val="bottom"/>
          </w:tcPr>
          <w:p>
            <w:pPr>
              <w:spacing w:after="0"/>
              <w:rPr>
                <w:sz w:val="1"/>
                <w:szCs w:val="1"/>
                <w:color w:val="auto"/>
              </w:rPr>
            </w:pPr>
          </w:p>
        </w:tc>
      </w:tr>
    </w:tbl>
    <w:p>
      <w:pPr>
        <w:ind w:right="380"/>
        <w:spacing w:after="0" w:line="261" w:lineRule="auto"/>
        <w:rPr>
          <w:sz w:val="20"/>
          <w:szCs w:val="20"/>
          <w:color w:val="auto"/>
        </w:rPr>
      </w:pPr>
      <w:r>
        <w:rPr>
          <w:rFonts w:ascii="Times New Roman" w:cs="Times New Roman" w:eastAsia="Times New Roman" w:hAnsi="Times New Roman"/>
          <w:sz w:val="18"/>
          <w:szCs w:val="18"/>
          <w:color w:val="auto"/>
        </w:rPr>
        <w:t>of Common Stock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of TapImmune Inc.,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evidenced by Placement Agent Series A-1 Warrant No.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Capitalized terms used herein and not otherwise defined shall have the respective meanings set forth in the Warrant.</w:t>
      </w:r>
    </w:p>
    <w:p>
      <w:pPr>
        <w:spacing w:after="0" w:line="180" w:lineRule="exact"/>
        <w:rPr>
          <w:sz w:val="20"/>
          <w:szCs w:val="20"/>
          <w:color w:val="auto"/>
        </w:rPr>
      </w:pPr>
    </w:p>
    <w:p>
      <w:pPr>
        <w:ind w:left="1280" w:hanging="624"/>
        <w:spacing w:after="0"/>
        <w:tabs>
          <w:tab w:leader="none" w:pos="12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Exercise Price. The Holder intends that payment of the Exercise Price shall be made as:</w:t>
      </w:r>
    </w:p>
    <w:p>
      <w:pPr>
        <w:spacing w:after="0" w:line="22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a “Cash Exercise” with respect to ______________ Warrant Shares; and/or</w:t>
      </w:r>
    </w:p>
    <w:p>
      <w:pPr>
        <w:spacing w:after="0" w:line="22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a “Cashless Exercise” with respect to ___________ Warrant Shares.</w:t>
      </w:r>
    </w:p>
    <w:p>
      <w:pPr>
        <w:spacing w:after="0" w:line="22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at[a.m.][p.m.] on the date set forth below and (ii) if applicable, the Bid Price as of such time of execution of this Exercise Notice was $.</w:t>
      </w:r>
    </w:p>
    <w:p>
      <w:pPr>
        <w:spacing w:after="0" w:line="176" w:lineRule="exact"/>
        <w:rPr>
          <w:sz w:val="20"/>
          <w:szCs w:val="20"/>
          <w:color w:val="auto"/>
        </w:rPr>
      </w:pPr>
    </w:p>
    <w:p>
      <w:pPr>
        <w:ind w:right="220" w:firstLine="656"/>
        <w:spacing w:after="0" w:line="282" w:lineRule="auto"/>
        <w:tabs>
          <w:tab w:leader="none" w:pos="127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Exercise Price. In the event that the Holder has elected a Cash Exercise with respect to some or all of the Warrant Shares, the Holder shall pay the Aggregate Exercise Price in the sum of $to the Company in accordance with the terms of the Warrant.</w:t>
      </w:r>
    </w:p>
    <w:p>
      <w:pPr>
        <w:spacing w:after="0" w:line="161" w:lineRule="exact"/>
        <w:rPr>
          <w:rFonts w:ascii="Times New Roman" w:cs="Times New Roman" w:eastAsia="Times New Roman" w:hAnsi="Times New Roman"/>
          <w:sz w:val="18"/>
          <w:szCs w:val="18"/>
          <w:color w:val="auto"/>
        </w:rPr>
      </w:pPr>
    </w:p>
    <w:p>
      <w:pPr>
        <w:ind w:right="100" w:firstLine="656"/>
        <w:spacing w:after="0" w:line="266" w:lineRule="auto"/>
        <w:tabs>
          <w:tab w:leader="none" w:pos="127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Warrant Shares and Net Number of shares of Common Stock. The Company shall deliver to Holder, or its designee or agent as specified below, shares of Common Stock in respect of the exercise contemplated hereby. Delivery shall be made to Holder, or for its benefit, to the following address:</w:t>
      </w:r>
    </w:p>
    <w:p>
      <w:pPr>
        <w:spacing w:after="0" w:line="20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38" w:right="2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color w:val="auto"/>
        </w:rPr>
        <w:t>Date: 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Registered Holder</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w:t>
      </w:r>
    </w:p>
    <w:p>
      <w:pPr>
        <w:spacing w:after="0" w:line="27"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Number:</w:t>
      </w:r>
      <w:r>
        <w:rPr>
          <w:sz w:val="20"/>
          <w:szCs w:val="20"/>
          <w:color w:val="auto"/>
        </w:rPr>
        <w:tab/>
      </w:r>
      <w:r>
        <w:rPr>
          <w:rFonts w:ascii="Times New Roman" w:cs="Times New Roman" w:eastAsia="Times New Roman" w:hAnsi="Times New Roman"/>
          <w:sz w:val="18"/>
          <w:szCs w:val="18"/>
          <w:color w:val="auto"/>
        </w:rPr>
        <w:t>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shares are delivered by electronic book entry transfer)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Code</w:t>
      </w:r>
    </w:p>
    <w:p>
      <w:pPr>
        <w:spacing w:after="0" w:line="27"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Number:</w:t>
      </w:r>
      <w:r>
        <w:rPr>
          <w:sz w:val="20"/>
          <w:szCs w:val="20"/>
          <w:color w:val="auto"/>
        </w:rPr>
        <w:tab/>
      </w:r>
      <w:r>
        <w:rPr>
          <w:rFonts w:ascii="Times New Roman" w:cs="Times New Roman" w:eastAsia="Times New Roman" w:hAnsi="Times New Roman"/>
          <w:sz w:val="18"/>
          <w:szCs w:val="18"/>
          <w:color w:val="auto"/>
        </w:rPr>
        <w:t>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shares are delivered by electronic book entry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86" w:right="1440"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acknowledges this Exercise Notice and hereby directs ______________ to issue the above indicated number of shares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in accordance with the Transfer Agent Instructions dated _________, 20__, from the Company and acknowledged and agreed to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By:____________________________________</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250430" cy="450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995" w:right="2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4.7</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Placement Agent Series B-1 Warrant</w:t>
      </w:r>
    </w:p>
    <w:p>
      <w:pPr>
        <w:spacing w:after="0" w:line="247"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2"/>
          <w:szCs w:val="22"/>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 THIS SECURITY AND THE SECURITIES ISSUABLE UPON EXERCISE OF THIS SECURITY MAY BE PLEDGED IN CONNECTION WITH A BONA FIDE MARGIN ACCOUNT OR OTHER LOAN SECURED BY SUCH SECURITIES.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25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WARRANT TO PURCHASE COMMON STOCK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Placement Agent Series B-1 Warrant No.: 3-9-15 – [--]</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March 9, 2015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TapImmune Inc.,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hereby certifies that, for good and valuable consideration, the receipt and sufficiency of which are hereby acknowledged, </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 the registered holder hereof or its permitted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xml:space="preserve">”), at any time or times on or after the Issuance Date but not after 11:59 p.m., New York time, on the Expiration Date (as defined below),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(subject to adjustment as provided herein) fully paid and non-assessable shares of Common Stock (as defined below)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Except as otherwise defined herein, capitalized terms in this Warrant shall have the meanings set forth in Section 16. This Warrant is one of the Warrants to Purchase Common Stock (the “</w:t>
      </w:r>
      <w:r>
        <w:rPr>
          <w:rFonts w:ascii="Times New Roman" w:cs="Times New Roman" w:eastAsia="Times New Roman" w:hAnsi="Times New Roman"/>
          <w:sz w:val="18"/>
          <w:szCs w:val="18"/>
          <w:b w:val="1"/>
          <w:bCs w:val="1"/>
          <w:color w:val="auto"/>
        </w:rPr>
        <w:t>SPA Warrants</w:t>
      </w:r>
      <w:r>
        <w:rPr>
          <w:rFonts w:ascii="Times New Roman" w:cs="Times New Roman" w:eastAsia="Times New Roman" w:hAnsi="Times New Roman"/>
          <w:sz w:val="18"/>
          <w:szCs w:val="18"/>
          <w:color w:val="auto"/>
        </w:rPr>
        <w:t>”) issued pursuant to that certain Securities Purchase Agreement, dated as of March 9, 2015, by and among the Company and the investor(s) thereunder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 as applicable) referred to therein (the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This Warrant is issued by the Company as of the date hereof pursuant to the Letter Agreement, dated as of March 9, 2015, between the Company and H.C. Wainwright &amp; Co., LLC and Section 4(a)(2) of the Securities Act of 1933, as amended (the “Securities Act”), and Rule 506 promulgated thereunder.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29" w:name="page130"/>
    <w:bookmarkEnd w:id="129"/>
    <w:p>
      <w:pPr>
        <w:ind w:left="632" w:hanging="632"/>
        <w:spacing w:after="0"/>
        <w:tabs>
          <w:tab w:leader="none" w:pos="632"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8" w:firstLine="656"/>
        <w:spacing w:after="0" w:line="252" w:lineRule="auto"/>
        <w:tabs>
          <w:tab w:leader="none" w:pos="1335"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 xml:space="preserve">. Subject to the terms and conditions hereof (including, without limitation, the limitations set forth in Section 1(f)), this Warrant may be exercised by the Holder on any day on or after the Issuance Date in whole or in part, by delivery (whether via facsimile or otherwise) of a written notice, in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(in respect of such specific exercise, the “</w:t>
      </w:r>
      <w:r>
        <w:rPr>
          <w:rFonts w:ascii="Times New Roman" w:cs="Times New Roman" w:eastAsia="Times New Roman" w:hAnsi="Times New Roman"/>
          <w:sz w:val="18"/>
          <w:szCs w:val="18"/>
          <w:b w:val="1"/>
          <w:bCs w:val="1"/>
          <w:color w:val="auto"/>
        </w:rPr>
        <w:t>Aggregate Exercise Price</w:t>
      </w:r>
      <w:r>
        <w:rPr>
          <w:rFonts w:ascii="Times New Roman" w:cs="Times New Roman" w:eastAsia="Times New Roman" w:hAnsi="Times New Roman"/>
          <w:sz w:val="18"/>
          <w:szCs w:val="18"/>
          <w:color w:val="auto"/>
        </w:rPr>
        <w:t xml:space="preserve">”)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first (1st) Trading Day following the date on which the Company has received an Exercise Notice, the Company shall transmit by facsimile an acknowledgment of confirmation of receipt of such Exercise Notice, in the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to the Holder and the Company’s transfer agent (the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On or before the third (3rd ) Trading Day following the date on which the Company has received such Exercise Notice, the Company shall:</w:t>
      </w:r>
    </w:p>
    <w:p>
      <w:pPr>
        <w:spacing w:after="0" w:line="216" w:lineRule="exact"/>
        <w:rPr>
          <w:rFonts w:ascii="Times New Roman" w:cs="Times New Roman" w:eastAsia="Times New Roman" w:hAnsi="Times New Roman"/>
          <w:sz w:val="18"/>
          <w:szCs w:val="18"/>
          <w:color w:val="auto"/>
        </w:rPr>
      </w:pPr>
    </w:p>
    <w:p>
      <w:pPr>
        <w:ind w:left="652" w:right="120" w:firstLine="50"/>
        <w:spacing w:after="0" w:line="234" w:lineRule="auto"/>
        <w:tabs>
          <w:tab w:leader="none" w:pos="1060" w:val="left"/>
        </w:tabs>
        <w:numPr>
          <w:ilvl w:val="2"/>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that (i) either (a) the Warrant Shares are registered with the US Securities and Exchange Commission on an effective registration statement under the Securities Act or (b) the Company has provided an opinion of counsel, backed up by a letter from the Holder representing reasonable and usual representations for such an opinion, to the Transfer Agent (“Exemption Opinion”) to the effect that such transfer or sale does not require registration of such security under the Securities Act, (ii) the Lock Up Period (as defined below) has expired and (iii) the Transfer Agent is participating in The Depository Trust Company (“</w:t>
      </w:r>
      <w:r>
        <w:rPr>
          <w:rFonts w:ascii="Times New Roman" w:cs="Times New Roman" w:eastAsia="Times New Roman" w:hAnsi="Times New Roman"/>
          <w:sz w:val="22"/>
          <w:szCs w:val="22"/>
          <w:b w:val="1"/>
          <w:bCs w:val="1"/>
          <w:color w:val="auto"/>
        </w:rPr>
        <w:t>DTC</w:t>
      </w:r>
      <w:r>
        <w:rPr>
          <w:rFonts w:ascii="Times New Roman" w:cs="Times New Roman" w:eastAsia="Times New Roman" w:hAnsi="Times New Roman"/>
          <w:sz w:val="22"/>
          <w:szCs w:val="22"/>
          <w:color w:val="auto"/>
        </w:rPr>
        <w:t>”) Fast Automated Securities Transfer Program (which the Company shall cause the Transfer Agent to do at Holder’s request), upon the request of the Holder, credit such aggregate number of shares of Common Stock to which the Holder is entitled pursuant to such exercise to the Holder’s or its designee’s balance account with DTC through its Deposit/ Withdrawal at Custodian system, or</w:t>
      </w:r>
    </w:p>
    <w:p>
      <w:pPr>
        <w:spacing w:after="0" w:line="211" w:lineRule="exact"/>
        <w:rPr>
          <w:sz w:val="20"/>
          <w:szCs w:val="20"/>
          <w:color w:val="auto"/>
        </w:rPr>
      </w:pPr>
    </w:p>
    <w:p>
      <w:pPr>
        <w:ind w:left="652" w:right="60" w:hanging="4"/>
        <w:spacing w:after="0" w:line="235" w:lineRule="auto"/>
        <w:tabs>
          <w:tab w:leader="none" w:pos="1006"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 both (a) the Warrant Shares are not registered with the US Securities and Exchange Commission on an effective registration statement under the Securities Act and (b) the Company has not provided to the Transfer Agent an Exemption Opinion, (ii) the Lock Up Period has not expired or (iii)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130" w:name="page131"/>
    <w:bookmarkEnd w:id="130"/>
    <w:p>
      <w:pPr>
        <w:spacing w:after="0" w:line="254" w:lineRule="auto"/>
        <w:rPr>
          <w:sz w:val="20"/>
          <w:szCs w:val="20"/>
          <w:color w:val="auto"/>
        </w:rPr>
      </w:pPr>
      <w:r>
        <w:rPr>
          <w:rFonts w:ascii="Times New Roman" w:cs="Times New Roman" w:eastAsia="Times New Roman" w:hAnsi="Times New Roman"/>
          <w:sz w:val="18"/>
          <w:szCs w:val="18"/>
          <w:color w:val="auto"/>
        </w:rPr>
        <w:t>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8(d))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w:t>
      </w:r>
    </w:p>
    <w:p>
      <w:pPr>
        <w:spacing w:after="0" w:line="209" w:lineRule="exact"/>
        <w:rPr>
          <w:sz w:val="20"/>
          <w:szCs w:val="20"/>
          <w:color w:val="auto"/>
        </w:rPr>
      </w:pPr>
    </w:p>
    <w:p>
      <w:pPr>
        <w:ind w:left="1360" w:hanging="704"/>
        <w:spacing w:after="0"/>
        <w:tabs>
          <w:tab w:leader="none" w:pos="13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For purposes of this Warrant,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$0.40 subject to adjustment as provided herein.</w:t>
      </w:r>
    </w:p>
    <w:p>
      <w:pPr>
        <w:spacing w:after="0" w:line="256" w:lineRule="exact"/>
        <w:rPr>
          <w:rFonts w:ascii="Times New Roman" w:cs="Times New Roman" w:eastAsia="Times New Roman" w:hAnsi="Times New Roman"/>
          <w:sz w:val="18"/>
          <w:szCs w:val="18"/>
          <w:color w:val="auto"/>
        </w:rPr>
      </w:pPr>
    </w:p>
    <w:p>
      <w:pPr>
        <w:ind w:right="40" w:firstLine="656"/>
        <w:spacing w:after="0" w:line="252" w:lineRule="auto"/>
        <w:tabs>
          <w:tab w:leader="none" w:pos="1343"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Failure to Timely Deliver Securities</w:t>
      </w:r>
      <w:r>
        <w:rPr>
          <w:rFonts w:ascii="Times New Roman" w:cs="Times New Roman" w:eastAsia="Times New Roman" w:hAnsi="Times New Roman"/>
          <w:sz w:val="18"/>
          <w:szCs w:val="18"/>
          <w:color w:val="auto"/>
        </w:rPr>
        <w:t>. If the Company shall fail, for any reason or for no reason, to issue (or cause to be issued)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then, in addition to all other remedies available to the Holder, the Company shall pay in cash to the Holder on each Trading Day after such third (3rd) Trading Day that the issuance of such shares of Common Stock is not timely effected an amount equal to 1%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 without violating Section 1(a). In addition to the foregoing, if within three (3) Trading Days after the Company’s receipt of the applicable Exercise Notice, the Company shall fail to issue and deliver (or cause to be issued and delivered) (i) a certificate to the Holder without restrictive legend if the Warrant Shares that are the subject of the Exercise Notice are (a) registered with the US Securities and Exchange Commission on an effective registration statement under the Securities Act or (b) the subject of an Exemption Opinion or (ii) a certificate to the Holder with a restrictive legend if Lock Up Period has not expired or the Warrant Shares that are the subject of the Exercise Notice are both not (a) registered with the US Securities and Exchange Commission on an effective registration statement under the Securities Act and (b) the subject of an Exemption Opinion and register such shares of Common Stock on the Company’s share register or to credit the Holder’s balance account with DTC for the number of shares of Common Stock to which the Holder is entitled upon the Holder’s exercise hereunder (as the case may be), and if on or after such third (3rd ) Trading Day the Holder (or any other Person in respect, or on behalf, of the Holder) purchases (in an open market transaction or otherwise) shares of Common Stock</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1" w:name="page132"/>
    <w:bookmarkEnd w:id="131"/>
    <w:p>
      <w:pPr>
        <w:ind w:right="60"/>
        <w:spacing w:after="0" w:line="253" w:lineRule="auto"/>
        <w:rPr>
          <w:sz w:val="20"/>
          <w:szCs w:val="20"/>
          <w:color w:val="auto"/>
        </w:rPr>
      </w:pPr>
      <w:r>
        <w:rPr>
          <w:rFonts w:ascii="Times New Roman" w:cs="Times New Roman" w:eastAsia="Times New Roman" w:hAnsi="Times New Roman"/>
          <w:sz w:val="18"/>
          <w:szCs w:val="18"/>
          <w:color w:val="auto"/>
        </w:rPr>
        <w:t>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reasonable out-of-pocket expenses, if any) for the shares of Common Stock so purchased (including, without limitation, by any other Person in respect, or on behalf, of the Holder)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”B” as set out in the formula in Section 1(d).</w:t>
      </w:r>
    </w:p>
    <w:p>
      <w:pPr>
        <w:spacing w:after="0" w:line="220" w:lineRule="exact"/>
        <w:rPr>
          <w:sz w:val="20"/>
          <w:szCs w:val="20"/>
          <w:color w:val="auto"/>
        </w:rPr>
      </w:pPr>
    </w:p>
    <w:p>
      <w:pPr>
        <w:ind w:firstLine="656"/>
        <w:spacing w:after="0" w:line="258" w:lineRule="auto"/>
        <w:tabs>
          <w:tab w:leader="none" w:pos="135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xml:space="preserve">. Notwithstanding anything contained herein to the contrary (other than Section </w:t>
      </w:r>
      <w:r>
        <w:rPr>
          <w:rFonts w:ascii="Times New Roman" w:cs="Times New Roman" w:eastAsia="Times New Roman" w:hAnsi="Times New Roman"/>
          <w:sz w:val="18"/>
          <w:szCs w:val="18"/>
          <w:u w:val="single" w:color="auto"/>
          <w:color w:val="0000EE"/>
        </w:rPr>
        <w:t>1(f)</w:t>
      </w:r>
      <w:r>
        <w:rPr>
          <w:rFonts w:ascii="Times New Roman" w:cs="Times New Roman" w:eastAsia="Times New Roman" w:hAnsi="Times New Roman"/>
          <w:sz w:val="18"/>
          <w:szCs w:val="18"/>
          <w:color w:val="auto"/>
        </w:rPr>
        <w:t xml:space="preserve"> below), if at the time of exercise hereof the Warrant Shares to be received upon the cash exercise of this Warrant shall not be freely tradable by Holder without restriction of any kind or nature,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w:t>
      </w:r>
      <w:r>
        <w:rPr>
          <w:rFonts w:ascii="Times New Roman" w:cs="Times New Roman" w:eastAsia="Times New Roman" w:hAnsi="Times New Roman"/>
          <w:sz w:val="18"/>
          <w:szCs w:val="18"/>
          <w:b w:val="1"/>
          <w:bCs w:val="1"/>
          <w:color w:val="auto"/>
        </w:rPr>
        <w:t>Cashless Exercise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Net Number = </w:t>
      </w:r>
      <w:r>
        <w:rPr>
          <w:rFonts w:ascii="Times New Roman" w:cs="Times New Roman" w:eastAsia="Times New Roman" w:hAnsi="Times New Roman"/>
          <w:sz w:val="18"/>
          <w:szCs w:val="18"/>
          <w:u w:val="single" w:color="auto"/>
          <w:color w:val="auto"/>
        </w:rPr>
        <w:t>(A x B) - (A x C)</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B</w:t>
      </w:r>
    </w:p>
    <w:p>
      <w:pPr>
        <w:spacing w:after="0" w:line="2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the foregoing formula:</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total number of shares with respect to which this Warrant is then being exercised.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32" w:name="page133"/>
    <w:bookmarkEnd w:id="132"/>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 xml:space="preserve">B= as applicable: (i) the Closing Sale Price of the Common Stock on the Trading Day immediately preceding the date of the applicable Exercise Notice if such Exercise Notice is (1) both executed and delivered pursuant to Section </w:t>
      </w:r>
      <w:r>
        <w:rPr>
          <w:rFonts w:ascii="Times New Roman" w:cs="Times New Roman" w:eastAsia="Times New Roman" w:hAnsi="Times New Roman"/>
          <w:sz w:val="18"/>
          <w:szCs w:val="18"/>
          <w:u w:val="single" w:color="auto"/>
          <w:color w:val="0000EE"/>
        </w:rPr>
        <w:t>1(a)</w:t>
      </w:r>
      <w:r>
        <w:rPr>
          <w:rFonts w:ascii="Times New Roman" w:cs="Times New Roman" w:eastAsia="Times New Roman" w:hAnsi="Times New Roman"/>
          <w:sz w:val="18"/>
          <w:szCs w:val="18"/>
          <w:color w:val="auto"/>
        </w:rPr>
        <w:t xml:space="preserve"> hereof on a day that is not a Trading Day or (2) both executed and delivered pursuant to Section </w:t>
      </w:r>
      <w:r>
        <w:rPr>
          <w:rFonts w:ascii="Times New Roman" w:cs="Times New Roman" w:eastAsia="Times New Roman" w:hAnsi="Times New Roman"/>
          <w:sz w:val="18"/>
          <w:szCs w:val="18"/>
          <w:u w:val="single" w:color="auto"/>
          <w:color w:val="0000EE"/>
        </w:rPr>
        <w:t>1(a)</w:t>
      </w:r>
      <w:r>
        <w:rPr>
          <w:rFonts w:ascii="Times New Roman" w:cs="Times New Roman" w:eastAsia="Times New Roman" w:hAnsi="Times New Roman"/>
          <w:sz w:val="18"/>
          <w:szCs w:val="18"/>
          <w:color w:val="auto"/>
        </w:rPr>
        <w:t xml:space="preserve">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w:t>
      </w:r>
      <w:r>
        <w:rPr>
          <w:rFonts w:ascii="Times New Roman" w:cs="Times New Roman" w:eastAsia="Times New Roman" w:hAnsi="Times New Roman"/>
          <w:sz w:val="18"/>
          <w:szCs w:val="18"/>
          <w:u w:val="single" w:color="auto"/>
          <w:color w:val="0000EE"/>
        </w:rPr>
        <w:t>1(a)</w:t>
      </w:r>
      <w:r>
        <w:rPr>
          <w:rFonts w:ascii="Times New Roman" w:cs="Times New Roman" w:eastAsia="Times New Roman" w:hAnsi="Times New Roman"/>
          <w:sz w:val="18"/>
          <w:szCs w:val="18"/>
          <w:color w:val="auto"/>
        </w:rPr>
        <w:t xml:space="preserve"> hereof or (iii) the Closing Sale Price of the Common Stock on the date of the applicable Exercise Notice if the date of such Exercise Notice is a Trading Day and such Exercise Notice is both executed and delivered pursuant to Section </w:t>
      </w:r>
      <w:r>
        <w:rPr>
          <w:rFonts w:ascii="Times New Roman" w:cs="Times New Roman" w:eastAsia="Times New Roman" w:hAnsi="Times New Roman"/>
          <w:sz w:val="18"/>
          <w:szCs w:val="18"/>
          <w:u w:val="single" w:color="auto"/>
          <w:color w:val="0000EE"/>
        </w:rPr>
        <w:t>1(a)</w:t>
      </w:r>
      <w:r>
        <w:rPr>
          <w:rFonts w:ascii="Times New Roman" w:cs="Times New Roman" w:eastAsia="Times New Roman" w:hAnsi="Times New Roman"/>
          <w:sz w:val="18"/>
          <w:szCs w:val="18"/>
          <w:color w:val="auto"/>
        </w:rPr>
        <w:t xml:space="preserve"> hereof after the close of “regular trading hours” on such Trading Day.</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Exercise Price then in effect for the applicable Warrant Shares at the time of such exercise.</w:t>
      </w:r>
    </w:p>
    <w:p>
      <w:pPr>
        <w:spacing w:after="0" w:line="252" w:lineRule="exact"/>
        <w:rPr>
          <w:sz w:val="20"/>
          <w:szCs w:val="20"/>
          <w:color w:val="auto"/>
        </w:rPr>
      </w:pPr>
    </w:p>
    <w:p>
      <w:pPr>
        <w:ind w:right="80" w:firstLine="656"/>
        <w:spacing w:after="0" w:line="266" w:lineRule="auto"/>
        <w:tabs>
          <w:tab w:leader="none" w:pos="134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provided that following such issuance to Holder such dispute shall be resolved in accordance with Section 13.</w:t>
      </w:r>
    </w:p>
    <w:p>
      <w:pPr>
        <w:spacing w:after="0" w:line="203" w:lineRule="exact"/>
        <w:rPr>
          <w:rFonts w:ascii="Times New Roman" w:cs="Times New Roman" w:eastAsia="Times New Roman" w:hAnsi="Times New Roman"/>
          <w:sz w:val="18"/>
          <w:szCs w:val="18"/>
          <w:color w:val="auto"/>
        </w:rPr>
      </w:pPr>
    </w:p>
    <w:p>
      <w:pPr>
        <w:ind w:right="20" w:firstLine="656"/>
        <w:spacing w:after="0" w:line="252" w:lineRule="auto"/>
        <w:tabs>
          <w:tab w:leader="none" w:pos="132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Exercises</w:t>
      </w:r>
      <w:r>
        <w:rPr>
          <w:rFonts w:ascii="Times New Roman" w:cs="Times New Roman" w:eastAsia="Times New Roman" w:hAnsi="Times New Roman"/>
          <w:sz w:val="18"/>
          <w:szCs w:val="18"/>
          <w:color w:val="auto"/>
        </w:rPr>
        <w:t>. Notwithstanding anything to the contrary contained in this Warrant, this Warrant shall not be exercisable by the Holder hereof to the extent (but only to the extent) that the Holder or any of its affiliates would beneficially own in excess of 9.9% (the “</w:t>
      </w:r>
      <w:r>
        <w:rPr>
          <w:rFonts w:ascii="Times New Roman" w:cs="Times New Roman" w:eastAsia="Times New Roman" w:hAnsi="Times New Roman"/>
          <w:sz w:val="18"/>
          <w:szCs w:val="18"/>
          <w:b w:val="1"/>
          <w:bCs w:val="1"/>
          <w:color w:val="auto"/>
        </w:rPr>
        <w:t>Maximum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Percentage</w:t>
      </w:r>
      <w:r>
        <w:rPr>
          <w:rFonts w:ascii="Times New Roman" w:cs="Times New Roman" w:eastAsia="Times New Roman" w:hAnsi="Times New Roman"/>
          <w:sz w:val="18"/>
          <w:szCs w:val="18"/>
          <w:color w:val="auto"/>
        </w:rPr>
        <w:t>”) of the Common Stock after giving effect to such exercise. To the extent the above limitation applies, the determination of whether this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provisions of this paragraph with respect to any subsequent determination of exercisability. For the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provisions of this paragraph shall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then outstanding, including by virtue of any prior conversion or exercise of convertible or exercisable securities into Common Stock, including, without limitation, pursuant to this Warrant or securities issued pursuant to the Securities Purchase Agreement. Upon delivery of a written notice to the Company, the Holder may from time to time increase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sending such notice and not to any other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3" w:name="page134"/>
    <w:bookmarkEnd w:id="133"/>
    <w:p>
      <w:pPr>
        <w:ind w:right="40" w:firstLine="656"/>
        <w:spacing w:after="0" w:line="252" w:lineRule="auto"/>
        <w:tabs>
          <w:tab w:leader="none" w:pos="1353"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Authorized Shares</w:t>
      </w:r>
      <w:r>
        <w:rPr>
          <w:rFonts w:ascii="Times New Roman" w:cs="Times New Roman" w:eastAsia="Times New Roman" w:hAnsi="Times New Roman"/>
          <w:sz w:val="18"/>
          <w:szCs w:val="18"/>
          <w:color w:val="auto"/>
        </w:rPr>
        <w:t>.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SPA Warrants remain outstanding the Company does not have a sufficient number of authorized and unreserved shares of Common Stock to satisfy its obligation to reserve for issuance upon exercise of the SPA Warrants at least a number of shares of Common Stock equal to the number of shares of Common Stock as shall from time to time be necessary to effect the exercise of all of the SPA Warrants then outstanding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b w:val="1"/>
          <w:bCs w:val="1"/>
          <w:color w:val="auto"/>
        </w:rPr>
        <w:t>Authorized Share Failure</w:t>
      </w:r>
      <w:r>
        <w:rPr>
          <w:rFonts w:ascii="Times New Roman" w:cs="Times New Roman" w:eastAsia="Times New Roman" w:hAnsi="Times New Roman"/>
          <w:sz w:val="18"/>
          <w:szCs w:val="18"/>
          <w:color w:val="auto"/>
        </w:rPr>
        <w:t>”), then the Company shall immediately take all action necessary to increase the Company’s authorized shares of Common Stock to an amount sufficient to allow the Company to reserve the Required Reserve Amount for all the SPA Warrants then outstanding. Without limiting the generality of the foregoing sentence, to the extent required by law or the rules of the Eligible Market on which the Common Stock is traded or quoted,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shares of Common Stock. In connection with such meeting, to the extent required by law or the rules of the Eligible Market on which the Common Stock is traded or quoted, the Company shall provide each shareholder with a proxy statement and shall use its reasonable efforts to solicit its shareholders’ approval of such increase in authorized shares of Common Stock.</w:t>
      </w:r>
    </w:p>
    <w:p>
      <w:pPr>
        <w:spacing w:after="0" w:line="225" w:lineRule="exact"/>
        <w:rPr>
          <w:rFonts w:ascii="Times New Roman" w:cs="Times New Roman" w:eastAsia="Times New Roman" w:hAnsi="Times New Roman"/>
          <w:sz w:val="18"/>
          <w:szCs w:val="18"/>
          <w:color w:val="auto"/>
        </w:rPr>
      </w:pPr>
    </w:p>
    <w:p>
      <w:pPr>
        <w:ind w:right="320" w:firstLine="8"/>
        <w:spacing w:after="0" w:line="282" w:lineRule="auto"/>
        <w:tabs>
          <w:tab w:leader="none" w:pos="63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EXERCISE PRICE AND NUMBER OF WARRANT SHARES</w:t>
      </w:r>
      <w:r>
        <w:rPr>
          <w:rFonts w:ascii="Times New Roman" w:cs="Times New Roman" w:eastAsia="Times New Roman" w:hAnsi="Times New Roman"/>
          <w:sz w:val="18"/>
          <w:szCs w:val="18"/>
          <w:color w:val="auto"/>
        </w:rPr>
        <w:t>. The Exercise Price and number of Warrant Shares issuable upon exercise of this Warrant are subject to adjustment from time to time as set forth in this Section 2.</w:t>
      </w:r>
    </w:p>
    <w:p>
      <w:pPr>
        <w:spacing w:after="0" w:line="188" w:lineRule="exact"/>
        <w:rPr>
          <w:rFonts w:ascii="Times New Roman" w:cs="Times New Roman" w:eastAsia="Times New Roman" w:hAnsi="Times New Roman"/>
          <w:sz w:val="18"/>
          <w:szCs w:val="18"/>
          <w:color w:val="auto"/>
        </w:rPr>
      </w:pPr>
    </w:p>
    <w:p>
      <w:pPr>
        <w:ind w:firstLine="656"/>
        <w:spacing w:after="0" w:line="252" w:lineRule="auto"/>
        <w:tabs>
          <w:tab w:leader="none" w:pos="1343"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(a)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4" w:name="page135"/>
    <w:bookmarkEnd w:id="134"/>
    <w:p>
      <w:pPr>
        <w:ind w:left="-8" w:right="40" w:firstLine="656"/>
        <w:spacing w:after="0" w:line="255" w:lineRule="auto"/>
        <w:tabs>
          <w:tab w:leader="none" w:pos="1345"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xml:space="preserve">.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w:t>
      </w:r>
      <w:r>
        <w:rPr>
          <w:rFonts w:ascii="Times New Roman" w:cs="Times New Roman" w:eastAsia="Times New Roman" w:hAnsi="Times New Roman"/>
          <w:sz w:val="18"/>
          <w:szCs w:val="18"/>
          <w:u w:val="single" w:color="auto"/>
          <w:color w:val="0000EE"/>
        </w:rPr>
        <w:t>2(b)</w:t>
      </w:r>
      <w:r>
        <w:rPr>
          <w:rFonts w:ascii="Times New Roman" w:cs="Times New Roman" w:eastAsia="Times New Roman" w:hAnsi="Times New Roman"/>
          <w:sz w:val="18"/>
          <w:szCs w:val="18"/>
          <w:color w:val="auto"/>
        </w:rPr>
        <w:t xml:space="preserve"> will increase the Exercise Price or decrease the number of Warrant Shares as otherwise determined pursuant to this Section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provided further that if the Holder does not accept such adjustments as appropriately protecting its interests hereunder against such dilution, then such dispute shall be settled pursuant to the terms of Section 13 of this Warrant.</w:t>
      </w:r>
    </w:p>
    <w:p>
      <w:pPr>
        <w:spacing w:after="0" w:line="212" w:lineRule="exact"/>
        <w:rPr>
          <w:rFonts w:ascii="Times New Roman" w:cs="Times New Roman" w:eastAsia="Times New Roman" w:hAnsi="Times New Roman"/>
          <w:sz w:val="18"/>
          <w:szCs w:val="18"/>
          <w:color w:val="auto"/>
        </w:rPr>
      </w:pPr>
    </w:p>
    <w:p>
      <w:pPr>
        <w:ind w:left="-8" w:right="200" w:firstLine="656"/>
        <w:spacing w:after="0" w:line="266" w:lineRule="auto"/>
        <w:tabs>
          <w:tab w:leader="none" w:pos="1335"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2 shall be made by rounding to the nearest 1/100th of cent and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203" w:lineRule="exact"/>
        <w:rPr>
          <w:rFonts w:ascii="Times New Roman" w:cs="Times New Roman" w:eastAsia="Times New Roman" w:hAnsi="Times New Roman"/>
          <w:sz w:val="18"/>
          <w:szCs w:val="18"/>
          <w:color w:val="auto"/>
        </w:rPr>
      </w:pPr>
    </w:p>
    <w:p>
      <w:pPr>
        <w:ind w:left="-8" w:right="580" w:firstLine="656"/>
        <w:spacing w:after="0" w:line="282" w:lineRule="auto"/>
        <w:tabs>
          <w:tab w:leader="none" w:pos="1335"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 in the Exercise Price of this Warrant shall simultaneously result in a pro-rata adjustment to the Mandatory Exercise Trading Price (as defined below).</w:t>
      </w:r>
    </w:p>
    <w:p>
      <w:pPr>
        <w:spacing w:after="0" w:line="188" w:lineRule="exact"/>
        <w:rPr>
          <w:rFonts w:ascii="Times New Roman" w:cs="Times New Roman" w:eastAsia="Times New Roman" w:hAnsi="Times New Roman"/>
          <w:sz w:val="18"/>
          <w:szCs w:val="18"/>
          <w:color w:val="auto"/>
        </w:rPr>
      </w:pPr>
    </w:p>
    <w:p>
      <w:pPr>
        <w:ind w:left="-8" w:firstLine="8"/>
        <w:spacing w:after="0" w:line="253" w:lineRule="auto"/>
        <w:tabs>
          <w:tab w:leader="none" w:pos="62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DISTRIBUTION OF ASSETS</w:t>
      </w:r>
      <w:r>
        <w:rPr>
          <w:rFonts w:ascii="Times New Roman" w:cs="Times New Roman" w:eastAsia="Times New Roman" w:hAnsi="Times New Roman"/>
          <w:sz w:val="18"/>
          <w:szCs w:val="18"/>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until such time, if ever, as its right thereto would not result in the Holder exceeding the Maximum Percentage).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3" w:right="259" w:bottom="1440" w:gutter="0" w:footer="0" w:header="0"/>
        </w:sectPr>
      </w:pPr>
    </w:p>
    <w:bookmarkStart w:id="135" w:name="page136"/>
    <w:bookmarkEnd w:id="135"/>
    <w:p>
      <w:pPr>
        <w:ind w:left="632" w:hanging="632"/>
        <w:spacing w:after="0"/>
        <w:tabs>
          <w:tab w:leader="none" w:pos="632"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 FUNDAMENTAL TRANSACTIONS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8" w:right="60" w:firstLine="656"/>
        <w:spacing w:after="0" w:line="253" w:lineRule="auto"/>
        <w:tabs>
          <w:tab w:leader="none" w:pos="1335"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xml:space="preserve">. In addition to any adjustments pursuant to Section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above, if at any time the Company grants, issues or sells any Options, Convertible Securities or rights to purchase stock, warrants, securities or other property pro rata to the record holders of any class of shares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w:t>
      </w:r>
    </w:p>
    <w:p>
      <w:pPr>
        <w:spacing w:after="0" w:line="219" w:lineRule="exact"/>
        <w:rPr>
          <w:rFonts w:ascii="Times New Roman" w:cs="Times New Roman" w:eastAsia="Times New Roman" w:hAnsi="Times New Roman"/>
          <w:sz w:val="18"/>
          <w:szCs w:val="18"/>
          <w:color w:val="auto"/>
        </w:rPr>
      </w:pPr>
    </w:p>
    <w:p>
      <w:pPr>
        <w:ind w:left="-8" w:firstLine="656"/>
        <w:spacing w:after="0" w:line="252" w:lineRule="auto"/>
        <w:tabs>
          <w:tab w:leader="none" w:pos="1345"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xml:space="preserve">.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w:t>
      </w:r>
      <w:r>
        <w:rPr>
          <w:rFonts w:ascii="Times New Roman" w:cs="Times New Roman" w:eastAsia="Times New Roman" w:hAnsi="Times New Roman"/>
          <w:sz w:val="18"/>
          <w:szCs w:val="18"/>
          <w:u w:val="single" w:color="auto"/>
          <w:color w:val="0000EE"/>
        </w:rPr>
        <w:t>4(b)</w:t>
      </w:r>
      <w:r>
        <w:rPr>
          <w:rFonts w:ascii="Times New Roman" w:cs="Times New Roman" w:eastAsia="Times New Roman" w:hAnsi="Times New Roman"/>
          <w:sz w:val="18"/>
          <w:szCs w:val="18"/>
          <w:color w:val="auto"/>
        </w:rPr>
        <w:t xml:space="preserve"> pursuant to written agreements in form and substance reasonably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136" w:name="page137"/>
    <w:bookmarkEnd w:id="136"/>
    <w:p>
      <w:pPr>
        <w:spacing w:after="0" w:line="252" w:lineRule="auto"/>
        <w:rPr>
          <w:sz w:val="20"/>
          <w:szCs w:val="20"/>
          <w:color w:val="auto"/>
        </w:rPr>
      </w:pPr>
      <w:r>
        <w:rPr>
          <w:rFonts w:ascii="Times New Roman" w:cs="Times New Roman" w:eastAsia="Times New Roman" w:hAnsi="Times New Roman"/>
          <w:sz w:val="18"/>
          <w:szCs w:val="18"/>
          <w:color w:val="auto"/>
        </w:rPr>
        <w:t xml:space="preserve">of the shares of Common Stock (or other securities, cash, assets or other property (except such items still issuable under Sections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4(a)</w:t>
      </w:r>
      <w:r>
        <w:rPr>
          <w:rFonts w:ascii="Times New Roman" w:cs="Times New Roman" w:eastAsia="Times New Roman" w:hAnsi="Times New Roman"/>
          <w:sz w:val="18"/>
          <w:szCs w:val="18"/>
          <w:color w:val="auto"/>
        </w:rPr>
        <w:t xml:space="preserve">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xml:space="preserve">”),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4(a)</w:t>
      </w:r>
      <w:r>
        <w:rPr>
          <w:rFonts w:ascii="Times New Roman" w:cs="Times New Roman" w:eastAsia="Times New Roman" w:hAnsi="Times New Roman"/>
          <w:sz w:val="18"/>
          <w:szCs w:val="18"/>
          <w:color w:val="auto"/>
        </w:rPr>
        <w:t xml:space="preserve">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226" w:lineRule="exact"/>
        <w:rPr>
          <w:sz w:val="20"/>
          <w:szCs w:val="20"/>
          <w:color w:val="auto"/>
        </w:rPr>
      </w:pPr>
    </w:p>
    <w:p>
      <w:pPr>
        <w:ind w:right="40" w:firstLine="656"/>
        <w:spacing w:after="0" w:line="258" w:lineRule="auto"/>
        <w:tabs>
          <w:tab w:leader="none" w:pos="1343"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xml:space="preserve">. The provisions of this Section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 xml:space="preserve"> shall apply similarly and equally to successive Fundamental Transactions and Corporate Events and shall be applied as if this Warrant (and any such subsequent warrants, options or other instruments or securities)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(and any such subsequent warrants, options or other instruments or securities)).</w:t>
      </w:r>
    </w:p>
    <w:p>
      <w:pPr>
        <w:spacing w:after="0" w:line="210"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EXERCISE</w:t>
      </w:r>
    </w:p>
    <w:p>
      <w:pPr>
        <w:spacing w:after="0" w:line="252" w:lineRule="exact"/>
        <w:rPr>
          <w:rFonts w:ascii="Times New Roman" w:cs="Times New Roman" w:eastAsia="Times New Roman" w:hAnsi="Times New Roman"/>
          <w:sz w:val="18"/>
          <w:szCs w:val="18"/>
          <w:color w:val="auto"/>
        </w:rPr>
      </w:pPr>
    </w:p>
    <w:p>
      <w:pPr>
        <w:ind w:right="80" w:firstLine="656"/>
        <w:spacing w:after="0" w:line="270" w:lineRule="auto"/>
        <w:tabs>
          <w:tab w:leader="none" w:pos="1343" w:val="left"/>
        </w:tabs>
        <w:numPr>
          <w:ilvl w:val="1"/>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Mandatory Exercise Right of the Company.</w:t>
      </w:r>
      <w:r>
        <w:rPr>
          <w:rFonts w:ascii="Times New Roman" w:cs="Times New Roman" w:eastAsia="Times New Roman" w:hAnsi="Times New Roman"/>
          <w:sz w:val="17"/>
          <w:szCs w:val="17"/>
          <w:color w:val="auto"/>
        </w:rPr>
        <w:t xml:space="preserve"> At any time after the Issuance Date, the Company may require the Holder to exercise all, but not less than all, of the unexercised portion of this Warrant in accordance with the terms hereof; provided that, as of the date on which the Company provides notice to the Holder of such mandatory exercise (the “</w:t>
      </w:r>
      <w:r>
        <w:rPr>
          <w:rFonts w:ascii="Times New Roman" w:cs="Times New Roman" w:eastAsia="Times New Roman" w:hAnsi="Times New Roman"/>
          <w:sz w:val="17"/>
          <w:szCs w:val="17"/>
          <w:b w:val="1"/>
          <w:bCs w:val="1"/>
          <w:color w:val="auto"/>
        </w:rPr>
        <w:t>Mandatory Exercise Notice Date</w:t>
      </w:r>
      <w:r>
        <w:rPr>
          <w:rFonts w:ascii="Times New Roman" w:cs="Times New Roman" w:eastAsia="Times New Roman" w:hAnsi="Times New Roman"/>
          <w:sz w:val="17"/>
          <w:szCs w:val="17"/>
          <w:color w:val="auto"/>
        </w:rPr>
        <w:t>”), (i) the last reported sale price of Common Stock on each of the twenty (20) consecutive Trading Days immediately prior to the Mandatory Exercise Notice Date exceeded $0.70 (the “</w:t>
      </w:r>
      <w:r>
        <w:rPr>
          <w:rFonts w:ascii="Times New Roman" w:cs="Times New Roman" w:eastAsia="Times New Roman" w:hAnsi="Times New Roman"/>
          <w:sz w:val="17"/>
          <w:szCs w:val="17"/>
          <w:b w:val="1"/>
          <w:bCs w:val="1"/>
          <w:color w:val="auto"/>
        </w:rPr>
        <w:t>Mandatory Notice Trading Price</w:t>
      </w:r>
      <w:r>
        <w:rPr>
          <w:rFonts w:ascii="Times New Roman" w:cs="Times New Roman" w:eastAsia="Times New Roman" w:hAnsi="Times New Roman"/>
          <w:sz w:val="17"/>
          <w:szCs w:val="17"/>
          <w:color w:val="auto"/>
        </w:rPr>
        <w:t>”), and (ii) the aggregate dollar trading volume (as reported on Bloomberg) of the Common Stock on any of the twenty (20) consecutive Trading Days immediately preceding the Mandatory Exercise Notice Date is not less than $75,000 per day on the Eligible Market on which the Common Stock is listed or designated for quotation as of such date of determination. Notwithstanding anything to the contrary herein, the Company shall not be permitted to deliver a Mandatory Exercise Notice (as defined below) if (1) the Registration Statement (as defined in the Securities Purchase Agreement) is not effective (or the prospectus contained therein is not available for use) for the issuance of all of the Warrant Shares or the Warrant Shares to be received upon the exercise of this Warrant shall not be freely tradable by Holder without restriction of any kind or nature, (2) the Company shall have failed to timely deliver any Warrant Shares pursuant to the proper exercise of an SPA Warrant, and (3) the Common Stock shall not be listed or quoted for trading on an Eligible Market.</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37" w:name="page138"/>
    <w:bookmarkEnd w:id="137"/>
    <w:p>
      <w:pPr>
        <w:jc w:val="both"/>
        <w:ind w:left="-8" w:firstLine="656"/>
        <w:spacing w:after="0" w:line="256" w:lineRule="auto"/>
        <w:tabs>
          <w:tab w:leader="none" w:pos="1386"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Exercise Procedure</w:t>
      </w:r>
      <w:r>
        <w:rPr>
          <w:rFonts w:ascii="Times New Roman" w:cs="Times New Roman" w:eastAsia="Times New Roman" w:hAnsi="Times New Roman"/>
          <w:sz w:val="18"/>
          <w:szCs w:val="18"/>
          <w:color w:val="auto"/>
        </w:rPr>
        <w:t>. In connection with any such mandatory exercise of the Warrant, the Company shall deliver an irrevocable written notice (the “</w:t>
      </w:r>
      <w:r>
        <w:rPr>
          <w:rFonts w:ascii="Times New Roman" w:cs="Times New Roman" w:eastAsia="Times New Roman" w:hAnsi="Times New Roman"/>
          <w:sz w:val="18"/>
          <w:szCs w:val="18"/>
          <w:b w:val="1"/>
          <w:bCs w:val="1"/>
          <w:color w:val="auto"/>
        </w:rPr>
        <w:t>Mandatory Exercise Notice</w:t>
      </w:r>
      <w:r>
        <w:rPr>
          <w:rFonts w:ascii="Times New Roman" w:cs="Times New Roman" w:eastAsia="Times New Roman" w:hAnsi="Times New Roman"/>
          <w:sz w:val="18"/>
          <w:szCs w:val="18"/>
          <w:color w:val="auto"/>
        </w:rPr>
        <w:t>”) to each Holder stating that the Company shall exercise its rights pursuant to this Section 5 and specifying the number of underlying shares of Common Stock to be acquired by such Holder and the date on which the exercise of the Warrant is to be consummated, which date shall be three (3) Business Days after the date on which the Mandatory Exercise Notice is given to each Holder (the “</w:t>
      </w:r>
      <w:r>
        <w:rPr>
          <w:rFonts w:ascii="Times New Roman" w:cs="Times New Roman" w:eastAsia="Times New Roman" w:hAnsi="Times New Roman"/>
          <w:sz w:val="18"/>
          <w:szCs w:val="18"/>
          <w:b w:val="1"/>
          <w:bCs w:val="1"/>
          <w:color w:val="auto"/>
        </w:rPr>
        <w:t>Mandatory 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Subject to the terms and conditions of this Warrant, on any such Mandatory Exercise Closing Date, each Holder shall exercise its Warrants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acquire the underlying shares of Common Stock in accordance with the terms set forth in this Warrant and the Mandatory Exercise Notice.</w:t>
      </w:r>
    </w:p>
    <w:p>
      <w:pPr>
        <w:spacing w:after="0" w:line="214" w:lineRule="exact"/>
        <w:rPr>
          <w:rFonts w:ascii="Times New Roman" w:cs="Times New Roman" w:eastAsia="Times New Roman" w:hAnsi="Times New Roman"/>
          <w:sz w:val="18"/>
          <w:szCs w:val="18"/>
          <w:color w:val="auto"/>
        </w:rPr>
      </w:pPr>
    </w:p>
    <w:p>
      <w:pPr>
        <w:ind w:left="-8" w:firstLine="8"/>
        <w:spacing w:after="0" w:line="253" w:lineRule="auto"/>
        <w:tabs>
          <w:tab w:leader="none" w:pos="62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for the purpose of avoiding or seeking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(or such other securities, cash, assets or other property then deliverable on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(without regard to any limitations on exercise).</w:t>
      </w:r>
    </w:p>
    <w:p>
      <w:pPr>
        <w:spacing w:after="0" w:line="219" w:lineRule="exact"/>
        <w:rPr>
          <w:rFonts w:ascii="Times New Roman" w:cs="Times New Roman" w:eastAsia="Times New Roman" w:hAnsi="Times New Roman"/>
          <w:sz w:val="18"/>
          <w:szCs w:val="18"/>
          <w:color w:val="auto"/>
        </w:rPr>
      </w:pPr>
    </w:p>
    <w:p>
      <w:pPr>
        <w:ind w:left="-8" w:firstLine="8"/>
        <w:spacing w:after="0" w:line="253" w:lineRule="auto"/>
        <w:tabs>
          <w:tab w:leader="none" w:pos="62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HOLDER NOT DEEMED A SHAREHOLDER</w:t>
      </w:r>
      <w:r>
        <w:rPr>
          <w:rFonts w:ascii="Times New Roman" w:cs="Times New Roman" w:eastAsia="Times New Roman" w:hAnsi="Times New Roman"/>
          <w:sz w:val="18"/>
          <w:szCs w:val="18"/>
          <w:color w:val="auto"/>
        </w:rPr>
        <w:t xml:space="preserve">.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7, the Company shall provide the Holder with copies of the same notices and other information given to the shareholders of the Company generally, contemporaneously with the giving thereof to the shareholders;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obligated to provide such information if it is filed with the SEC through EDGAR and available to the public through the EDGAR system.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138" w:name="page139"/>
    <w:bookmarkEnd w:id="138"/>
    <w:p>
      <w:pPr>
        <w:ind w:left="632" w:hanging="632"/>
        <w:spacing w:after="0"/>
        <w:tabs>
          <w:tab w:leader="none" w:pos="63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WARRANTS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8" w:firstLine="656"/>
        <w:spacing w:after="0" w:line="256" w:lineRule="auto"/>
        <w:tabs>
          <w:tab w:leader="none" w:pos="1335"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If this Warrant is to be transferred, the Holder shall surrender this Warrant to the Company, whereupon the Company will forthwith issue and deliver upon the order of the Holder a new Warrant (in accordance with Section 8(d)), registered as the Holder may request, representing the right to purchase the number of Warrant Shares being transferred by the Holder and, if less than the total number of Warrant Shares then underlying this Warrant is being transferred, a new Warrant (in accordance with Section 8(d)) to the Holder representing the right to purchase the number of Warrant Shares not being transferred. Prior to transferring this Warrant, the Holder shall inform the transferee of the total number of Warrant Shares then underlying this Warrant.</w:t>
      </w:r>
    </w:p>
    <w:p>
      <w:pPr>
        <w:spacing w:after="0" w:line="214" w:lineRule="exact"/>
        <w:rPr>
          <w:rFonts w:ascii="Times New Roman" w:cs="Times New Roman" w:eastAsia="Times New Roman" w:hAnsi="Times New Roman"/>
          <w:sz w:val="18"/>
          <w:szCs w:val="18"/>
          <w:color w:val="auto"/>
        </w:rPr>
      </w:pPr>
    </w:p>
    <w:p>
      <w:pPr>
        <w:ind w:left="-8" w:right="20" w:firstLine="656"/>
        <w:spacing w:after="0" w:line="258" w:lineRule="auto"/>
        <w:tabs>
          <w:tab w:leader="none" w:pos="1345"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Warrant</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8(d)) representing the right to purchase the Warrant Shares then underlying this Warrant.</w:t>
      </w:r>
    </w:p>
    <w:p>
      <w:pPr>
        <w:spacing w:after="0" w:line="210" w:lineRule="exact"/>
        <w:rPr>
          <w:rFonts w:ascii="Times New Roman" w:cs="Times New Roman" w:eastAsia="Times New Roman" w:hAnsi="Times New Roman"/>
          <w:sz w:val="18"/>
          <w:szCs w:val="18"/>
          <w:color w:val="auto"/>
        </w:rPr>
      </w:pPr>
    </w:p>
    <w:p>
      <w:pPr>
        <w:jc w:val="both"/>
        <w:ind w:left="-8" w:right="40" w:firstLine="656"/>
        <w:spacing w:after="0" w:line="261" w:lineRule="auto"/>
        <w:tabs>
          <w:tab w:leader="none" w:pos="1335"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Exchangeable for Multiple Warrants</w:t>
      </w:r>
      <w:r>
        <w:rPr>
          <w:rFonts w:ascii="Times New Roman" w:cs="Times New Roman" w:eastAsia="Times New Roman" w:hAnsi="Times New Roman"/>
          <w:sz w:val="18"/>
          <w:szCs w:val="18"/>
          <w:color w:val="auto"/>
        </w:rPr>
        <w:t>. This Warrant is exchangeable, upon the surrender hereof by the Holder at the principal office of the Company, for a new Warrant or Warrants (in accordance with Section 8(d))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207" w:lineRule="exact"/>
        <w:rPr>
          <w:rFonts w:ascii="Times New Roman" w:cs="Times New Roman" w:eastAsia="Times New Roman" w:hAnsi="Times New Roman"/>
          <w:sz w:val="18"/>
          <w:szCs w:val="18"/>
          <w:color w:val="auto"/>
        </w:rPr>
      </w:pPr>
    </w:p>
    <w:p>
      <w:pPr>
        <w:ind w:left="-8" w:right="20" w:firstLine="656"/>
        <w:spacing w:after="0" w:line="256" w:lineRule="auto"/>
        <w:tabs>
          <w:tab w:leader="none" w:pos="1345"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New Warrants</w:t>
      </w:r>
      <w:r>
        <w:rPr>
          <w:rFonts w:ascii="Times New Roman" w:cs="Times New Roman" w:eastAsia="Times New Roman" w:hAnsi="Times New Roman"/>
          <w:sz w:val="18"/>
          <w:szCs w:val="18"/>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8(a) or Section 8(c),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12"/>
          </w:cols>
          <w:pgMar w:left="248" w:top="513" w:right="339" w:bottom="1440" w:gutter="0" w:footer="0" w:header="0"/>
        </w:sectPr>
      </w:pPr>
    </w:p>
    <w:bookmarkStart w:id="139" w:name="page140"/>
    <w:bookmarkEnd w:id="139"/>
    <w:p>
      <w:pPr>
        <w:ind w:left="-8" w:right="60" w:firstLine="8"/>
        <w:spacing w:after="0" w:line="253" w:lineRule="auto"/>
        <w:tabs>
          <w:tab w:leader="none" w:pos="622"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Warrant, unless otherwise provided herein, such notice shall be given in accordance with Section 8(f)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 such adjustment(s). If the Company (i) declares a dividend or any other distribution of cash, securities or other property in respect of its Common Stock (other than a dividend payable solely in shares of Common Stock) or (ii) authorizes the voluntary dissolution, liquidation or winding up of the affairs of the Company, then the Company shall deliver to each Holder a notice describing the material terms and conditions of such dividend, distribution or transaction. Notwithstanding anything to the contrary in this Section 9, the failure to deliver any notice under this Section 9 or any defect therein shall not affect the validity of the corporate action required to be described in such notice. Until the exercise of its, his or her Warrant or any portion of such Warrant, a Holder shall not have nor exercise any rights by virtue of ownership of a Warrant as a shareholder of the Company (including without limitation the right to notification of shareholder meetings or the right to receive any notice or other communication concerning the business and affairs of the Company other than as provided in this Section 9.</w:t>
      </w:r>
    </w:p>
    <w:p>
      <w:pPr>
        <w:spacing w:after="0" w:line="217" w:lineRule="exact"/>
        <w:rPr>
          <w:rFonts w:ascii="Times New Roman" w:cs="Times New Roman" w:eastAsia="Times New Roman" w:hAnsi="Times New Roman"/>
          <w:sz w:val="18"/>
          <w:szCs w:val="18"/>
          <w:color w:val="auto"/>
        </w:rPr>
      </w:pPr>
    </w:p>
    <w:p>
      <w:pPr>
        <w:ind w:left="-8" w:right="60" w:firstLine="8"/>
        <w:spacing w:after="0" w:line="258" w:lineRule="auto"/>
        <w:tabs>
          <w:tab w:leader="none" w:pos="622"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this Warrant (other than Section 1(f))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210" w:lineRule="exact"/>
        <w:rPr>
          <w:rFonts w:ascii="Times New Roman" w:cs="Times New Roman" w:eastAsia="Times New Roman" w:hAnsi="Times New Roman"/>
          <w:sz w:val="18"/>
          <w:szCs w:val="18"/>
          <w:color w:val="auto"/>
        </w:rPr>
      </w:pPr>
    </w:p>
    <w:p>
      <w:pPr>
        <w:ind w:left="-8" w:firstLine="8"/>
        <w:spacing w:after="0" w:line="255" w:lineRule="auto"/>
        <w:tabs>
          <w:tab w:leader="none" w:pos="61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140" w:name="page141"/>
    <w:bookmarkEnd w:id="140"/>
    <w:p>
      <w:pPr>
        <w:ind w:firstLine="8"/>
        <w:spacing w:after="0" w:line="252" w:lineRule="auto"/>
        <w:tabs>
          <w:tab w:leader="none" w:pos="7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or to enforce a judgment or other court ruling in favor of the Holder. </w:t>
      </w:r>
      <w:r>
        <w:rPr>
          <w:rFonts w:ascii="Times New Roman" w:cs="Times New Roman" w:eastAsia="Times New Roman" w:hAnsi="Times New Roman"/>
          <w:sz w:val="18"/>
          <w:szCs w:val="18"/>
          <w:b w:val="1"/>
          <w:bCs w:val="1"/>
          <w:color w:val="auto"/>
        </w:rPr>
        <w:t>THE COMPANY HEREBY IRREVOCABLY WAIVES ANY RIGHT IT MAY HAVE TO, AND</w:t>
      </w:r>
    </w:p>
    <w:p>
      <w:pPr>
        <w:spacing w:after="0" w:line="7" w:lineRule="exact"/>
        <w:rPr>
          <w:rFonts w:ascii="Times New Roman" w:cs="Times New Roman" w:eastAsia="Times New Roman" w:hAnsi="Times New Roman"/>
          <w:sz w:val="18"/>
          <w:szCs w:val="18"/>
          <w:color w:val="auto"/>
        </w:rPr>
      </w:pPr>
    </w:p>
    <w:p>
      <w:pPr>
        <w:ind w:right="2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AGREES NOT TO REQUEST, A JURY TRIAL FOR THE ADJUDICATION OF ANY DISPUTE HEREUNDER OR IN CONNECTION WITH OR ARISING OUT OF THIS WARRANT OR ANY TRANSACTION CONTEMPLATED HEREBY.</w:t>
      </w:r>
    </w:p>
    <w:p>
      <w:pPr>
        <w:spacing w:after="0" w:line="206" w:lineRule="exact"/>
        <w:rPr>
          <w:rFonts w:ascii="Times New Roman" w:cs="Times New Roman" w:eastAsia="Times New Roman" w:hAnsi="Times New Roman"/>
          <w:sz w:val="18"/>
          <w:szCs w:val="18"/>
          <w:color w:val="auto"/>
        </w:rPr>
      </w:pPr>
    </w:p>
    <w:p>
      <w:pPr>
        <w:ind w:right="120" w:firstLine="8"/>
        <w:spacing w:after="0" w:line="261" w:lineRule="auto"/>
        <w:tabs>
          <w:tab w:leader="none" w:pos="7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 HEADINGS</w:t>
      </w:r>
      <w:r>
        <w:rPr>
          <w:rFonts w:ascii="Times New Roman" w:cs="Times New Roman" w:eastAsia="Times New Roman" w:hAnsi="Times New Roman"/>
          <w:sz w:val="18"/>
          <w:szCs w:val="18"/>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207" w:lineRule="exact"/>
        <w:rPr>
          <w:rFonts w:ascii="Times New Roman" w:cs="Times New Roman" w:eastAsia="Times New Roman" w:hAnsi="Times New Roman"/>
          <w:sz w:val="18"/>
          <w:szCs w:val="18"/>
          <w:color w:val="auto"/>
        </w:rPr>
      </w:pPr>
    </w:p>
    <w:p>
      <w:pPr>
        <w:ind w:firstLine="8"/>
        <w:spacing w:after="0" w:line="252" w:lineRule="auto"/>
        <w:tabs>
          <w:tab w:leader="none" w:pos="7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In the case of a dispute as to the determination of the Exercise Price, the Closing Sale Price, the Bid Price or fair market value or the arithmetic calculation of the Warrant Shares (as the case may be), the Company or the Holder (as the case may be) may submit the disputed determinations or arithmetic calculations (as the case may be) via facsimile (i) within two (2) Business Days after receipt of the applicable notice giving rise to such dispute to the Company or the Holder (as the case may be) or (ii) if no notice gave rise to such 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arithmetic calculation of the Warrant Shares, the disputed determination of the Exercise Price, the Closing Sale Price, the Bid Price or fair market value (as the case may be) to an independent, reputable investment bank of nationally recognized standing selected by the Holder and reasonably acceptable to the Company or (b) if acceptable to the Holder,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party whose determination or calculation is furthest from that determined or calculation by the investment bank or accountant shall pay the costs of such determination or calculation.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41" w:name="page142"/>
    <w:bookmarkEnd w:id="141"/>
    <w:p>
      <w:pPr>
        <w:ind w:right="20" w:firstLine="8"/>
        <w:spacing w:after="0" w:line="252" w:lineRule="auto"/>
        <w:tabs>
          <w:tab w:leader="none" w:pos="7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CHARACTERIZATION, OTHER OBLIGATIONS, BREACHES AND INJUNCTIVE RELIEF</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or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or stamp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224" w:lineRule="exact"/>
        <w:rPr>
          <w:rFonts w:ascii="Times New Roman" w:cs="Times New Roman" w:eastAsia="Times New Roman" w:hAnsi="Times New Roman"/>
          <w:sz w:val="18"/>
          <w:szCs w:val="18"/>
          <w:color w:val="auto"/>
        </w:rPr>
      </w:pPr>
    </w:p>
    <w:p>
      <w:pPr>
        <w:ind w:left="720" w:hanging="712"/>
        <w:spacing w:after="0"/>
        <w:tabs>
          <w:tab w:leader="none" w:pos="7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jc w:val="both"/>
        <w:ind w:firstLine="656"/>
        <w:spacing w:after="0" w:line="261" w:lineRule="auto"/>
        <w:tabs>
          <w:tab w:leader="none" w:pos="159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Warrant nor any Warrant Shares issued upon exercise of this Warrant shall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of the offering pursuant to which this Warrant is being issued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except the transfer of any security:</w:t>
      </w:r>
    </w:p>
    <w:p>
      <w:pPr>
        <w:spacing w:after="0" w:line="207"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2"/>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or by reason of reorganization of the Company;</w:t>
      </w:r>
    </w:p>
    <w:p>
      <w:pPr>
        <w:spacing w:after="0" w:line="252" w:lineRule="exact"/>
        <w:rPr>
          <w:rFonts w:ascii="Times New Roman" w:cs="Times New Roman" w:eastAsia="Times New Roman" w:hAnsi="Times New Roman"/>
          <w:sz w:val="18"/>
          <w:szCs w:val="18"/>
          <w:color w:val="auto"/>
        </w:rPr>
      </w:pPr>
    </w:p>
    <w:p>
      <w:pPr>
        <w:ind w:left="1960" w:hanging="655"/>
        <w:spacing w:after="0" w:line="282" w:lineRule="auto"/>
        <w:tabs>
          <w:tab w:leader="none" w:pos="1960" w:val="left"/>
        </w:tabs>
        <w:numPr>
          <w:ilvl w:val="2"/>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FINRA member firm participating in the offering and the officers or partners thereof, if all securities so transferred remain subject to the lock-up restriction in this Section for the remainder of the time period;</w:t>
      </w:r>
    </w:p>
    <w:p>
      <w:pPr>
        <w:spacing w:after="0" w:line="188" w:lineRule="exact"/>
        <w:rPr>
          <w:rFonts w:ascii="Times New Roman" w:cs="Times New Roman" w:eastAsia="Times New Roman" w:hAnsi="Times New Roman"/>
          <w:sz w:val="18"/>
          <w:szCs w:val="18"/>
          <w:color w:val="auto"/>
        </w:rPr>
      </w:pPr>
    </w:p>
    <w:p>
      <w:pPr>
        <w:ind w:left="1960" w:hanging="655"/>
        <w:spacing w:after="0" w:line="282" w:lineRule="auto"/>
        <w:tabs>
          <w:tab w:leader="none" w:pos="1960" w:val="left"/>
        </w:tabs>
        <w:numPr>
          <w:ilvl w:val="2"/>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amount of securities of the Company held by the Holder or related person do not exceed 1% of the securities being offered; or</w:t>
      </w:r>
    </w:p>
    <w:p>
      <w:pPr>
        <w:spacing w:after="0" w:line="188" w:lineRule="exact"/>
        <w:rPr>
          <w:rFonts w:ascii="Times New Roman" w:cs="Times New Roman" w:eastAsia="Times New Roman" w:hAnsi="Times New Roman"/>
          <w:sz w:val="18"/>
          <w:szCs w:val="18"/>
          <w:color w:val="auto"/>
        </w:rPr>
      </w:pPr>
    </w:p>
    <w:p>
      <w:pPr>
        <w:jc w:val="both"/>
        <w:ind w:left="1960" w:hanging="655"/>
        <w:spacing w:after="0" w:line="266" w:lineRule="auto"/>
        <w:tabs>
          <w:tab w:leader="none" w:pos="1960" w:val="left"/>
        </w:tabs>
        <w:numPr>
          <w:ilvl w:val="2"/>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beneficially owned on a pro-rata basis by all equity owners of an investment fund, provided that no participating member manages or otherwise directs investments by the fund, and participating members in the aggregate do not own more than 10% of the equity in the fund;</w:t>
      </w:r>
    </w:p>
    <w:p>
      <w:pPr>
        <w:spacing w:after="0" w:line="20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and provided that any Warrants or Warrant Shares transferred under this Section remain subject to the lock-up restriction in this Section for the remainder of the time period set out herein.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2" w:name="page143"/>
    <w:bookmarkEnd w:id="142"/>
    <w:p>
      <w:pPr>
        <w:jc w:val="both"/>
        <w:ind w:firstLine="8"/>
        <w:spacing w:after="0" w:line="235" w:lineRule="auto"/>
        <w:tabs>
          <w:tab w:leader="none" w:pos="802"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 Restrictions. If, at the time of the surrender of this Warrant in connection with any transfer of this Warrant or the sale of Warrant Shares, the transfer of this Warrant or the Warrant Shares, as applicable, shall not be either (i) registered pursuant to an effective registration statement under the Securities Act and under applicable state securities or blue sky laws or (ii) eligible for resale without volume or manner-of-sale restrictions pursuant to Rule 144, the Company may require, as a condition of allowing such transfer or sale, that the Holder provide to the Company an opinion of counsel selected by the Holder, the form and substance of which opinion shall be reasonably satisfactory to the Company, to the effect that such transfer or sale does not require registration of such transferred security under the Securities Act.</w:t>
      </w:r>
    </w:p>
    <w:p>
      <w:pPr>
        <w:spacing w:after="0" w:line="210" w:lineRule="exact"/>
        <w:rPr>
          <w:rFonts w:ascii="Times New Roman" w:cs="Times New Roman" w:eastAsia="Times New Roman" w:hAnsi="Times New Roman"/>
          <w:sz w:val="22"/>
          <w:szCs w:val="22"/>
          <w:color w:val="auto"/>
        </w:rPr>
      </w:pPr>
    </w:p>
    <w:p>
      <w:pPr>
        <w:jc w:val="both"/>
        <w:ind w:firstLine="8"/>
        <w:spacing w:after="0" w:line="246" w:lineRule="auto"/>
        <w:tabs>
          <w:tab w:leader="none" w:pos="841"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Representations by the Holder. The Holder, by the acceptance hereof, represents and warrants that (a)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 and (b) at the time the Holder was offered this Warrant, it was, and as of the date hereof it is, and on each date on which it exercises this Warrants, it will</w:t>
      </w:r>
    </w:p>
    <w:p>
      <w:pPr>
        <w:spacing w:after="0" w:line="237" w:lineRule="auto"/>
        <w:rPr>
          <w:sz w:val="20"/>
          <w:szCs w:val="20"/>
          <w:color w:val="auto"/>
        </w:rPr>
      </w:pPr>
      <w:r>
        <w:rPr>
          <w:rFonts w:ascii="Times New Roman" w:cs="Times New Roman" w:eastAsia="Times New Roman" w:hAnsi="Times New Roman"/>
          <w:sz w:val="22"/>
          <w:szCs w:val="22"/>
          <w:color w:val="auto"/>
        </w:rPr>
        <w:t>be an “accredited investor” as defined in Rule 501(a) under the Securities Act.</w:t>
      </w:r>
    </w:p>
    <w:p>
      <w:pPr>
        <w:ind w:left="720" w:hanging="712"/>
        <w:spacing w:after="0"/>
        <w:tabs>
          <w:tab w:leader="none" w:pos="7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8" w:lineRule="exact"/>
        <w:rPr>
          <w:rFonts w:ascii="Times New Roman" w:cs="Times New Roman" w:eastAsia="Times New Roman" w:hAnsi="Times New Roman"/>
          <w:sz w:val="18"/>
          <w:szCs w:val="18"/>
          <w:color w:val="auto"/>
        </w:rPr>
      </w:pPr>
    </w:p>
    <w:p>
      <w:pPr>
        <w:ind w:right="20" w:firstLine="656"/>
        <w:spacing w:after="0" w:line="254" w:lineRule="auto"/>
        <w:tabs>
          <w:tab w:leader="none" w:pos="1343"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Price</w:t>
      </w:r>
      <w:r>
        <w:rPr>
          <w:rFonts w:ascii="Times New Roman" w:cs="Times New Roman" w:eastAsia="Times New Roman" w:hAnsi="Times New Roman"/>
          <w:sz w:val="18"/>
          <w:szCs w:val="18"/>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(the “</w:t>
      </w:r>
      <w:r>
        <w:rPr>
          <w:rFonts w:ascii="Times New Roman" w:cs="Times New Roman" w:eastAsia="Times New Roman" w:hAnsi="Times New Roman"/>
          <w:sz w:val="18"/>
          <w:szCs w:val="18"/>
          <w:b w:val="1"/>
          <w:bCs w:val="1"/>
          <w:color w:val="auto"/>
        </w:rPr>
        <w:t>Pink Sheets</w:t>
      </w:r>
      <w:r>
        <w:rPr>
          <w:rFonts w:ascii="Times New Roman" w:cs="Times New Roman" w:eastAsia="Times New Roman" w:hAnsi="Times New Roman"/>
          <w:sz w:val="18"/>
          <w:szCs w:val="18"/>
          <w:color w:val="auto"/>
        </w:rPr>
        <w: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43" w:name="page144"/>
    <w:bookmarkEnd w:id="143"/>
    <w:p>
      <w:pPr>
        <w:ind w:left="1360" w:hanging="744"/>
        <w:spacing w:after="0"/>
        <w:tabs>
          <w:tab w:leader="none" w:pos="13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252" w:lineRule="exact"/>
        <w:rPr>
          <w:rFonts w:ascii="Times New Roman" w:cs="Times New Roman" w:eastAsia="Times New Roman" w:hAnsi="Times New Roman"/>
          <w:sz w:val="18"/>
          <w:szCs w:val="18"/>
          <w:color w:val="auto"/>
        </w:rPr>
      </w:pPr>
    </w:p>
    <w:p>
      <w:pPr>
        <w:ind w:left="-40" w:right="540" w:firstLine="656"/>
        <w:spacing w:after="0" w:line="286" w:lineRule="auto"/>
        <w:tabs>
          <w:tab w:leader="none" w:pos="134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w:t>
      </w:r>
    </w:p>
    <w:p>
      <w:pPr>
        <w:spacing w:after="0" w:line="181" w:lineRule="exact"/>
        <w:rPr>
          <w:rFonts w:ascii="Times New Roman" w:cs="Times New Roman" w:eastAsia="Times New Roman" w:hAnsi="Times New Roman"/>
          <w:sz w:val="18"/>
          <w:szCs w:val="18"/>
          <w:color w:val="auto"/>
        </w:rPr>
      </w:pPr>
    </w:p>
    <w:p>
      <w:pPr>
        <w:ind w:left="-40" w:firstLine="656"/>
        <w:spacing w:after="0" w:line="254" w:lineRule="auto"/>
        <w:tabs>
          <w:tab w:leader="none" w:pos="135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trade price, for such security on the Principal Market, as reported by Bloomberg, or, if the Principal Market begins to operate on an extended hours basis and does not designate the closing trade price (as the case may be)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all of the market makers for such security as reported in the Pink Sheets. If the Closing Sale Price cannot be calculated for a security on a particular date on any of the foregoing bases,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210" w:lineRule="exact"/>
        <w:rPr>
          <w:rFonts w:ascii="Times New Roman" w:cs="Times New Roman" w:eastAsia="Times New Roman" w:hAnsi="Times New Roman"/>
          <w:sz w:val="18"/>
          <w:szCs w:val="18"/>
          <w:color w:val="auto"/>
        </w:rPr>
      </w:pPr>
    </w:p>
    <w:p>
      <w:pPr>
        <w:ind w:left="-40" w:right="320" w:firstLine="656"/>
        <w:spacing w:after="0" w:line="286" w:lineRule="auto"/>
        <w:tabs>
          <w:tab w:leader="none" w:pos="134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81" w:lineRule="exact"/>
        <w:rPr>
          <w:rFonts w:ascii="Times New Roman" w:cs="Times New Roman" w:eastAsia="Times New Roman" w:hAnsi="Times New Roman"/>
          <w:sz w:val="18"/>
          <w:szCs w:val="18"/>
          <w:color w:val="auto"/>
        </w:rPr>
      </w:pPr>
    </w:p>
    <w:p>
      <w:pPr>
        <w:ind w:left="-40" w:right="80" w:firstLine="656"/>
        <w:spacing w:after="0" w:line="286" w:lineRule="auto"/>
        <w:tabs>
          <w:tab w:leader="none" w:pos="132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81" w:lineRule="exact"/>
        <w:rPr>
          <w:rFonts w:ascii="Times New Roman" w:cs="Times New Roman" w:eastAsia="Times New Roman" w:hAnsi="Times New Roman"/>
          <w:sz w:val="18"/>
          <w:szCs w:val="18"/>
          <w:color w:val="auto"/>
        </w:rPr>
      </w:pPr>
    </w:p>
    <w:p>
      <w:pPr>
        <w:ind w:left="-40" w:right="560" w:firstLine="656"/>
        <w:spacing w:after="0" w:line="286" w:lineRule="auto"/>
        <w:tabs>
          <w:tab w:leader="none" w:pos="135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New York Stock Exchange, the NYSE Amex, the Nasdaq Global Select Market, the Nasdaq Global Market, the Nasdaq Capital Market or the Principal Market.</w:t>
      </w:r>
    </w:p>
    <w:p>
      <w:pPr>
        <w:spacing w:after="0" w:line="181" w:lineRule="exact"/>
        <w:rPr>
          <w:rFonts w:ascii="Times New Roman" w:cs="Times New Roman" w:eastAsia="Times New Roman" w:hAnsi="Times New Roman"/>
          <w:sz w:val="18"/>
          <w:szCs w:val="18"/>
          <w:color w:val="auto"/>
        </w:rPr>
      </w:pPr>
    </w:p>
    <w:p>
      <w:pPr>
        <w:ind w:left="-40" w:right="300" w:firstLine="656"/>
        <w:spacing w:after="0" w:line="286" w:lineRule="auto"/>
        <w:tabs>
          <w:tab w:leader="none" w:pos="135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date that is the six (6) month anniversary of the Issuance Date or, if such date falls on a day other than a Business Day or on which trading does not take place on the Principal Market (a “Holiday”), the next date that is not a Holiday.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83820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509" w:right="279" w:bottom="1440" w:gutter="0" w:footer="0" w:header="0"/>
        </w:sectPr>
      </w:pPr>
    </w:p>
    <w:bookmarkStart w:id="144" w:name="page145"/>
    <w:bookmarkEnd w:id="144"/>
    <w:p>
      <w:pPr>
        <w:ind w:left="-8" w:right="200" w:firstLine="656"/>
        <w:spacing w:after="0" w:line="278" w:lineRule="auto"/>
        <w:tabs>
          <w:tab w:leader="none" w:pos="1305"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Fundamental Transaction</w:t>
      </w:r>
      <w:r>
        <w:rPr>
          <w:rFonts w:ascii="Times New Roman" w:cs="Times New Roman" w:eastAsia="Times New Roman" w:hAnsi="Times New Roman"/>
          <w:sz w:val="17"/>
          <w:szCs w:val="17"/>
          <w:color w:val="auto"/>
        </w:rPr>
        <w:t>” means that (i) the Company or any of its Subsidiaries shall, directly or indirectly, in one or more related transactions, (1) consolidate or merge with or into (whether or not the Company or any of its Subsidiaries is the surviving corporation) any other Person, or</w:t>
      </w:r>
    </w:p>
    <w:p>
      <w:pPr>
        <w:spacing w:after="0" w:line="1" w:lineRule="exact"/>
        <w:rPr>
          <w:rFonts w:ascii="Times New Roman" w:cs="Times New Roman" w:eastAsia="Times New Roman" w:hAnsi="Times New Roman"/>
          <w:sz w:val="17"/>
          <w:szCs w:val="17"/>
          <w:color w:val="auto"/>
        </w:rPr>
      </w:pPr>
    </w:p>
    <w:p>
      <w:pPr>
        <w:ind w:left="-8" w:right="40" w:firstLine="8"/>
        <w:spacing w:after="0" w:line="251" w:lineRule="auto"/>
        <w:tabs>
          <w:tab w:leader="none" w:pos="247"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(I) reorganize, recapitalize or reclassify the Common Stock, (II) effect or consummate a stock combination, reverse stock split or other similar transaction involving the Common Stock or (III) make any public announcement or disclosure with respect to any stock combination, reverse stock split or other similar transaction involving the Common Stock (including, without limitation, any public announcement or disclosure of (x) any potential, possible or actual stock combination, reverse stock split or other similar transaction involving the Common Stock or (y) board or shareholder approval thereof, or the intention of the Company to seek board or shareholder approval of any stock combination, reverse stock split or other similar transaction involving the Common Stock),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214" w:lineRule="exact"/>
        <w:rPr>
          <w:rFonts w:ascii="Times New Roman" w:cs="Times New Roman" w:eastAsia="Times New Roman" w:hAnsi="Times New Roman"/>
          <w:sz w:val="18"/>
          <w:szCs w:val="18"/>
          <w:color w:val="auto"/>
        </w:rPr>
      </w:pPr>
    </w:p>
    <w:p>
      <w:pPr>
        <w:ind w:left="1312" w:hanging="664"/>
        <w:spacing w:after="0"/>
        <w:tabs>
          <w:tab w:leader="none" w:pos="1312"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w:t>
      </w:r>
    </w:p>
    <w:p>
      <w:pPr>
        <w:spacing w:after="0" w:line="252" w:lineRule="exact"/>
        <w:rPr>
          <w:rFonts w:ascii="Times New Roman" w:cs="Times New Roman" w:eastAsia="Times New Roman" w:hAnsi="Times New Roman"/>
          <w:sz w:val="18"/>
          <w:szCs w:val="18"/>
          <w:color w:val="auto"/>
        </w:rPr>
      </w:pPr>
    </w:p>
    <w:p>
      <w:pPr>
        <w:ind w:left="-8" w:firstLine="656"/>
        <w:spacing w:after="0" w:line="268" w:lineRule="auto"/>
        <w:tabs>
          <w:tab w:leader="none" w:pos="1345"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97" w:lineRule="exact"/>
        <w:rPr>
          <w:rFonts w:ascii="Times New Roman" w:cs="Times New Roman" w:eastAsia="Times New Roman" w:hAnsi="Times New Roman"/>
          <w:sz w:val="18"/>
          <w:szCs w:val="18"/>
          <w:color w:val="auto"/>
        </w:rPr>
      </w:pPr>
    </w:p>
    <w:p>
      <w:pPr>
        <w:ind w:left="-8" w:right="720" w:firstLine="656"/>
        <w:spacing w:after="0" w:line="286" w:lineRule="auto"/>
        <w:tabs>
          <w:tab w:leader="none" w:pos="1305"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81" w:lineRule="exact"/>
        <w:rPr>
          <w:rFonts w:ascii="Times New Roman" w:cs="Times New Roman" w:eastAsia="Times New Roman" w:hAnsi="Times New Roman"/>
          <w:sz w:val="18"/>
          <w:szCs w:val="18"/>
          <w:color w:val="auto"/>
        </w:rPr>
      </w:pPr>
    </w:p>
    <w:p>
      <w:pPr>
        <w:ind w:left="1352" w:hanging="704"/>
        <w:spacing w:after="0"/>
        <w:tabs>
          <w:tab w:leader="none" w:pos="1352"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Over-the-Counter Bulletin Board of the Financial Industry Regulatory Authority, Inc.</w:t>
      </w:r>
    </w:p>
    <w:p>
      <w:pPr>
        <w:spacing w:after="0" w:line="252" w:lineRule="exact"/>
        <w:rPr>
          <w:rFonts w:ascii="Times New Roman" w:cs="Times New Roman" w:eastAsia="Times New Roman" w:hAnsi="Times New Roman"/>
          <w:sz w:val="18"/>
          <w:szCs w:val="18"/>
          <w:color w:val="auto"/>
        </w:rPr>
      </w:pPr>
    </w:p>
    <w:p>
      <w:pPr>
        <w:ind w:left="-8" w:right="120" w:firstLine="656"/>
        <w:spacing w:after="0" w:line="268" w:lineRule="auto"/>
        <w:tabs>
          <w:tab w:leader="none" w:pos="1345"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200" w:lineRule="exact"/>
        <w:rPr>
          <w:sz w:val="20"/>
          <w:szCs w:val="20"/>
          <w:color w:val="auto"/>
        </w:rPr>
      </w:pPr>
    </w:p>
    <w:p>
      <w:pPr>
        <w:spacing w:after="0" w:line="394"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509" w:right="279" w:bottom="1440" w:gutter="0" w:footer="0" w:header="0"/>
        </w:sectPr>
      </w:pPr>
    </w:p>
    <w:bookmarkStart w:id="145" w:name="page146"/>
    <w:bookmarkEnd w:id="145"/>
    <w:p>
      <w:pPr>
        <w:ind w:left="-40" w:right="60" w:firstLine="656"/>
        <w:spacing w:after="0" w:line="256" w:lineRule="auto"/>
        <w:tabs>
          <w:tab w:leader="none" w:pos="1313"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as applicable, (x) with respect to all price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or (y) with respect to all determinations other than price determinations relating to the Common Stock, any day on which The New York Stock Exchange (or any successor thereto) is open for trading of securities.</w:t>
      </w:r>
    </w:p>
    <w:p>
      <w:pPr>
        <w:spacing w:after="0" w:line="210" w:lineRule="exact"/>
        <w:rPr>
          <w:rFonts w:ascii="Times New Roman" w:cs="Times New Roman" w:eastAsia="Times New Roman" w:hAnsi="Times New Roman"/>
          <w:sz w:val="18"/>
          <w:szCs w:val="18"/>
          <w:color w:val="auto"/>
        </w:rPr>
      </w:pPr>
    </w:p>
    <w:p>
      <w:pPr>
        <w:ind w:left="-40" w:firstLine="656"/>
        <w:spacing w:after="0" w:line="268" w:lineRule="auto"/>
        <w:tabs>
          <w:tab w:leader="none" w:pos="1313"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97" w:lineRule="exact"/>
        <w:rPr>
          <w:rFonts w:ascii="Times New Roman" w:cs="Times New Roman" w:eastAsia="Times New Roman" w:hAnsi="Times New Roman"/>
          <w:sz w:val="18"/>
          <w:szCs w:val="18"/>
          <w:color w:val="auto"/>
        </w:rPr>
      </w:pPr>
    </w:p>
    <w:p>
      <w:pPr>
        <w:ind w:left="-40" w:firstLine="656"/>
        <w:spacing w:after="0" w:line="254" w:lineRule="auto"/>
        <w:tabs>
          <w:tab w:leader="none" w:pos="1313"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xml:space="preserve">”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9:30:01 a.m., New York time, and ending at 4:00:00 p.m., New York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and ending at 4:00:00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OTC Markets Group Inc. (formerly Pink Sheets LLC). If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w:t>
      </w:r>
      <w:r>
        <w:rPr>
          <w:rFonts w:ascii="Times New Roman" w:cs="Times New Roman" w:eastAsia="Times New Roman" w:hAnsi="Times New Roman"/>
          <w:sz w:val="18"/>
          <w:szCs w:val="18"/>
          <w:u w:val="single" w:color="auto"/>
          <w:color w:val="0000EE"/>
        </w:rPr>
        <w:t>13</w:t>
      </w:r>
      <w:r>
        <w:rPr>
          <w:rFonts w:ascii="Times New Roman" w:cs="Times New Roman" w:eastAsia="Times New Roman" w:hAnsi="Times New Roman"/>
          <w:sz w:val="18"/>
          <w:szCs w:val="18"/>
          <w:color w:val="auto"/>
        </w:rPr>
        <w:t>. All such determinations shall be appropriately adjusted for any stock dividend, stock split, stock combination or other similar transaction during such period.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83820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509" w:right="259" w:bottom="1440" w:gutter="0" w:footer="0" w:header="0"/>
        </w:sectPr>
      </w:pPr>
    </w:p>
    <w:bookmarkStart w:id="146" w:name="page147"/>
    <w:bookmarkEnd w:id="146"/>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Company has caused this Warrant to Purchase Common Stock to be duly executed as of the Issuance Date set out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3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509" w:right="419" w:bottom="1440" w:gutter="0" w:footer="0" w:header="0"/>
        </w:sectPr>
      </w:pPr>
    </w:p>
    <w:bookmarkStart w:id="147" w:name="page148"/>
    <w:bookmarkEnd w:id="147"/>
    <w:tbl>
      <w:tblPr>
        <w:tblLayout w:type="fixed"/>
        <w:tblInd w:w="660" w:type="dxa"/>
        <w:tblCellMar>
          <w:top w:w="0" w:type="dxa"/>
          <w:left w:w="0" w:type="dxa"/>
          <w:bottom w:w="0" w:type="dxa"/>
          <w:right w:w="0" w:type="dxa"/>
        </w:tblCellMar>
      </w:tblPr>
      <w:tr>
        <w:trPr>
          <w:trHeight w:val="238"/>
        </w:trPr>
        <w:tc>
          <w:tcPr>
            <w:tcW w:w="8920" w:type="dxa"/>
            <w:vAlign w:val="bottom"/>
            <w:vMerge w:val="restart"/>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EXERCISE NOTICE</w:t>
            </w:r>
          </w:p>
        </w:tc>
        <w:tc>
          <w:tcPr>
            <w:tcW w:w="184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w w:val="97"/>
              </w:rPr>
              <w:t>EXHIBIT A</w:t>
            </w:r>
          </w:p>
        </w:tc>
        <w:tc>
          <w:tcPr>
            <w:tcW w:w="0" w:type="dxa"/>
            <w:vAlign w:val="bottom"/>
          </w:tcPr>
          <w:p>
            <w:pPr>
              <w:spacing w:after="0"/>
              <w:rPr>
                <w:sz w:val="1"/>
                <w:szCs w:val="1"/>
                <w:color w:val="auto"/>
              </w:rPr>
            </w:pPr>
          </w:p>
        </w:tc>
      </w:tr>
      <w:tr>
        <w:trPr>
          <w:trHeight w:val="216"/>
        </w:trPr>
        <w:tc>
          <w:tcPr>
            <w:tcW w:w="892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892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TO BE EXECUTED BY THE REGISTERED HOLDER TO EXERCISE THIS</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92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WARRANT TO PURCHASE COMMON STOCK</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92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TAPIMMUNE INC.</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The undersigned holder hereby exercises the right to purchase</w:t>
            </w:r>
          </w:p>
        </w:tc>
        <w:tc>
          <w:tcPr>
            <w:tcW w:w="18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of the shares</w:t>
            </w:r>
          </w:p>
        </w:tc>
        <w:tc>
          <w:tcPr>
            <w:tcW w:w="0" w:type="dxa"/>
            <w:vAlign w:val="bottom"/>
          </w:tcPr>
          <w:p>
            <w:pPr>
              <w:spacing w:after="0"/>
              <w:rPr>
                <w:sz w:val="1"/>
                <w:szCs w:val="1"/>
                <w:color w:val="auto"/>
              </w:rPr>
            </w:pPr>
          </w:p>
        </w:tc>
      </w:tr>
    </w:tbl>
    <w:p>
      <w:pPr>
        <w:ind w:right="380"/>
        <w:spacing w:after="0" w:line="261" w:lineRule="auto"/>
        <w:rPr>
          <w:sz w:val="20"/>
          <w:szCs w:val="20"/>
          <w:color w:val="auto"/>
        </w:rPr>
      </w:pPr>
      <w:r>
        <w:rPr>
          <w:rFonts w:ascii="Times New Roman" w:cs="Times New Roman" w:eastAsia="Times New Roman" w:hAnsi="Times New Roman"/>
          <w:sz w:val="18"/>
          <w:szCs w:val="18"/>
          <w:color w:val="auto"/>
        </w:rPr>
        <w:t>of Common Stock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of TapImmune Inc.,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evidenced by Placement Agent Series B-1 Warrant No.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Capitalized terms used herein and not otherwise defined shall have the respective meanings set forth in the Warrant.</w:t>
      </w:r>
    </w:p>
    <w:p>
      <w:pPr>
        <w:spacing w:after="0" w:line="207" w:lineRule="exact"/>
        <w:rPr>
          <w:sz w:val="20"/>
          <w:szCs w:val="20"/>
          <w:color w:val="auto"/>
        </w:rPr>
      </w:pPr>
    </w:p>
    <w:p>
      <w:pPr>
        <w:ind w:left="1280" w:hanging="624"/>
        <w:spacing w:after="0"/>
        <w:tabs>
          <w:tab w:leader="none" w:pos="12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Exercise Price</w:t>
      </w:r>
      <w:r>
        <w:rPr>
          <w:rFonts w:ascii="Times New Roman" w:cs="Times New Roman" w:eastAsia="Times New Roman" w:hAnsi="Times New Roman"/>
          <w:sz w:val="18"/>
          <w:szCs w:val="18"/>
          <w:color w:val="auto"/>
        </w:rPr>
        <w:t>. The Holder intends that payment of the Exercise Price shall be made as:</w:t>
      </w: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color w:val="auto"/>
        </w:rPr>
        <w:t>” with respect to ______________ Warrant Shares; and/or</w:t>
      </w: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 “Cashless Exercise” with respect to ___________ Warrant Shares.</w:t>
      </w:r>
    </w:p>
    <w:p>
      <w:pPr>
        <w:spacing w:after="0" w:line="25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 [a.m.][p.m.] on the date set forth below and (ii) if applicable, the Bid Price as of such time of execution of this Exercise Notice was $.</w:t>
      </w:r>
    </w:p>
    <w:p>
      <w:pPr>
        <w:spacing w:after="0" w:line="203" w:lineRule="exact"/>
        <w:rPr>
          <w:sz w:val="20"/>
          <w:szCs w:val="20"/>
          <w:color w:val="auto"/>
        </w:rPr>
      </w:pPr>
    </w:p>
    <w:p>
      <w:pPr>
        <w:ind w:right="220" w:firstLine="656"/>
        <w:spacing w:after="0" w:line="282" w:lineRule="auto"/>
        <w:tabs>
          <w:tab w:leader="none" w:pos="127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Exercise Price</w:t>
      </w:r>
      <w:r>
        <w:rPr>
          <w:rFonts w:ascii="Times New Roman" w:cs="Times New Roman" w:eastAsia="Times New Roman" w:hAnsi="Times New Roman"/>
          <w:sz w:val="18"/>
          <w:szCs w:val="18"/>
          <w:color w:val="auto"/>
        </w:rPr>
        <w:t>. In the event that the Holder has elected a Cash Exercise with respect to some or all of the Warrant Shares, the Holder shall pay the Aggregate Exercise Price in the sum of $ to the Company in accordance with the terms of the Warrant.</w:t>
      </w:r>
    </w:p>
    <w:p>
      <w:pPr>
        <w:spacing w:after="0" w:line="188" w:lineRule="exact"/>
        <w:rPr>
          <w:rFonts w:ascii="Times New Roman" w:cs="Times New Roman" w:eastAsia="Times New Roman" w:hAnsi="Times New Roman"/>
          <w:sz w:val="18"/>
          <w:szCs w:val="18"/>
          <w:color w:val="auto"/>
        </w:rPr>
      </w:pPr>
    </w:p>
    <w:p>
      <w:pPr>
        <w:ind w:right="100" w:firstLine="656"/>
        <w:spacing w:after="0" w:line="266" w:lineRule="auto"/>
        <w:tabs>
          <w:tab w:leader="none" w:pos="127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and Net Number of shares of Common Stock</w:t>
      </w:r>
      <w:r>
        <w:rPr>
          <w:rFonts w:ascii="Times New Roman" w:cs="Times New Roman" w:eastAsia="Times New Roman" w:hAnsi="Times New Roman"/>
          <w:sz w:val="18"/>
          <w:szCs w:val="18"/>
          <w:color w:val="auto"/>
        </w:rPr>
        <w:t>. The Company shall deliver to Holder, or its designee or agent as specified below, shares of Common Stock in respect of the exercise contemplated hereby. Delivery shall be made to Holder, or for its benefit, to the following address:</w:t>
      </w:r>
    </w:p>
    <w:p>
      <w:pPr>
        <w:spacing w:after="0" w:line="19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33"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33"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color w:val="auto"/>
        </w:rPr>
        <w:t>Date: ___________</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By:___________________________________________________</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Number:_______________________________________________</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shares are delivered by electronic book entry transfer)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Code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Number:_______________________________________________</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shares are delivered by electronic book entry transfer)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756" w:right="1440"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acknowledges this Exercise Notice and hereby directs ______________ to issue the above indicated number of shares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in accordance with the Transfer Agent Instructions dated _________, 20__, from the Company and acknowledged and agreed to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3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By:____________________________________</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250430" cy="450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995" w:right="2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507365</wp:posOffset>
            </wp:positionV>
            <wp:extent cx="72504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4.8</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Placement Agent Series C-1 Warrant</w:t>
      </w:r>
    </w:p>
    <w:p>
      <w:pPr>
        <w:spacing w:after="0" w:line="247"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2"/>
          <w:szCs w:val="22"/>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 THIS SECURITY AND THE SECURITIES ISSUABLE UPON EXERCISE OF THIS SECURITY MAY BE PLEDGED IN CONNECTION WITH A BONA FIDE MARGIN ACCOUNT OR OTHER LOAN SECURED BY SUCH SECURITIES.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25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WARRANT TO PURCHASE COMMON STOCK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Placement Agent Series C-1 Warrant No.: 3-9-15 – [--]</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March 9, 2015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TapImmune Inc.,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hereby certifies that, for good and valuable consideration, the receipt and sufficiency of which are hereby acknowledged, </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 the registered holder hereof or its permitted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xml:space="preserve">”), at any time or times on or after the Issuance Date but not after 11:59 p.m., New York time, on the Expiration Date (as defined below),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(subject to adjustment as provided herein) fully paid and non-assessable shares of Common Stock (as defined below)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Except as otherwise defined herein, capitalized terms in this Warrant shall have the meanings set forth in Section 16. This Warrant is one of the Warrants to Purchase Common Stock (the “</w:t>
      </w:r>
      <w:r>
        <w:rPr>
          <w:rFonts w:ascii="Times New Roman" w:cs="Times New Roman" w:eastAsia="Times New Roman" w:hAnsi="Times New Roman"/>
          <w:sz w:val="18"/>
          <w:szCs w:val="18"/>
          <w:b w:val="1"/>
          <w:bCs w:val="1"/>
          <w:color w:val="auto"/>
        </w:rPr>
        <w:t>SPA Warrants</w:t>
      </w:r>
      <w:r>
        <w:rPr>
          <w:rFonts w:ascii="Times New Roman" w:cs="Times New Roman" w:eastAsia="Times New Roman" w:hAnsi="Times New Roman"/>
          <w:sz w:val="18"/>
          <w:szCs w:val="18"/>
          <w:color w:val="auto"/>
        </w:rPr>
        <w:t>”) issued pursuant to that certain Securities Purchase Agreement, dated as of March 9, 2015, by and among the Company and the investor(s) thereunder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 as applicable) referred to therein (the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This Warrant is issued by the Company as of the date hereof pursuant to the Letter Agreement, dated as of March 9, 2015, between the Company and H.C. Wainwright &amp; Co., LLC and Section 4(a)(2) of the Securities Act of 1933, as amended (the “Securities Act”), and Rule 506 promulgated thereunder.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51" w:name="page152"/>
    <w:bookmarkEnd w:id="151"/>
    <w:p>
      <w:pPr>
        <w:ind w:left="632" w:hanging="632"/>
        <w:spacing w:after="0"/>
        <w:tabs>
          <w:tab w:leader="none" w:pos="63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8" w:firstLine="656"/>
        <w:spacing w:after="0" w:line="252" w:lineRule="auto"/>
        <w:tabs>
          <w:tab w:leader="none" w:pos="1335"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 xml:space="preserve">. Subject to the terms and conditions hereof (including, without limitation, the limitations set forth in Section 1(f)), this Warrant may be exercised by the Holder on any day on or after the Issuance Date in whole or in part, by delivery (whether via facsimile or otherwise) of a written notice, in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(in respect of such specific exercise, the “</w:t>
      </w:r>
      <w:r>
        <w:rPr>
          <w:rFonts w:ascii="Times New Roman" w:cs="Times New Roman" w:eastAsia="Times New Roman" w:hAnsi="Times New Roman"/>
          <w:sz w:val="18"/>
          <w:szCs w:val="18"/>
          <w:b w:val="1"/>
          <w:bCs w:val="1"/>
          <w:color w:val="auto"/>
        </w:rPr>
        <w:t>Aggregate Exercise Price</w:t>
      </w:r>
      <w:r>
        <w:rPr>
          <w:rFonts w:ascii="Times New Roman" w:cs="Times New Roman" w:eastAsia="Times New Roman" w:hAnsi="Times New Roman"/>
          <w:sz w:val="18"/>
          <w:szCs w:val="18"/>
          <w:color w:val="auto"/>
        </w:rPr>
        <w:t xml:space="preserve">”)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first (1st) Trading Day following the date on which the Company has received an Exercise Notice, the Company shall transmit by facsimile an acknowledgment of confirmation of receipt of such Exercise Notice, in the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to the Holder and the Company’s transfer agent (the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On or before the third (3rd ) Trading Day following the date on which the Company has received such Exercise Notice, the Company shall:</w:t>
      </w:r>
    </w:p>
    <w:p>
      <w:pPr>
        <w:spacing w:after="0" w:line="216" w:lineRule="exact"/>
        <w:rPr>
          <w:sz w:val="20"/>
          <w:szCs w:val="20"/>
          <w:color w:val="auto"/>
        </w:rPr>
      </w:pPr>
    </w:p>
    <w:p>
      <w:pPr>
        <w:ind w:left="652" w:right="120" w:hanging="4"/>
        <w:spacing w:after="0" w:line="234" w:lineRule="auto"/>
        <w:tabs>
          <w:tab w:leader="none" w:pos="1006"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that (i) either (a) the Warrant Shares are registered with the US Securities and Exchange Commission on an effective registration statement under the Securities Act or (b) the Company has provided an opinion of counsel, backed up by a letter from the Holder representing reasonable and usual representations for such an opinion, to the Transfer Agent (“Exemption Opinion”) to the effect that such transfer or sale does not require registration of such security under the Securities Act, (ii) the Lock Up Period (as defined below) has expired and (iii) the Transfer Agent is participating in The Depository Trust Company (“</w:t>
      </w:r>
      <w:r>
        <w:rPr>
          <w:rFonts w:ascii="Times New Roman" w:cs="Times New Roman" w:eastAsia="Times New Roman" w:hAnsi="Times New Roman"/>
          <w:sz w:val="22"/>
          <w:szCs w:val="22"/>
          <w:b w:val="1"/>
          <w:bCs w:val="1"/>
          <w:color w:val="auto"/>
        </w:rPr>
        <w:t>DTC</w:t>
      </w:r>
      <w:r>
        <w:rPr>
          <w:rFonts w:ascii="Times New Roman" w:cs="Times New Roman" w:eastAsia="Times New Roman" w:hAnsi="Times New Roman"/>
          <w:sz w:val="22"/>
          <w:szCs w:val="22"/>
          <w:color w:val="auto"/>
        </w:rPr>
        <w:t>”) Fast Automated Securities Transfer Program (which the Company shall cause the Transfer Agent to do at Holder’s request), upon the request of the Holder, credit such aggregate number of shares of Common Stock to which the Holder is entitled pursuant to such exercise to the Holder’s or its designee’s balance account with DTC through its Deposit/ Withdrawal at Custodian system, or</w:t>
      </w:r>
    </w:p>
    <w:p>
      <w:pPr>
        <w:spacing w:after="0" w:line="211" w:lineRule="exact"/>
        <w:rPr>
          <w:rFonts w:ascii="Times New Roman" w:cs="Times New Roman" w:eastAsia="Times New Roman" w:hAnsi="Times New Roman"/>
          <w:sz w:val="22"/>
          <w:szCs w:val="22"/>
          <w:color w:val="auto"/>
        </w:rPr>
      </w:pPr>
    </w:p>
    <w:p>
      <w:pPr>
        <w:ind w:left="652" w:right="60" w:hanging="4"/>
        <w:spacing w:after="0" w:line="235" w:lineRule="auto"/>
        <w:tabs>
          <w:tab w:leader="none" w:pos="1006"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 both (a) the Warrant Shares are not registered with the US Securities and Exchange Commission on an effective registration statement under the Securities Act and (b) the Company has not provided to the Transfer Agent an Exemption Opinion, (ii) the Lock Up Period has not expired or (iii)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152" w:name="page153"/>
    <w:bookmarkEnd w:id="152"/>
    <w:p>
      <w:pPr>
        <w:spacing w:after="0" w:line="254" w:lineRule="auto"/>
        <w:rPr>
          <w:sz w:val="20"/>
          <w:szCs w:val="20"/>
          <w:color w:val="auto"/>
        </w:rPr>
      </w:pPr>
      <w:r>
        <w:rPr>
          <w:rFonts w:ascii="Times New Roman" w:cs="Times New Roman" w:eastAsia="Times New Roman" w:hAnsi="Times New Roman"/>
          <w:sz w:val="18"/>
          <w:szCs w:val="18"/>
          <w:color w:val="auto"/>
        </w:rPr>
        <w:t>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8(d))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w:t>
      </w:r>
    </w:p>
    <w:p>
      <w:pPr>
        <w:spacing w:after="0" w:line="209" w:lineRule="exact"/>
        <w:rPr>
          <w:sz w:val="20"/>
          <w:szCs w:val="20"/>
          <w:color w:val="auto"/>
        </w:rPr>
      </w:pPr>
    </w:p>
    <w:p>
      <w:pPr>
        <w:ind w:left="1360" w:hanging="704"/>
        <w:spacing w:after="0"/>
        <w:tabs>
          <w:tab w:leader="none" w:pos="13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For purposes of this Warrant,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$1.00 subject to adjustment as provided herein.</w:t>
      </w:r>
    </w:p>
    <w:p>
      <w:pPr>
        <w:spacing w:after="0" w:line="256" w:lineRule="exact"/>
        <w:rPr>
          <w:rFonts w:ascii="Times New Roman" w:cs="Times New Roman" w:eastAsia="Times New Roman" w:hAnsi="Times New Roman"/>
          <w:sz w:val="18"/>
          <w:szCs w:val="18"/>
          <w:color w:val="auto"/>
        </w:rPr>
      </w:pPr>
    </w:p>
    <w:p>
      <w:pPr>
        <w:ind w:right="40" w:firstLine="656"/>
        <w:spacing w:after="0" w:line="252" w:lineRule="auto"/>
        <w:tabs>
          <w:tab w:leader="none" w:pos="1343"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Failure to Timely Deliver Securities</w:t>
      </w:r>
      <w:r>
        <w:rPr>
          <w:rFonts w:ascii="Times New Roman" w:cs="Times New Roman" w:eastAsia="Times New Roman" w:hAnsi="Times New Roman"/>
          <w:sz w:val="18"/>
          <w:szCs w:val="18"/>
          <w:color w:val="auto"/>
        </w:rPr>
        <w:t>. If the Company shall fail, for any reason or for no reason, to issue (or cause to be issued)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then, in addition to all other remedies available to the Holder, the Company shall pay in cash to the Holder on each Trading Day after such third (3rd) Trading Day that the issuance of such shares of Common Stock is not timely effected an amount equal to 1%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 without violating Section 1(a). In addition to the foregoing, if within three (3) Trading Days after the Company’s receipt of the applicable Exercise Notice, the Company shall fail to issue and deliver (or cause to be issued and delivered) a (i) certificate to the Holder without restrictive legend if the Warrant Shares that are the subject of the Exercise Notice are (a) registered with the US Securities and Exchange Commission on an effective registration statement under the Securities Act or (b) the subject of an Exemption Opinion or (ii) a certificate to the Holder with a restrictive legend if Lock Up Period has not expired or the Warrant Shares that are the subject of the Exercise Notice are both not (a) registered with the US Securities and Exchange Commission on an effective registration statement under the Securities Act and (b) the subject of an Exemption Opinion and register such shares of Common Stock on the Company’s share register or to credit the Holder’s balance account with DTC for the number of shares of Common Stock to which the Holder is entitled upon the Holder’s exercise hereunder (as the case may be), and if on or after such third (3rd ) Trading Day the Holder (or any other Person in respect, or on behalf, of the Holder) purchases (in an open market transaction or otherwise) shares of Common Stock</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3" w:name="page154"/>
    <w:bookmarkEnd w:id="153"/>
    <w:p>
      <w:pPr>
        <w:ind w:right="80"/>
        <w:spacing w:after="0" w:line="252" w:lineRule="auto"/>
        <w:rPr>
          <w:sz w:val="20"/>
          <w:szCs w:val="20"/>
          <w:color w:val="auto"/>
        </w:rPr>
      </w:pPr>
      <w:r>
        <w:rPr>
          <w:rFonts w:ascii="Times New Roman" w:cs="Times New Roman" w:eastAsia="Times New Roman" w:hAnsi="Times New Roman"/>
          <w:sz w:val="18"/>
          <w:szCs w:val="18"/>
          <w:color w:val="auto"/>
        </w:rPr>
        <w:t>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reasonable out-of-pocket expenses, if any) for the shares of Common Stock so purchased (including, without limitation, by any other Person in respect, or on behalf, of the Holder)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”B” as set out in the formula in Section 1(d).</w:t>
      </w:r>
    </w:p>
    <w:p>
      <w:pPr>
        <w:spacing w:after="0" w:line="5" w:lineRule="exact"/>
        <w:rPr>
          <w:sz w:val="20"/>
          <w:szCs w:val="20"/>
          <w:color w:val="auto"/>
        </w:rPr>
      </w:pPr>
    </w:p>
    <w:p>
      <w:pPr>
        <w:ind w:right="20" w:firstLine="656"/>
        <w:spacing w:after="0" w:line="253" w:lineRule="auto"/>
        <w:tabs>
          <w:tab w:leader="none" w:pos="135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xml:space="preserve">. Notwithstanding anything contained herein to the contrary (other than Section </w:t>
      </w:r>
      <w:r>
        <w:rPr>
          <w:rFonts w:ascii="Times New Roman" w:cs="Times New Roman" w:eastAsia="Times New Roman" w:hAnsi="Times New Roman"/>
          <w:sz w:val="18"/>
          <w:szCs w:val="18"/>
          <w:u w:val="single" w:color="auto"/>
          <w:color w:val="0000EE"/>
        </w:rPr>
        <w:t>1(f)</w:t>
      </w:r>
      <w:r>
        <w:rPr>
          <w:rFonts w:ascii="Times New Roman" w:cs="Times New Roman" w:eastAsia="Times New Roman" w:hAnsi="Times New Roman"/>
          <w:sz w:val="18"/>
          <w:szCs w:val="18"/>
          <w:color w:val="auto"/>
        </w:rPr>
        <w:t xml:space="preserve"> below), if at the time of exercise hereof the Warrant Shares to be received upon the cash exercise of this Warrant shall not be freely tradable by Holder without restriction of any kind or nature,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w:t>
      </w:r>
      <w:r>
        <w:rPr>
          <w:rFonts w:ascii="Times New Roman" w:cs="Times New Roman" w:eastAsia="Times New Roman" w:hAnsi="Times New Roman"/>
          <w:sz w:val="18"/>
          <w:szCs w:val="18"/>
          <w:b w:val="1"/>
          <w:bCs w:val="1"/>
          <w:color w:val="auto"/>
        </w:rPr>
        <w:t>Cashless Exercise</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Net Number = </w:t>
      </w:r>
      <w:r>
        <w:rPr>
          <w:rFonts w:ascii="Times New Roman" w:cs="Times New Roman" w:eastAsia="Times New Roman" w:hAnsi="Times New Roman"/>
          <w:sz w:val="18"/>
          <w:szCs w:val="18"/>
          <w:u w:val="single" w:color="auto"/>
          <w:color w:val="auto"/>
        </w:rPr>
        <w:t>(A x B) - (A x C)</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B</w:t>
      </w:r>
    </w:p>
    <w:p>
      <w:pPr>
        <w:spacing w:after="0" w:line="2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the foregoing formula:</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total number of shares with respect to which this Warrant is then being exercised.</w:t>
      </w:r>
    </w:p>
    <w:p>
      <w:pPr>
        <w:spacing w:after="0" w:line="252"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 xml:space="preserve">B= as applicable: (i) the Closing Sale Price of the Common Stock on the Trading Day immediately preceding the date of the applicable Exercise Notice if such Exercise Notice is (1) both executed and delivered pursuant to Section </w:t>
      </w:r>
      <w:r>
        <w:rPr>
          <w:rFonts w:ascii="Times New Roman" w:cs="Times New Roman" w:eastAsia="Times New Roman" w:hAnsi="Times New Roman"/>
          <w:sz w:val="18"/>
          <w:szCs w:val="18"/>
          <w:u w:val="single" w:color="auto"/>
          <w:color w:val="0000EE"/>
        </w:rPr>
        <w:t>1(a)</w:t>
      </w:r>
      <w:r>
        <w:rPr>
          <w:rFonts w:ascii="Times New Roman" w:cs="Times New Roman" w:eastAsia="Times New Roman" w:hAnsi="Times New Roman"/>
          <w:sz w:val="18"/>
          <w:szCs w:val="18"/>
          <w:color w:val="auto"/>
        </w:rPr>
        <w:t xml:space="preserve"> hereof on a day that is not a Trading Day or (2) both executed and delivered pursuant to Section </w:t>
      </w:r>
      <w:r>
        <w:rPr>
          <w:rFonts w:ascii="Times New Roman" w:cs="Times New Roman" w:eastAsia="Times New Roman" w:hAnsi="Times New Roman"/>
          <w:sz w:val="18"/>
          <w:szCs w:val="18"/>
          <w:u w:val="single" w:color="auto"/>
          <w:color w:val="0000EE"/>
        </w:rPr>
        <w:t>1(a)</w:t>
      </w:r>
      <w:r>
        <w:rPr>
          <w:rFonts w:ascii="Times New Roman" w:cs="Times New Roman" w:eastAsia="Times New Roman" w:hAnsi="Times New Roman"/>
          <w:sz w:val="18"/>
          <w:szCs w:val="18"/>
          <w:color w:val="auto"/>
        </w:rPr>
        <w:t xml:space="preserve">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w:t>
      </w:r>
      <w:r>
        <w:rPr>
          <w:rFonts w:ascii="Times New Roman" w:cs="Times New Roman" w:eastAsia="Times New Roman" w:hAnsi="Times New Roman"/>
          <w:sz w:val="18"/>
          <w:szCs w:val="18"/>
          <w:u w:val="single" w:color="auto"/>
          <w:color w:val="0000EE"/>
        </w:rPr>
        <w:t>1(a)</w:t>
      </w:r>
      <w:r>
        <w:rPr>
          <w:rFonts w:ascii="Times New Roman" w:cs="Times New Roman" w:eastAsia="Times New Roman" w:hAnsi="Times New Roman"/>
          <w:sz w:val="18"/>
          <w:szCs w:val="18"/>
          <w:color w:val="auto"/>
        </w:rPr>
        <w:t xml:space="preserve"> hereof or (iii) the Closing Sale Price of the Common Stock on the date of the applicable Exercise Notice if the date of such Exercise Notice is a Trading Day and such Exercise Notice is both executed and delivered pursuant to Section </w:t>
      </w:r>
      <w:r>
        <w:rPr>
          <w:rFonts w:ascii="Times New Roman" w:cs="Times New Roman" w:eastAsia="Times New Roman" w:hAnsi="Times New Roman"/>
          <w:sz w:val="18"/>
          <w:szCs w:val="18"/>
          <w:u w:val="single" w:color="auto"/>
          <w:color w:val="0000EE"/>
        </w:rPr>
        <w:t>1(a)</w:t>
      </w:r>
      <w:r>
        <w:rPr>
          <w:rFonts w:ascii="Times New Roman" w:cs="Times New Roman" w:eastAsia="Times New Roman" w:hAnsi="Times New Roman"/>
          <w:sz w:val="18"/>
          <w:szCs w:val="18"/>
          <w:color w:val="auto"/>
        </w:rPr>
        <w:t xml:space="preserve"> hereof after the close of “regular trading hours” on such Trading Day.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4" w:name="page155"/>
    <w:bookmarkEnd w:id="154"/>
    <w:p>
      <w:pPr>
        <w:ind w:left="1320"/>
        <w:spacing w:after="0"/>
        <w:rPr>
          <w:sz w:val="20"/>
          <w:szCs w:val="20"/>
          <w:color w:val="auto"/>
        </w:rPr>
      </w:pPr>
      <w:r>
        <w:rPr>
          <w:rFonts w:ascii="Times New Roman" w:cs="Times New Roman" w:eastAsia="Times New Roman" w:hAnsi="Times New Roman"/>
          <w:sz w:val="18"/>
          <w:szCs w:val="18"/>
          <w:color w:val="auto"/>
        </w:rPr>
        <w:t>C= the Exercise Price then in effect for the applicable Warrant Shares at the time of such exercise.</w:t>
      </w:r>
    </w:p>
    <w:p>
      <w:pPr>
        <w:spacing w:after="0" w:line="252" w:lineRule="exact"/>
        <w:rPr>
          <w:sz w:val="20"/>
          <w:szCs w:val="20"/>
          <w:color w:val="auto"/>
        </w:rPr>
      </w:pPr>
    </w:p>
    <w:p>
      <w:pPr>
        <w:ind w:left="-20" w:right="60" w:firstLine="656"/>
        <w:spacing w:after="0" w:line="266" w:lineRule="auto"/>
        <w:tabs>
          <w:tab w:leader="none" w:pos="132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provided that following such issuance to Holder such dispute shall be resolved in accordance with Section 13.</w:t>
      </w:r>
    </w:p>
    <w:p>
      <w:pPr>
        <w:spacing w:after="0" w:line="203" w:lineRule="exact"/>
        <w:rPr>
          <w:rFonts w:ascii="Times New Roman" w:cs="Times New Roman" w:eastAsia="Times New Roman" w:hAnsi="Times New Roman"/>
          <w:sz w:val="18"/>
          <w:szCs w:val="18"/>
          <w:color w:val="auto"/>
        </w:rPr>
      </w:pPr>
    </w:p>
    <w:p>
      <w:pPr>
        <w:ind w:left="-20" w:firstLine="656"/>
        <w:spacing w:after="0" w:line="252" w:lineRule="auto"/>
        <w:tabs>
          <w:tab w:leader="none" w:pos="130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Exercises</w:t>
      </w:r>
      <w:r>
        <w:rPr>
          <w:rFonts w:ascii="Times New Roman" w:cs="Times New Roman" w:eastAsia="Times New Roman" w:hAnsi="Times New Roman"/>
          <w:sz w:val="18"/>
          <w:szCs w:val="18"/>
          <w:color w:val="auto"/>
        </w:rPr>
        <w:t>. Notwithstanding anything to the contrary contained in this Warrant, this Warrant shall not be exercisable by the Holder hereof to the extent (but only to the extent) that the Holder or any of its affiliates would beneficially own in excess of 9.9% (the “</w:t>
      </w:r>
      <w:r>
        <w:rPr>
          <w:rFonts w:ascii="Times New Roman" w:cs="Times New Roman" w:eastAsia="Times New Roman" w:hAnsi="Times New Roman"/>
          <w:sz w:val="18"/>
          <w:szCs w:val="18"/>
          <w:b w:val="1"/>
          <w:bCs w:val="1"/>
          <w:color w:val="auto"/>
        </w:rPr>
        <w:t>Maximum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Percentage</w:t>
      </w:r>
      <w:r>
        <w:rPr>
          <w:rFonts w:ascii="Times New Roman" w:cs="Times New Roman" w:eastAsia="Times New Roman" w:hAnsi="Times New Roman"/>
          <w:sz w:val="18"/>
          <w:szCs w:val="18"/>
          <w:color w:val="auto"/>
        </w:rPr>
        <w:t>”) of the Common Stock after giving effect to such exercise. To the extent the above limitation applies, the determination of whether this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provisions of this paragraph with respect to any subsequent determination of exercisability. For the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provisions of this paragraph shall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then outstanding, including by virtue of any prior conversion or exercise of convertible or exercisable securities into Common Stock, including, without limitation, pursuant to this Warrant or securities issued pursuant to the Securities Purchase Agreement. Upon delivery of a written notice to the Company, the Holder may from time to time increase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sending such notice and not to any other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513" w:right="259" w:bottom="1440" w:gutter="0" w:footer="0" w:header="0"/>
        </w:sectPr>
      </w:pPr>
    </w:p>
    <w:bookmarkStart w:id="155" w:name="page156"/>
    <w:bookmarkEnd w:id="155"/>
    <w:p>
      <w:pPr>
        <w:ind w:right="40" w:firstLine="656"/>
        <w:spacing w:after="0" w:line="252" w:lineRule="auto"/>
        <w:tabs>
          <w:tab w:leader="none" w:pos="1353"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Authorized Shares</w:t>
      </w:r>
      <w:r>
        <w:rPr>
          <w:rFonts w:ascii="Times New Roman" w:cs="Times New Roman" w:eastAsia="Times New Roman" w:hAnsi="Times New Roman"/>
          <w:sz w:val="18"/>
          <w:szCs w:val="18"/>
          <w:color w:val="auto"/>
        </w:rPr>
        <w:t>.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SPA Warrants remain outstanding the Company does not have a sufficient number of authorized and unreserved shares of Common Stock to satisfy its obligation to reserve for issuance upon exercise of the SPA Warrants at least a number of shares of Common Stock equal to the number of shares of Common Stock as shall from time to time be necessary to effect the exercise of all of the SPA Warrants then outstanding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b w:val="1"/>
          <w:bCs w:val="1"/>
          <w:color w:val="auto"/>
        </w:rPr>
        <w:t>Authorized Share Failure</w:t>
      </w:r>
      <w:r>
        <w:rPr>
          <w:rFonts w:ascii="Times New Roman" w:cs="Times New Roman" w:eastAsia="Times New Roman" w:hAnsi="Times New Roman"/>
          <w:sz w:val="18"/>
          <w:szCs w:val="18"/>
          <w:color w:val="auto"/>
        </w:rPr>
        <w:t>”), then the Company shall immediately take all action necessary to increase the Company’s authorized shares of Common Stock to an amount sufficient to allow the Company to reserve the Required Reserve Amount for all the SPA Warrants then outstanding. Without limiting the generality of the foregoing sentence, to the extent required by law or the rules of the Eligible Market on which the Common Stock is traded or quoted,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shares of Common Stock. In connection with such meeting, to the extent required by law or the rules of the Eligible Market on which the Common Stock is traded or quoted, the Company shall provide each shareholder with a proxy statement and shall use its reasonable efforts to solicit its shareholders’ approval of such increase in authorized shares of Common Stock.</w:t>
      </w:r>
    </w:p>
    <w:p>
      <w:pPr>
        <w:spacing w:after="0" w:line="225" w:lineRule="exact"/>
        <w:rPr>
          <w:rFonts w:ascii="Times New Roman" w:cs="Times New Roman" w:eastAsia="Times New Roman" w:hAnsi="Times New Roman"/>
          <w:sz w:val="18"/>
          <w:szCs w:val="18"/>
          <w:color w:val="auto"/>
        </w:rPr>
      </w:pPr>
    </w:p>
    <w:p>
      <w:pPr>
        <w:ind w:right="320" w:firstLine="8"/>
        <w:spacing w:after="0" w:line="282" w:lineRule="auto"/>
        <w:tabs>
          <w:tab w:leader="none" w:pos="63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EXERCISE PRICE AND NUMBER OF WARRANT SHARES</w:t>
      </w:r>
      <w:r>
        <w:rPr>
          <w:rFonts w:ascii="Times New Roman" w:cs="Times New Roman" w:eastAsia="Times New Roman" w:hAnsi="Times New Roman"/>
          <w:sz w:val="18"/>
          <w:szCs w:val="18"/>
          <w:color w:val="auto"/>
        </w:rPr>
        <w:t>. The Exercise Price and number of Warrant Shares issuable upon exercise of this Warrant are subject to adjustment from time to time as set forth in this Section 2.</w:t>
      </w:r>
    </w:p>
    <w:p>
      <w:pPr>
        <w:spacing w:after="0" w:line="188" w:lineRule="exact"/>
        <w:rPr>
          <w:rFonts w:ascii="Times New Roman" w:cs="Times New Roman" w:eastAsia="Times New Roman" w:hAnsi="Times New Roman"/>
          <w:sz w:val="18"/>
          <w:szCs w:val="18"/>
          <w:color w:val="auto"/>
        </w:rPr>
      </w:pPr>
    </w:p>
    <w:p>
      <w:pPr>
        <w:ind w:firstLine="656"/>
        <w:spacing w:after="0" w:line="252" w:lineRule="auto"/>
        <w:tabs>
          <w:tab w:leader="none" w:pos="1343"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(a)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6" w:name="page157"/>
    <w:bookmarkEnd w:id="156"/>
    <w:p>
      <w:pPr>
        <w:ind w:left="-8" w:right="40" w:firstLine="656"/>
        <w:spacing w:after="0" w:line="255" w:lineRule="auto"/>
        <w:tabs>
          <w:tab w:leader="none" w:pos="1345"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xml:space="preserve">.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w:t>
      </w:r>
      <w:r>
        <w:rPr>
          <w:rFonts w:ascii="Times New Roman" w:cs="Times New Roman" w:eastAsia="Times New Roman" w:hAnsi="Times New Roman"/>
          <w:sz w:val="18"/>
          <w:szCs w:val="18"/>
          <w:u w:val="single" w:color="auto"/>
          <w:color w:val="0000EE"/>
        </w:rPr>
        <w:t>2(b)</w:t>
      </w:r>
      <w:r>
        <w:rPr>
          <w:rFonts w:ascii="Times New Roman" w:cs="Times New Roman" w:eastAsia="Times New Roman" w:hAnsi="Times New Roman"/>
          <w:sz w:val="18"/>
          <w:szCs w:val="18"/>
          <w:color w:val="auto"/>
        </w:rPr>
        <w:t xml:space="preserve"> will increase the Exercise Price or decrease the number of Warrant Shares as otherwise determined pursuant to this Section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provided further that if the Holder does not accept such adjustments as appropriately protecting its interests hereunder against such dilution, then such dispute shall be settled pursuant to the terms of Section 13 of this Warrant.</w:t>
      </w:r>
    </w:p>
    <w:p>
      <w:pPr>
        <w:spacing w:after="0" w:line="212" w:lineRule="exact"/>
        <w:rPr>
          <w:rFonts w:ascii="Times New Roman" w:cs="Times New Roman" w:eastAsia="Times New Roman" w:hAnsi="Times New Roman"/>
          <w:sz w:val="18"/>
          <w:szCs w:val="18"/>
          <w:color w:val="auto"/>
        </w:rPr>
      </w:pPr>
    </w:p>
    <w:p>
      <w:pPr>
        <w:ind w:left="-8" w:right="200" w:firstLine="656"/>
        <w:spacing w:after="0" w:line="266" w:lineRule="auto"/>
        <w:tabs>
          <w:tab w:leader="none" w:pos="1335"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2 shall be made by rounding to the nearest 1/100th of cent and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203" w:lineRule="exact"/>
        <w:rPr>
          <w:rFonts w:ascii="Times New Roman" w:cs="Times New Roman" w:eastAsia="Times New Roman" w:hAnsi="Times New Roman"/>
          <w:sz w:val="18"/>
          <w:szCs w:val="18"/>
          <w:color w:val="auto"/>
        </w:rPr>
      </w:pPr>
    </w:p>
    <w:p>
      <w:pPr>
        <w:ind w:left="-8" w:right="580" w:firstLine="656"/>
        <w:spacing w:after="0" w:line="282" w:lineRule="auto"/>
        <w:tabs>
          <w:tab w:leader="none" w:pos="1335"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 in the Exercise Price of this Warrant shall simultaneously result in a pro-rata adjustment to the Mandatory Exercise Trading Price (as defined below).</w:t>
      </w:r>
    </w:p>
    <w:p>
      <w:pPr>
        <w:spacing w:after="0" w:line="188" w:lineRule="exact"/>
        <w:rPr>
          <w:rFonts w:ascii="Times New Roman" w:cs="Times New Roman" w:eastAsia="Times New Roman" w:hAnsi="Times New Roman"/>
          <w:sz w:val="18"/>
          <w:szCs w:val="18"/>
          <w:color w:val="auto"/>
        </w:rPr>
      </w:pPr>
    </w:p>
    <w:p>
      <w:pPr>
        <w:ind w:left="-8" w:firstLine="8"/>
        <w:spacing w:after="0" w:line="253" w:lineRule="auto"/>
        <w:tabs>
          <w:tab w:leader="none" w:pos="622"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DISTRIBUTION OF ASSETS</w:t>
      </w:r>
      <w:r>
        <w:rPr>
          <w:rFonts w:ascii="Times New Roman" w:cs="Times New Roman" w:eastAsia="Times New Roman" w:hAnsi="Times New Roman"/>
          <w:sz w:val="18"/>
          <w:szCs w:val="18"/>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until such time, if ever, as its right thereto would not result in the Holder exceeding the Maximum Percentage).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3" w:right="259" w:bottom="1440" w:gutter="0" w:footer="0" w:header="0"/>
        </w:sectPr>
      </w:pPr>
    </w:p>
    <w:bookmarkStart w:id="157" w:name="page158"/>
    <w:bookmarkEnd w:id="157"/>
    <w:p>
      <w:pPr>
        <w:ind w:left="632" w:hanging="632"/>
        <w:spacing w:after="0"/>
        <w:tabs>
          <w:tab w:leader="none" w:pos="632"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 FUNDAMENTAL TRANSACTIONS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8" w:right="60" w:firstLine="656"/>
        <w:spacing w:after="0" w:line="253" w:lineRule="auto"/>
        <w:tabs>
          <w:tab w:leader="none" w:pos="1335"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xml:space="preserve">. In addition to any adjustments pursuant to Section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above, if at any time the Company grants, issues or sells any Options, Convertible Securities or rights to purchase stock, warrants, securities or other property pro rata to the record holders of any class of shares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w:t>
      </w:r>
    </w:p>
    <w:p>
      <w:pPr>
        <w:spacing w:after="0" w:line="219" w:lineRule="exact"/>
        <w:rPr>
          <w:rFonts w:ascii="Times New Roman" w:cs="Times New Roman" w:eastAsia="Times New Roman" w:hAnsi="Times New Roman"/>
          <w:sz w:val="18"/>
          <w:szCs w:val="18"/>
          <w:color w:val="auto"/>
        </w:rPr>
      </w:pPr>
    </w:p>
    <w:p>
      <w:pPr>
        <w:ind w:left="-8" w:firstLine="656"/>
        <w:spacing w:after="0" w:line="252" w:lineRule="auto"/>
        <w:tabs>
          <w:tab w:leader="none" w:pos="1345"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xml:space="preserve">.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w:t>
      </w:r>
      <w:r>
        <w:rPr>
          <w:rFonts w:ascii="Times New Roman" w:cs="Times New Roman" w:eastAsia="Times New Roman" w:hAnsi="Times New Roman"/>
          <w:sz w:val="18"/>
          <w:szCs w:val="18"/>
          <w:u w:val="single" w:color="auto"/>
          <w:color w:val="0000EE"/>
        </w:rPr>
        <w:t>4(b)</w:t>
      </w:r>
      <w:r>
        <w:rPr>
          <w:rFonts w:ascii="Times New Roman" w:cs="Times New Roman" w:eastAsia="Times New Roman" w:hAnsi="Times New Roman"/>
          <w:sz w:val="18"/>
          <w:szCs w:val="18"/>
          <w:color w:val="auto"/>
        </w:rPr>
        <w:t xml:space="preserve"> pursuant to written agreements in form and substance reasonably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158" w:name="page159"/>
    <w:bookmarkEnd w:id="158"/>
    <w:p>
      <w:pPr>
        <w:spacing w:after="0" w:line="252" w:lineRule="auto"/>
        <w:rPr>
          <w:sz w:val="20"/>
          <w:szCs w:val="20"/>
          <w:color w:val="auto"/>
        </w:rPr>
      </w:pPr>
      <w:r>
        <w:rPr>
          <w:rFonts w:ascii="Times New Roman" w:cs="Times New Roman" w:eastAsia="Times New Roman" w:hAnsi="Times New Roman"/>
          <w:sz w:val="18"/>
          <w:szCs w:val="18"/>
          <w:color w:val="auto"/>
        </w:rPr>
        <w:t xml:space="preserve">of the shares of Common Stock (or other securities, cash, assets or other property (except such items still issuable under Sections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4(a)</w:t>
      </w:r>
      <w:r>
        <w:rPr>
          <w:rFonts w:ascii="Times New Roman" w:cs="Times New Roman" w:eastAsia="Times New Roman" w:hAnsi="Times New Roman"/>
          <w:sz w:val="18"/>
          <w:szCs w:val="18"/>
          <w:color w:val="auto"/>
        </w:rPr>
        <w:t xml:space="preserve">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xml:space="preserve">”),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4(a)</w:t>
      </w:r>
      <w:r>
        <w:rPr>
          <w:rFonts w:ascii="Times New Roman" w:cs="Times New Roman" w:eastAsia="Times New Roman" w:hAnsi="Times New Roman"/>
          <w:sz w:val="18"/>
          <w:szCs w:val="18"/>
          <w:color w:val="auto"/>
        </w:rPr>
        <w:t xml:space="preserve">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226" w:lineRule="exact"/>
        <w:rPr>
          <w:sz w:val="20"/>
          <w:szCs w:val="20"/>
          <w:color w:val="auto"/>
        </w:rPr>
      </w:pPr>
    </w:p>
    <w:p>
      <w:pPr>
        <w:ind w:right="20" w:firstLine="656"/>
        <w:spacing w:after="0" w:line="256" w:lineRule="auto"/>
        <w:tabs>
          <w:tab w:leader="none" w:pos="1343"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Notwithstanding the foregoing and the provisions of Section 4(b) above, at the request of the Holder delivered at any time commencing on the earliest to occur of (x) the public disclosure of any Fundamental Transaction, (y) the consummation of any Fundamental Transaction and (z) the Holder first becoming aware of any Fundamental Transaction through the date that is ninety (90) days after the public disclosure of the consummation of such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w:t>
      </w:r>
    </w:p>
    <w:p>
      <w:pPr>
        <w:spacing w:after="0" w:line="214" w:lineRule="exact"/>
        <w:rPr>
          <w:rFonts w:ascii="Times New Roman" w:cs="Times New Roman" w:eastAsia="Times New Roman" w:hAnsi="Times New Roman"/>
          <w:sz w:val="18"/>
          <w:szCs w:val="18"/>
          <w:color w:val="auto"/>
        </w:rPr>
      </w:pPr>
    </w:p>
    <w:p>
      <w:pPr>
        <w:ind w:right="40" w:firstLine="656"/>
        <w:spacing w:after="0" w:line="258" w:lineRule="auto"/>
        <w:tabs>
          <w:tab w:leader="none" w:pos="1353"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xml:space="preserve">. The provisions of this Section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 xml:space="preserve"> shall apply similarly and equally to successive Fundamental Transactions and Corporate Events and shall be applied as if this Warrant (and any such subsequent warrants, options or other instruments or securities)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(and any such subsequent warrants, options or other instruments or securities)).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59" w:name="page160"/>
    <w:bookmarkEnd w:id="159"/>
    <w:p>
      <w:pPr>
        <w:ind w:left="632" w:hanging="632"/>
        <w:spacing w:after="0"/>
        <w:tabs>
          <w:tab w:leader="none" w:pos="632"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EXERCISE</w:t>
      </w:r>
    </w:p>
    <w:p>
      <w:pPr>
        <w:spacing w:after="0" w:line="252" w:lineRule="exact"/>
        <w:rPr>
          <w:rFonts w:ascii="Times New Roman" w:cs="Times New Roman" w:eastAsia="Times New Roman" w:hAnsi="Times New Roman"/>
          <w:sz w:val="18"/>
          <w:szCs w:val="18"/>
          <w:color w:val="auto"/>
        </w:rPr>
      </w:pPr>
    </w:p>
    <w:p>
      <w:pPr>
        <w:ind w:left="-8" w:right="100" w:firstLine="656"/>
        <w:spacing w:after="0" w:line="270" w:lineRule="auto"/>
        <w:tabs>
          <w:tab w:leader="none" w:pos="1335"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Mandatory Exercise Right of the Company.</w:t>
      </w:r>
      <w:r>
        <w:rPr>
          <w:rFonts w:ascii="Times New Roman" w:cs="Times New Roman" w:eastAsia="Times New Roman" w:hAnsi="Times New Roman"/>
          <w:sz w:val="17"/>
          <w:szCs w:val="17"/>
          <w:color w:val="auto"/>
        </w:rPr>
        <w:t xml:space="preserve"> At any time after the Issuance Date, the Company may require the Holder to exercise all, but not less than all, of the unexercised portion of this Warrant in accordance with the terms hereof; provided that, as of the date on which the Company provides notice to the Holder of such mandatory exercise (the “</w:t>
      </w:r>
      <w:r>
        <w:rPr>
          <w:rFonts w:ascii="Times New Roman" w:cs="Times New Roman" w:eastAsia="Times New Roman" w:hAnsi="Times New Roman"/>
          <w:sz w:val="17"/>
          <w:szCs w:val="17"/>
          <w:b w:val="1"/>
          <w:bCs w:val="1"/>
          <w:color w:val="auto"/>
        </w:rPr>
        <w:t>Mandatory Exercise Notice Date</w:t>
      </w:r>
      <w:r>
        <w:rPr>
          <w:rFonts w:ascii="Times New Roman" w:cs="Times New Roman" w:eastAsia="Times New Roman" w:hAnsi="Times New Roman"/>
          <w:sz w:val="17"/>
          <w:szCs w:val="17"/>
          <w:color w:val="auto"/>
        </w:rPr>
        <w:t>”), (i) the last reported sale price of Common Stock on each of the twenty (20) consecutive Trading Days immediately prior to the Mandatory Exercise Notice Date exceeded $1.50 (the “</w:t>
      </w:r>
      <w:r>
        <w:rPr>
          <w:rFonts w:ascii="Times New Roman" w:cs="Times New Roman" w:eastAsia="Times New Roman" w:hAnsi="Times New Roman"/>
          <w:sz w:val="17"/>
          <w:szCs w:val="17"/>
          <w:b w:val="1"/>
          <w:bCs w:val="1"/>
          <w:color w:val="auto"/>
        </w:rPr>
        <w:t>Mandatory Notice Trading Price</w:t>
      </w:r>
      <w:r>
        <w:rPr>
          <w:rFonts w:ascii="Times New Roman" w:cs="Times New Roman" w:eastAsia="Times New Roman" w:hAnsi="Times New Roman"/>
          <w:sz w:val="17"/>
          <w:szCs w:val="17"/>
          <w:color w:val="auto"/>
        </w:rPr>
        <w:t>”), and (ii) the aggregate dollar trading volume (as reported on Bloomberg) of the Common Stock on any of the twenty (20) consecutive Trading Days immediately preceding the Mandatory Exercise Notice Date is not less than $75,000 per day on the Eligible Market on which the Common Stock is listed or designated for quotation as of such date of determination. Notwithstanding anything to the contrary herein, the Company shall not be permitted to deliver a Mandatory Exercise Notice (as defined below) if (1) the Registration Statement (as defined in the Securities Purchase Agreement) is not effective (or the prospectus contained therein is not available for use) for the issuance of all of the Warrant Shares or the Warrant Shares to be received upon the exercise of this Warrant shall not be freely tradable by Holder without restriction of any kind or nature, (2) the Company shall have failed to timely deliver any Warrant Shares pursuant to the proper exercise of an SPA Warrant, and (3) the Common Stock shall not be listed or quoted for trading on an Eligible Market.</w:t>
      </w:r>
    </w:p>
    <w:p>
      <w:pPr>
        <w:spacing w:after="0" w:line="200" w:lineRule="exact"/>
        <w:rPr>
          <w:rFonts w:ascii="Times New Roman" w:cs="Times New Roman" w:eastAsia="Times New Roman" w:hAnsi="Times New Roman"/>
          <w:sz w:val="17"/>
          <w:szCs w:val="17"/>
          <w:color w:val="auto"/>
        </w:rPr>
      </w:pPr>
    </w:p>
    <w:p>
      <w:pPr>
        <w:jc w:val="both"/>
        <w:ind w:left="-8" w:firstLine="656"/>
        <w:spacing w:after="0" w:line="256" w:lineRule="auto"/>
        <w:tabs>
          <w:tab w:leader="none" w:pos="1386"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Exercise Procedure</w:t>
      </w:r>
      <w:r>
        <w:rPr>
          <w:rFonts w:ascii="Times New Roman" w:cs="Times New Roman" w:eastAsia="Times New Roman" w:hAnsi="Times New Roman"/>
          <w:sz w:val="18"/>
          <w:szCs w:val="18"/>
          <w:color w:val="auto"/>
        </w:rPr>
        <w:t>. In connection with any such mandatory exercise of the Warrant, the Company shall deliver an irrevocable written notice (the “</w:t>
      </w:r>
      <w:r>
        <w:rPr>
          <w:rFonts w:ascii="Times New Roman" w:cs="Times New Roman" w:eastAsia="Times New Roman" w:hAnsi="Times New Roman"/>
          <w:sz w:val="18"/>
          <w:szCs w:val="18"/>
          <w:b w:val="1"/>
          <w:bCs w:val="1"/>
          <w:color w:val="auto"/>
        </w:rPr>
        <w:t>Mandatory Exercise Notice</w:t>
      </w:r>
      <w:r>
        <w:rPr>
          <w:rFonts w:ascii="Times New Roman" w:cs="Times New Roman" w:eastAsia="Times New Roman" w:hAnsi="Times New Roman"/>
          <w:sz w:val="18"/>
          <w:szCs w:val="18"/>
          <w:color w:val="auto"/>
        </w:rPr>
        <w:t>”) to each Holder stating that the Company shall exercise its rights pursuant to this Section 5 and specifying the number of underlying shares of Common Stock to be acquired by such Holder and the date on which the exercise of the Warrant is to be consummated, which date shall be three (3) Business Days after the date on which the Mandatory Exercise Notice is given to each Holder (the “</w:t>
      </w:r>
      <w:r>
        <w:rPr>
          <w:rFonts w:ascii="Times New Roman" w:cs="Times New Roman" w:eastAsia="Times New Roman" w:hAnsi="Times New Roman"/>
          <w:sz w:val="18"/>
          <w:szCs w:val="18"/>
          <w:b w:val="1"/>
          <w:bCs w:val="1"/>
          <w:color w:val="auto"/>
        </w:rPr>
        <w:t>Mandatory 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Subject to the terms and conditions of this Warrant, on any such Mandatory Exercise Closing Date, each Holder shall exercise its Warrants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acquire the underlying shares of Common Stock in accordance with the terms set forth in this Warrant and the Mandatory Exercise Notice.</w:t>
      </w:r>
    </w:p>
    <w:p>
      <w:pPr>
        <w:spacing w:after="0" w:line="214" w:lineRule="exact"/>
        <w:rPr>
          <w:rFonts w:ascii="Times New Roman" w:cs="Times New Roman" w:eastAsia="Times New Roman" w:hAnsi="Times New Roman"/>
          <w:sz w:val="18"/>
          <w:szCs w:val="18"/>
          <w:color w:val="auto"/>
        </w:rPr>
      </w:pPr>
    </w:p>
    <w:p>
      <w:pPr>
        <w:ind w:left="-8" w:firstLine="8"/>
        <w:spacing w:after="0" w:line="253" w:lineRule="auto"/>
        <w:tabs>
          <w:tab w:leader="none" w:pos="622"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for the purpose of avoiding or seeking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(or such other securities, cash, assets or other property then deliverable on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(without regard to any limitations on exercise).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160" w:name="page161"/>
    <w:bookmarkEnd w:id="160"/>
    <w:p>
      <w:pPr>
        <w:ind w:left="-8" w:firstLine="8"/>
        <w:spacing w:after="0" w:line="253" w:lineRule="auto"/>
        <w:tabs>
          <w:tab w:leader="none" w:pos="622"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HOLDER NOT DEEMED A SHAREHOLDER</w:t>
      </w:r>
      <w:r>
        <w:rPr>
          <w:rFonts w:ascii="Times New Roman" w:cs="Times New Roman" w:eastAsia="Times New Roman" w:hAnsi="Times New Roman"/>
          <w:sz w:val="18"/>
          <w:szCs w:val="18"/>
          <w:color w:val="auto"/>
        </w:rPr>
        <w:t xml:space="preserve">.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7, the Company shall provide the Holder with copies of the same notices and other information given to the shareholders of the Company generally, contemporaneously with the giving thereof to the shareholders;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obligated to provide such information if it is filed with the SEC through EDGAR and available to the public through the EDGAR system.</w:t>
      </w:r>
    </w:p>
    <w:p>
      <w:pPr>
        <w:spacing w:after="0" w:line="219" w:lineRule="exact"/>
        <w:rPr>
          <w:rFonts w:ascii="Times New Roman" w:cs="Times New Roman" w:eastAsia="Times New Roman" w:hAnsi="Times New Roman"/>
          <w:sz w:val="18"/>
          <w:szCs w:val="18"/>
          <w:color w:val="auto"/>
        </w:rPr>
      </w:pPr>
    </w:p>
    <w:p>
      <w:pPr>
        <w:ind w:left="632" w:hanging="632"/>
        <w:spacing w:after="0"/>
        <w:tabs>
          <w:tab w:leader="none" w:pos="632"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WARRANTS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8" w:right="100" w:firstLine="656"/>
        <w:spacing w:after="0" w:line="256" w:lineRule="auto"/>
        <w:tabs>
          <w:tab w:leader="none" w:pos="1335"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If this Warrant is to be transferred, the Holder shall surrender this Warrant to the Company, whereupon the Company will forthwith issue and deliver upon the order of the Holder a new Warrant (in accordance with Section 8(d)), registered as the Holder may request, representing the right to purchase the number of Warrant Shares being transferred by the Holder and, if less than the total number of Warrant Shares then underlying this Warrant is being transferred, a new Warrant (in accordance with Section 8(d)) to the Holder representing the right to purchase the number of Warrant Shares not being transferred. Prior to transferring this Warrant, the Holder shall inform the transferee of the total number of Warrant Shares then underlying this Warrant.</w:t>
      </w:r>
    </w:p>
    <w:p>
      <w:pPr>
        <w:spacing w:after="0" w:line="214" w:lineRule="exact"/>
        <w:rPr>
          <w:rFonts w:ascii="Times New Roman" w:cs="Times New Roman" w:eastAsia="Times New Roman" w:hAnsi="Times New Roman"/>
          <w:sz w:val="18"/>
          <w:szCs w:val="18"/>
          <w:color w:val="auto"/>
        </w:rPr>
      </w:pPr>
    </w:p>
    <w:p>
      <w:pPr>
        <w:ind w:left="-8" w:right="120" w:firstLine="656"/>
        <w:spacing w:after="0" w:line="258" w:lineRule="auto"/>
        <w:tabs>
          <w:tab w:leader="none" w:pos="1345"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Warrant</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8(d)) representing the right to purchase the Warrant Shares then underlying this Warrant.</w:t>
      </w:r>
    </w:p>
    <w:p>
      <w:pPr>
        <w:spacing w:after="0" w:line="210" w:lineRule="exact"/>
        <w:rPr>
          <w:rFonts w:ascii="Times New Roman" w:cs="Times New Roman" w:eastAsia="Times New Roman" w:hAnsi="Times New Roman"/>
          <w:sz w:val="18"/>
          <w:szCs w:val="18"/>
          <w:color w:val="auto"/>
        </w:rPr>
      </w:pPr>
    </w:p>
    <w:p>
      <w:pPr>
        <w:jc w:val="both"/>
        <w:ind w:left="-8" w:right="140" w:firstLine="656"/>
        <w:spacing w:after="0" w:line="261" w:lineRule="auto"/>
        <w:tabs>
          <w:tab w:leader="none" w:pos="1335"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Exchangeable for Multiple Warrants</w:t>
      </w:r>
      <w:r>
        <w:rPr>
          <w:rFonts w:ascii="Times New Roman" w:cs="Times New Roman" w:eastAsia="Times New Roman" w:hAnsi="Times New Roman"/>
          <w:sz w:val="18"/>
          <w:szCs w:val="18"/>
          <w:color w:val="auto"/>
        </w:rPr>
        <w:t>. This Warrant is exchangeable, upon the surrender hereof by the Holder at the principal office of the Company, for a new Warrant or Warrants (in accordance with Section 8(d))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200" w:lineRule="exact"/>
        <w:rPr>
          <w:sz w:val="20"/>
          <w:szCs w:val="20"/>
          <w:color w:val="auto"/>
        </w:rPr>
      </w:pPr>
    </w:p>
    <w:p>
      <w:pPr>
        <w:spacing w:after="0" w:line="39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161" w:name="page162"/>
    <w:bookmarkEnd w:id="161"/>
    <w:p>
      <w:pPr>
        <w:ind w:left="-8" w:right="120" w:firstLine="656"/>
        <w:spacing w:after="0" w:line="256" w:lineRule="auto"/>
        <w:tabs>
          <w:tab w:leader="none" w:pos="1345"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New Warrants</w:t>
      </w:r>
      <w:r>
        <w:rPr>
          <w:rFonts w:ascii="Times New Roman" w:cs="Times New Roman" w:eastAsia="Times New Roman" w:hAnsi="Times New Roman"/>
          <w:sz w:val="18"/>
          <w:szCs w:val="18"/>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8(a) or Section 8(c),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214" w:lineRule="exact"/>
        <w:rPr>
          <w:rFonts w:ascii="Times New Roman" w:cs="Times New Roman" w:eastAsia="Times New Roman" w:hAnsi="Times New Roman"/>
          <w:sz w:val="18"/>
          <w:szCs w:val="18"/>
          <w:color w:val="auto"/>
        </w:rPr>
      </w:pPr>
    </w:p>
    <w:p>
      <w:pPr>
        <w:ind w:left="-8" w:right="60" w:firstLine="8"/>
        <w:spacing w:after="0" w:line="253" w:lineRule="auto"/>
        <w:tabs>
          <w:tab w:leader="none" w:pos="622"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Warrant, unless otherwise provided herein, such notice shall be given in accordance with Section 8(f)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 such adjustment(s). If the Company (i) declares a dividend or any other distribution of cash, securities or other property in respect of its Common Stock (other than a dividend payable solely in shares of Common Stock) or (ii) authorizes the voluntary dissolution, liquidation or winding up of the affairs of the Company, then the Company shall deliver to each Holder a notice describing the material terms and conditions of such dividend, distribution or transaction. Notwithstanding anything to the contrary in this Section 9, the failure to deliver any notice under this Section 9 or any defect therein shall not affect the validity of the corporate action required to be described in such notice. Until the exercise of its, his or her Warrant or any portion of such Warrant, a Holder shall not have nor exercise any rights by virtue of ownership of a Warrant as a shareholder of the Company (including without limitation the right to notification of shareholder meetings or the right to receive any notice or other communication concerning the business and affairs of the Company other than as provided in this Section 9.</w:t>
      </w:r>
    </w:p>
    <w:p>
      <w:pPr>
        <w:spacing w:after="0" w:line="217" w:lineRule="exact"/>
        <w:rPr>
          <w:rFonts w:ascii="Times New Roman" w:cs="Times New Roman" w:eastAsia="Times New Roman" w:hAnsi="Times New Roman"/>
          <w:sz w:val="18"/>
          <w:szCs w:val="18"/>
          <w:color w:val="auto"/>
        </w:rPr>
      </w:pPr>
    </w:p>
    <w:p>
      <w:pPr>
        <w:ind w:left="-8" w:firstLine="8"/>
        <w:spacing w:after="0" w:line="258" w:lineRule="auto"/>
        <w:tabs>
          <w:tab w:leader="none" w:pos="712"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this Warrant (other than Section 1(f))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210" w:lineRule="exact"/>
        <w:rPr>
          <w:rFonts w:ascii="Times New Roman" w:cs="Times New Roman" w:eastAsia="Times New Roman" w:hAnsi="Times New Roman"/>
          <w:sz w:val="18"/>
          <w:szCs w:val="18"/>
          <w:color w:val="auto"/>
        </w:rPr>
      </w:pPr>
    </w:p>
    <w:p>
      <w:pPr>
        <w:ind w:left="-8" w:firstLine="8"/>
        <w:spacing w:after="0" w:line="255" w:lineRule="auto"/>
        <w:tabs>
          <w:tab w:leader="none" w:pos="70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162" w:name="page163"/>
    <w:bookmarkEnd w:id="162"/>
    <w:p>
      <w:pPr>
        <w:ind w:firstLine="8"/>
        <w:spacing w:after="0" w:line="252" w:lineRule="auto"/>
        <w:tabs>
          <w:tab w:leader="none" w:pos="7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or to enforce a judgment or other court ruling in favor of the Holder. </w:t>
      </w:r>
      <w:r>
        <w:rPr>
          <w:rFonts w:ascii="Times New Roman" w:cs="Times New Roman" w:eastAsia="Times New Roman" w:hAnsi="Times New Roman"/>
          <w:sz w:val="18"/>
          <w:szCs w:val="18"/>
          <w:b w:val="1"/>
          <w:bCs w:val="1"/>
          <w:color w:val="auto"/>
        </w:rPr>
        <w:t>THE COMPANY HEREBY IRREVOCABLY WAIVES ANY RIGHT IT MAY HAVE TO, AND</w:t>
      </w:r>
    </w:p>
    <w:p>
      <w:pPr>
        <w:spacing w:after="0" w:line="7" w:lineRule="exact"/>
        <w:rPr>
          <w:rFonts w:ascii="Times New Roman" w:cs="Times New Roman" w:eastAsia="Times New Roman" w:hAnsi="Times New Roman"/>
          <w:sz w:val="18"/>
          <w:szCs w:val="18"/>
          <w:color w:val="auto"/>
        </w:rPr>
      </w:pPr>
    </w:p>
    <w:p>
      <w:pPr>
        <w:ind w:right="2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AGREES NOT TO REQUEST, A JURY TRIAL FOR THE ADJUDICATION OF ANY DISPUTE HEREUNDER OR IN CONNECTION WITH OR ARISING OUT OF THIS WARRANT OR ANY TRANSACTION CONTEMPLATED HEREBY.</w:t>
      </w:r>
    </w:p>
    <w:p>
      <w:pPr>
        <w:spacing w:after="0" w:line="206" w:lineRule="exact"/>
        <w:rPr>
          <w:rFonts w:ascii="Times New Roman" w:cs="Times New Roman" w:eastAsia="Times New Roman" w:hAnsi="Times New Roman"/>
          <w:sz w:val="18"/>
          <w:szCs w:val="18"/>
          <w:color w:val="auto"/>
        </w:rPr>
      </w:pPr>
    </w:p>
    <w:p>
      <w:pPr>
        <w:ind w:right="120" w:firstLine="8"/>
        <w:spacing w:after="0" w:line="261" w:lineRule="auto"/>
        <w:tabs>
          <w:tab w:leader="none" w:pos="7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 HEADINGS</w:t>
      </w:r>
      <w:r>
        <w:rPr>
          <w:rFonts w:ascii="Times New Roman" w:cs="Times New Roman" w:eastAsia="Times New Roman" w:hAnsi="Times New Roman"/>
          <w:sz w:val="18"/>
          <w:szCs w:val="18"/>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207" w:lineRule="exact"/>
        <w:rPr>
          <w:rFonts w:ascii="Times New Roman" w:cs="Times New Roman" w:eastAsia="Times New Roman" w:hAnsi="Times New Roman"/>
          <w:sz w:val="18"/>
          <w:szCs w:val="18"/>
          <w:color w:val="auto"/>
        </w:rPr>
      </w:pPr>
    </w:p>
    <w:p>
      <w:pPr>
        <w:ind w:firstLine="8"/>
        <w:spacing w:after="0" w:line="252" w:lineRule="auto"/>
        <w:tabs>
          <w:tab w:leader="none" w:pos="7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In the case of a dispute as to the determination of the Exercise Price, the Closing Sale Price, the Bid Price or fair market value or the arithmetic calculation of the Warrant Shares (as the case may be), the Company or the Holder (as the case may be) may submit the disputed determinations or arithmetic calculations (as the case may be) via facsimile (i) within two (2) Business Days after receipt of the applicable notice giving rise to such dispute to the Company or the Holder (as the case may be) or (ii) if no notice gave rise to such 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arithmetic calculation of the Warrant Shares, the disputed determination of the Exercise Price, the Closing Sale Price, the Bid Price or fair market value (as the case may be) to an independent, reputable investment bank of nationally recognized standing selected by the Holder and reasonably acceptable to the Company or (b) if acceptable to the Holder,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party whose determination or calculation is furthest from that determined or calculation by the investment bank or accountant shall pay the costs of such determination or calculation.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63" w:name="page164"/>
    <w:bookmarkEnd w:id="163"/>
    <w:p>
      <w:pPr>
        <w:ind w:right="20" w:firstLine="8"/>
        <w:spacing w:after="0" w:line="252" w:lineRule="auto"/>
        <w:tabs>
          <w:tab w:leader="none" w:pos="7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CHARACTERIZATION, OTHER OBLIGATIONS, BREACHES AND INJUNCTIVE RELIEF</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or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or stamp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224" w:lineRule="exact"/>
        <w:rPr>
          <w:rFonts w:ascii="Times New Roman" w:cs="Times New Roman" w:eastAsia="Times New Roman" w:hAnsi="Times New Roman"/>
          <w:sz w:val="18"/>
          <w:szCs w:val="18"/>
          <w:color w:val="auto"/>
        </w:rPr>
      </w:pPr>
    </w:p>
    <w:p>
      <w:pPr>
        <w:ind w:left="720" w:hanging="712"/>
        <w:spacing w:after="0"/>
        <w:tabs>
          <w:tab w:leader="none" w:pos="7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jc w:val="both"/>
        <w:ind w:firstLine="656"/>
        <w:spacing w:after="0" w:line="261" w:lineRule="auto"/>
        <w:tabs>
          <w:tab w:leader="none" w:pos="159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Warrant nor any Warrant Shares issued upon exercise of this Warrant shall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of the offering pursuant to which this Warrant is being issued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except the transfer of any security:</w:t>
      </w:r>
    </w:p>
    <w:p>
      <w:pPr>
        <w:spacing w:after="0" w:line="207"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2"/>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or by reason of reorganization of the Company;</w:t>
      </w:r>
    </w:p>
    <w:p>
      <w:pPr>
        <w:spacing w:after="0" w:line="252" w:lineRule="exact"/>
        <w:rPr>
          <w:rFonts w:ascii="Times New Roman" w:cs="Times New Roman" w:eastAsia="Times New Roman" w:hAnsi="Times New Roman"/>
          <w:sz w:val="18"/>
          <w:szCs w:val="18"/>
          <w:color w:val="auto"/>
        </w:rPr>
      </w:pPr>
    </w:p>
    <w:p>
      <w:pPr>
        <w:ind w:left="1960" w:hanging="655"/>
        <w:spacing w:after="0" w:line="282" w:lineRule="auto"/>
        <w:tabs>
          <w:tab w:leader="none" w:pos="1960" w:val="left"/>
        </w:tabs>
        <w:numPr>
          <w:ilvl w:val="2"/>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FINRA member firm participating in the offering and the officers or partners thereof, if all securities so transferred remain subject to the lock-up restriction in this Section for the remainder of the time period;</w:t>
      </w:r>
    </w:p>
    <w:p>
      <w:pPr>
        <w:spacing w:after="0" w:line="188" w:lineRule="exact"/>
        <w:rPr>
          <w:rFonts w:ascii="Times New Roman" w:cs="Times New Roman" w:eastAsia="Times New Roman" w:hAnsi="Times New Roman"/>
          <w:sz w:val="18"/>
          <w:szCs w:val="18"/>
          <w:color w:val="auto"/>
        </w:rPr>
      </w:pPr>
    </w:p>
    <w:p>
      <w:pPr>
        <w:ind w:left="1960" w:hanging="655"/>
        <w:spacing w:after="0" w:line="282" w:lineRule="auto"/>
        <w:tabs>
          <w:tab w:leader="none" w:pos="1960" w:val="left"/>
        </w:tabs>
        <w:numPr>
          <w:ilvl w:val="2"/>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amount of securities of the Company held by the Holder or related person do not exceed 1% of the securities being offered; or</w:t>
      </w:r>
    </w:p>
    <w:p>
      <w:pPr>
        <w:spacing w:after="0" w:line="188" w:lineRule="exact"/>
        <w:rPr>
          <w:rFonts w:ascii="Times New Roman" w:cs="Times New Roman" w:eastAsia="Times New Roman" w:hAnsi="Times New Roman"/>
          <w:sz w:val="18"/>
          <w:szCs w:val="18"/>
          <w:color w:val="auto"/>
        </w:rPr>
      </w:pPr>
    </w:p>
    <w:p>
      <w:pPr>
        <w:jc w:val="both"/>
        <w:ind w:left="1960" w:hanging="655"/>
        <w:spacing w:after="0" w:line="266" w:lineRule="auto"/>
        <w:tabs>
          <w:tab w:leader="none" w:pos="1960" w:val="left"/>
        </w:tabs>
        <w:numPr>
          <w:ilvl w:val="2"/>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beneficially owned on a pro-rata basis by all equity owners of an investment fund, provided that no participating member manages or otherwise directs investments by the fund, and participating members in the aggregate do not own more than 10% of the equity in the fund;</w:t>
      </w:r>
    </w:p>
    <w:p>
      <w:pPr>
        <w:spacing w:after="0" w:line="20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and provided that any Warrants or Warrant Shares transferred under this Section remain subject to the lock-up restriction in this Section for the remainder of the time period set out herein.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4" w:name="page165"/>
    <w:bookmarkEnd w:id="164"/>
    <w:p>
      <w:pPr>
        <w:jc w:val="both"/>
        <w:ind w:firstLine="656"/>
        <w:spacing w:after="0" w:line="235" w:lineRule="auto"/>
        <w:tabs>
          <w:tab w:leader="none" w:pos="1419"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 Restrictions. If, at the time of the surrender of this Warrant in connection with any transfer of this Warrant or the sale of Warrant Shares, the transfer of this Warrant or the Warrant Shares, as applicable, shall not be either (i) registered pursuant to an effective registration statement under the Securities Act and under applicable state securities or blue sky laws or (ii) eligible for resale without volume or manner-of-sale restrictions pursuant to Rule 144, the Company may require, as a condition of allowing such transfer or sale, that the Holder provide to the Company an opinion of counsel selected by the Holder, the form and substance of which opinion shall be reasonably satisfactory to the Company, to the effect that such transfer or sale does not require registration of such transferred security under the Securities Act.</w:t>
      </w:r>
    </w:p>
    <w:p>
      <w:pPr>
        <w:spacing w:after="0" w:line="210" w:lineRule="exact"/>
        <w:rPr>
          <w:rFonts w:ascii="Times New Roman" w:cs="Times New Roman" w:eastAsia="Times New Roman" w:hAnsi="Times New Roman"/>
          <w:sz w:val="22"/>
          <w:szCs w:val="22"/>
          <w:color w:val="auto"/>
        </w:rPr>
      </w:pPr>
    </w:p>
    <w:p>
      <w:pPr>
        <w:jc w:val="both"/>
        <w:ind w:firstLine="656"/>
        <w:spacing w:after="0" w:line="236" w:lineRule="auto"/>
        <w:tabs>
          <w:tab w:leader="none" w:pos="1723"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Representations by the Holder. The Holder, by the acceptance hereof, represents and warrants that (a)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 and (b) at the time the Holder was offered this Warrant, it was, and as of the date hereof it is, and on each date on which it exercises this Warrants, it will be an “accredited investor” as defined in Rule 501(a) under the Securities Act.</w:t>
      </w:r>
    </w:p>
    <w:p>
      <w:pPr>
        <w:spacing w:after="0" w:line="200" w:lineRule="exact"/>
        <w:rPr>
          <w:sz w:val="20"/>
          <w:szCs w:val="20"/>
          <w:color w:val="auto"/>
        </w:rPr>
      </w:pPr>
    </w:p>
    <w:p>
      <w:pPr>
        <w:spacing w:after="0" w:line="261" w:lineRule="exact"/>
        <w:rPr>
          <w:sz w:val="20"/>
          <w:szCs w:val="20"/>
          <w:color w:val="auto"/>
        </w:rPr>
      </w:pPr>
    </w:p>
    <w:p>
      <w:pPr>
        <w:ind w:left="720" w:hanging="712"/>
        <w:spacing w:after="0"/>
        <w:tabs>
          <w:tab w:leader="none" w:pos="72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48" w:lineRule="exact"/>
        <w:rPr>
          <w:rFonts w:ascii="Times New Roman" w:cs="Times New Roman" w:eastAsia="Times New Roman" w:hAnsi="Times New Roman"/>
          <w:sz w:val="18"/>
          <w:szCs w:val="18"/>
          <w:color w:val="auto"/>
        </w:rPr>
      </w:pPr>
    </w:p>
    <w:p>
      <w:pPr>
        <w:ind w:right="20" w:firstLine="656"/>
        <w:spacing w:after="0" w:line="254" w:lineRule="auto"/>
        <w:tabs>
          <w:tab w:leader="none" w:pos="1343"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Price</w:t>
      </w:r>
      <w:r>
        <w:rPr>
          <w:rFonts w:ascii="Times New Roman" w:cs="Times New Roman" w:eastAsia="Times New Roman" w:hAnsi="Times New Roman"/>
          <w:sz w:val="18"/>
          <w:szCs w:val="18"/>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(the “</w:t>
      </w:r>
      <w:r>
        <w:rPr>
          <w:rFonts w:ascii="Times New Roman" w:cs="Times New Roman" w:eastAsia="Times New Roman" w:hAnsi="Times New Roman"/>
          <w:sz w:val="18"/>
          <w:szCs w:val="18"/>
          <w:b w:val="1"/>
          <w:bCs w:val="1"/>
          <w:color w:val="auto"/>
        </w:rPr>
        <w:t>Pink Sheets</w:t>
      </w:r>
      <w:r>
        <w:rPr>
          <w:rFonts w:ascii="Times New Roman" w:cs="Times New Roman" w:eastAsia="Times New Roman" w:hAnsi="Times New Roman"/>
          <w:sz w:val="18"/>
          <w:szCs w:val="18"/>
          <w:color w:val="auto"/>
        </w:rPr>
        <w: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65" w:name="page166"/>
    <w:bookmarkEnd w:id="165"/>
    <w:p>
      <w:pPr>
        <w:ind w:left="-20" w:firstLine="656"/>
        <w:spacing w:after="0" w:line="253" w:lineRule="auto"/>
        <w:tabs>
          <w:tab w:leader="none" w:pos="133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 Scholes Value</w:t>
      </w:r>
      <w:r>
        <w:rPr>
          <w:rFonts w:ascii="Times New Roman" w:cs="Times New Roman" w:eastAsia="Times New Roman" w:hAnsi="Times New Roman"/>
          <w:sz w:val="18"/>
          <w:szCs w:val="18"/>
          <w:color w:val="auto"/>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earliest to occur of (x) the public disclosure of the applicable Fundamental Transaction, (y) the consummation of the applicable Fundamental Transaction and (z) the date on which the Holder first became aware of the applicable Fundamental Transaction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w:t>
      </w:r>
      <w:r>
        <w:rPr>
          <w:rFonts w:ascii="Times New Roman" w:cs="Times New Roman" w:eastAsia="Times New Roman" w:hAnsi="Times New Roman"/>
          <w:sz w:val="18"/>
          <w:szCs w:val="18"/>
          <w:u w:val="single" w:color="auto"/>
          <w:color w:val="0000EE"/>
        </w:rPr>
        <w:t>(c)</w:t>
      </w:r>
      <w:r>
        <w:rPr>
          <w:rFonts w:ascii="Times New Roman" w:cs="Times New Roman" w:eastAsia="Times New Roman" w:hAnsi="Times New Roman"/>
          <w:sz w:val="18"/>
          <w:szCs w:val="18"/>
          <w:color w:val="auto"/>
        </w:rPr>
        <w:t>,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and (iv) an expected volatility equal to the greater of 100% and the 100 day volatility obtained from the HVT function on Bloomberg (determined utilizing a 365 day annualization factor) as of the Trading Day immediately following the earliest to occur of (x) the public disclosure of the applicable Fundamental Transaction, (y) the consummation of the applicable Fundamental Transaction and (z) the date on which the Holder first became aware of the applicable Fundamental Transaction.</w:t>
      </w:r>
    </w:p>
    <w:p>
      <w:pPr>
        <w:spacing w:after="0" w:line="213" w:lineRule="exact"/>
        <w:rPr>
          <w:rFonts w:ascii="Times New Roman" w:cs="Times New Roman" w:eastAsia="Times New Roman" w:hAnsi="Times New Roman"/>
          <w:sz w:val="18"/>
          <w:szCs w:val="18"/>
          <w:color w:val="auto"/>
        </w:rPr>
      </w:pPr>
    </w:p>
    <w:p>
      <w:pPr>
        <w:ind w:left="1380" w:hanging="744"/>
        <w:spacing w:after="0"/>
        <w:tabs>
          <w:tab w:leader="none" w:pos="13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252" w:lineRule="exact"/>
        <w:rPr>
          <w:rFonts w:ascii="Times New Roman" w:cs="Times New Roman" w:eastAsia="Times New Roman" w:hAnsi="Times New Roman"/>
          <w:sz w:val="18"/>
          <w:szCs w:val="18"/>
          <w:color w:val="auto"/>
        </w:rPr>
      </w:pPr>
    </w:p>
    <w:p>
      <w:pPr>
        <w:ind w:left="-20" w:right="580" w:firstLine="656"/>
        <w:spacing w:after="0" w:line="286" w:lineRule="auto"/>
        <w:tabs>
          <w:tab w:leader="none" w:pos="133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w:t>
      </w:r>
    </w:p>
    <w:p>
      <w:pPr>
        <w:spacing w:after="0" w:line="181" w:lineRule="exact"/>
        <w:rPr>
          <w:rFonts w:ascii="Times New Roman" w:cs="Times New Roman" w:eastAsia="Times New Roman" w:hAnsi="Times New Roman"/>
          <w:sz w:val="18"/>
          <w:szCs w:val="18"/>
          <w:color w:val="auto"/>
        </w:rPr>
      </w:pPr>
    </w:p>
    <w:p>
      <w:pPr>
        <w:ind w:left="-20" w:right="20" w:firstLine="656"/>
        <w:spacing w:after="0" w:line="254" w:lineRule="auto"/>
        <w:tabs>
          <w:tab w:leader="none" w:pos="136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trade price, for such security on the Principal Market, as reported by Bloomberg, or, if the Principal Market begins to operate on an extended hours basis and does not designate the closing trade price (as the case may be)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all of the market makers for such security as reported in the Pink Sheets. If the Closing Sale Price cannot be calculated for a security on a particular date on any of the foregoing bases,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509" w:right="259" w:bottom="1440" w:gutter="0" w:footer="0" w:header="0"/>
        </w:sectPr>
      </w:pPr>
    </w:p>
    <w:bookmarkStart w:id="166" w:name="page167"/>
    <w:bookmarkEnd w:id="166"/>
    <w:p>
      <w:pPr>
        <w:ind w:right="60" w:firstLine="656"/>
        <w:spacing w:after="0" w:line="286" w:lineRule="auto"/>
        <w:tabs>
          <w:tab w:leader="none" w:pos="1323"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81" w:lineRule="exact"/>
        <w:rPr>
          <w:rFonts w:ascii="Times New Roman" w:cs="Times New Roman" w:eastAsia="Times New Roman" w:hAnsi="Times New Roman"/>
          <w:sz w:val="18"/>
          <w:szCs w:val="18"/>
          <w:color w:val="auto"/>
        </w:rPr>
      </w:pPr>
    </w:p>
    <w:p>
      <w:pPr>
        <w:ind w:right="140" w:firstLine="656"/>
        <w:spacing w:after="0" w:line="286" w:lineRule="auto"/>
        <w:tabs>
          <w:tab w:leader="none" w:pos="1353"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81" w:lineRule="exact"/>
        <w:rPr>
          <w:rFonts w:ascii="Times New Roman" w:cs="Times New Roman" w:eastAsia="Times New Roman" w:hAnsi="Times New Roman"/>
          <w:sz w:val="18"/>
          <w:szCs w:val="18"/>
          <w:color w:val="auto"/>
        </w:rPr>
      </w:pPr>
    </w:p>
    <w:p>
      <w:pPr>
        <w:ind w:right="40" w:firstLine="656"/>
        <w:spacing w:after="0" w:line="286" w:lineRule="auto"/>
        <w:tabs>
          <w:tab w:leader="none" w:pos="1353"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New York Stock Exchange, the NYSE Amex, the Nasdaq Global Select Market, the Nasdaq Global Market, the Nasdaq Capital Market or the Principal Market.</w:t>
      </w:r>
    </w:p>
    <w:p>
      <w:pPr>
        <w:spacing w:after="0" w:line="181" w:lineRule="exact"/>
        <w:rPr>
          <w:rFonts w:ascii="Times New Roman" w:cs="Times New Roman" w:eastAsia="Times New Roman" w:hAnsi="Times New Roman"/>
          <w:sz w:val="18"/>
          <w:szCs w:val="18"/>
          <w:color w:val="auto"/>
        </w:rPr>
      </w:pPr>
    </w:p>
    <w:p>
      <w:pPr>
        <w:ind w:firstLine="656"/>
        <w:spacing w:after="0" w:line="220" w:lineRule="auto"/>
        <w:tabs>
          <w:tab w:leader="none" w:pos="1358"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date that is the fifth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anniversary of the Issuance Date or, if such date falls on a day other than a Business Day or on which trading does not take place on the Principal Market (a “Holiday”), the next date that is not a Holiday.</w:t>
      </w:r>
    </w:p>
    <w:p>
      <w:pPr>
        <w:spacing w:after="0" w:line="221" w:lineRule="exact"/>
        <w:rPr>
          <w:rFonts w:ascii="Times New Roman" w:cs="Times New Roman" w:eastAsia="Times New Roman" w:hAnsi="Times New Roman"/>
          <w:sz w:val="18"/>
          <w:szCs w:val="18"/>
          <w:color w:val="auto"/>
        </w:rPr>
      </w:pPr>
    </w:p>
    <w:p>
      <w:pPr>
        <w:ind w:right="240" w:firstLine="656"/>
        <w:spacing w:after="0" w:line="278" w:lineRule="auto"/>
        <w:tabs>
          <w:tab w:leader="none" w:pos="1313" w:val="left"/>
        </w:tabs>
        <w:numPr>
          <w:ilvl w:val="1"/>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Fundamental Transaction</w:t>
      </w:r>
      <w:r>
        <w:rPr>
          <w:rFonts w:ascii="Times New Roman" w:cs="Times New Roman" w:eastAsia="Times New Roman" w:hAnsi="Times New Roman"/>
          <w:sz w:val="17"/>
          <w:szCs w:val="17"/>
          <w:color w:val="auto"/>
        </w:rPr>
        <w:t>” means that (i) the Company or any of its Subsidiaries shall, directly or indirectly, in one or more related transactions, (1) consolidate or merge with or into (whether or not the Company or any of its Subsidiaries is the surviving corporation) any other Person, or</w:t>
      </w:r>
    </w:p>
    <w:p>
      <w:pPr>
        <w:spacing w:after="0" w:line="1" w:lineRule="exact"/>
        <w:rPr>
          <w:rFonts w:ascii="Times New Roman" w:cs="Times New Roman" w:eastAsia="Times New Roman" w:hAnsi="Times New Roman"/>
          <w:sz w:val="17"/>
          <w:szCs w:val="17"/>
          <w:color w:val="auto"/>
        </w:rPr>
      </w:pPr>
    </w:p>
    <w:p>
      <w:pPr>
        <w:ind w:right="80" w:firstLine="8"/>
        <w:spacing w:after="0" w:line="251" w:lineRule="auto"/>
        <w:tabs>
          <w:tab w:leader="none" w:pos="25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(I) reorganize, recapitalize or reclassify the Common Stock, (II) effect or consummate a stock combination, reverse stock split or other similar transaction involving the Common Stock or (III) make any public announcement or disclosure with respect to any stock combination, reverse stock split or other similar transaction involving the Common Stock (including, without limitation, any public announcement or disclosure of (x) any potential, possible or actual stock combination, reverse stock split or other similar transaction involving the Common Stock or (y) board or shareholder approval thereof, or the intention of the Company to seek board or shareholder approval of any stock combination, reverse stock split or other similar transaction involving the Common Stock),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67" w:name="page168"/>
    <w:bookmarkEnd w:id="167"/>
    <w:p>
      <w:pPr>
        <w:ind w:left="1320" w:hanging="704"/>
        <w:spacing w:after="0"/>
        <w:tabs>
          <w:tab w:leader="none" w:pos="13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w:t>
      </w:r>
    </w:p>
    <w:p>
      <w:pPr>
        <w:spacing w:after="0" w:line="252" w:lineRule="exact"/>
        <w:rPr>
          <w:rFonts w:ascii="Times New Roman" w:cs="Times New Roman" w:eastAsia="Times New Roman" w:hAnsi="Times New Roman"/>
          <w:sz w:val="18"/>
          <w:szCs w:val="18"/>
          <w:color w:val="auto"/>
        </w:rPr>
      </w:pPr>
    </w:p>
    <w:p>
      <w:pPr>
        <w:ind w:left="-40" w:right="20" w:firstLine="656"/>
        <w:spacing w:after="0" w:line="268" w:lineRule="auto"/>
        <w:tabs>
          <w:tab w:leader="none" w:pos="1273"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97" w:lineRule="exact"/>
        <w:rPr>
          <w:rFonts w:ascii="Times New Roman" w:cs="Times New Roman" w:eastAsia="Times New Roman" w:hAnsi="Times New Roman"/>
          <w:sz w:val="18"/>
          <w:szCs w:val="18"/>
          <w:color w:val="auto"/>
        </w:rPr>
      </w:pPr>
    </w:p>
    <w:p>
      <w:pPr>
        <w:ind w:left="-40" w:right="660" w:firstLine="656"/>
        <w:spacing w:after="0" w:line="286" w:lineRule="auto"/>
        <w:tabs>
          <w:tab w:leader="none" w:pos="1363"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81" w:lineRule="exact"/>
        <w:rPr>
          <w:rFonts w:ascii="Times New Roman" w:cs="Times New Roman" w:eastAsia="Times New Roman" w:hAnsi="Times New Roman"/>
          <w:sz w:val="18"/>
          <w:szCs w:val="18"/>
          <w:color w:val="auto"/>
        </w:rPr>
      </w:pPr>
    </w:p>
    <w:p>
      <w:pPr>
        <w:ind w:left="1320" w:hanging="704"/>
        <w:spacing w:after="0"/>
        <w:tabs>
          <w:tab w:leader="none" w:pos="13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Over-the-Counter Bulletin Board of the Financial Industry Regulatory Authority, Inc.</w:t>
      </w:r>
    </w:p>
    <w:p>
      <w:pPr>
        <w:spacing w:after="0" w:line="252" w:lineRule="exact"/>
        <w:rPr>
          <w:rFonts w:ascii="Times New Roman" w:cs="Times New Roman" w:eastAsia="Times New Roman" w:hAnsi="Times New Roman"/>
          <w:sz w:val="18"/>
          <w:szCs w:val="18"/>
          <w:color w:val="auto"/>
        </w:rPr>
      </w:pPr>
    </w:p>
    <w:p>
      <w:pPr>
        <w:ind w:left="-40" w:right="140" w:firstLine="656"/>
        <w:spacing w:after="0" w:line="268" w:lineRule="auto"/>
        <w:tabs>
          <w:tab w:leader="none" w:pos="135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97" w:lineRule="exact"/>
        <w:rPr>
          <w:rFonts w:ascii="Times New Roman" w:cs="Times New Roman" w:eastAsia="Times New Roman" w:hAnsi="Times New Roman"/>
          <w:sz w:val="18"/>
          <w:szCs w:val="18"/>
          <w:color w:val="auto"/>
        </w:rPr>
      </w:pPr>
    </w:p>
    <w:p>
      <w:pPr>
        <w:ind w:left="-40" w:right="60" w:firstLine="656"/>
        <w:spacing w:after="0" w:line="256" w:lineRule="auto"/>
        <w:tabs>
          <w:tab w:leader="none" w:pos="1313"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as applicable, (x) with respect to all price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or (y) with respect to all determinations other than price determinations relating to the Common Stock, any day on which The New York Stock Exchange (or any successor thereto) is open for trading of securities.</w:t>
      </w:r>
    </w:p>
    <w:p>
      <w:pPr>
        <w:spacing w:after="0" w:line="210" w:lineRule="exact"/>
        <w:rPr>
          <w:rFonts w:ascii="Times New Roman" w:cs="Times New Roman" w:eastAsia="Times New Roman" w:hAnsi="Times New Roman"/>
          <w:sz w:val="18"/>
          <w:szCs w:val="18"/>
          <w:color w:val="auto"/>
        </w:rPr>
      </w:pPr>
    </w:p>
    <w:p>
      <w:pPr>
        <w:ind w:left="-40" w:firstLine="656"/>
        <w:spacing w:after="0" w:line="268" w:lineRule="auto"/>
        <w:tabs>
          <w:tab w:leader="none" w:pos="1313"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97" w:lineRule="exact"/>
        <w:rPr>
          <w:rFonts w:ascii="Times New Roman" w:cs="Times New Roman" w:eastAsia="Times New Roman" w:hAnsi="Times New Roman"/>
          <w:sz w:val="18"/>
          <w:szCs w:val="18"/>
          <w:color w:val="auto"/>
        </w:rPr>
      </w:pPr>
    </w:p>
    <w:p>
      <w:pPr>
        <w:ind w:left="-40" w:firstLine="656"/>
        <w:spacing w:after="0" w:line="254" w:lineRule="auto"/>
        <w:tabs>
          <w:tab w:leader="none" w:pos="1283"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xml:space="preserve">”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9:30:01 a.m., New York time, and ending at 4:00:00 p.m., New York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and ending at 4:00:00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OTC Markets Group Inc. (formerly Pink Sheets LLC). If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w:t>
      </w:r>
      <w:r>
        <w:rPr>
          <w:rFonts w:ascii="Times New Roman" w:cs="Times New Roman" w:eastAsia="Times New Roman" w:hAnsi="Times New Roman"/>
          <w:sz w:val="18"/>
          <w:szCs w:val="18"/>
          <w:u w:val="single" w:color="auto"/>
          <w:color w:val="0000EE"/>
        </w:rPr>
        <w:t>13</w:t>
      </w:r>
      <w:r>
        <w:rPr>
          <w:rFonts w:ascii="Times New Roman" w:cs="Times New Roman" w:eastAsia="Times New Roman" w:hAnsi="Times New Roman"/>
          <w:sz w:val="18"/>
          <w:szCs w:val="18"/>
          <w:color w:val="auto"/>
        </w:rPr>
        <w:t>. All such determinations shall be appropriately adjusted for any stock dividend, stock split, stock combination or other similar transaction during such period.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83820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509" w:right="259" w:bottom="1440" w:gutter="0" w:footer="0" w:header="0"/>
        </w:sectPr>
      </w:pPr>
    </w:p>
    <w:bookmarkStart w:id="168" w:name="page169"/>
    <w:bookmarkEnd w:id="168"/>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Company has caused this Warrant to Purchase Common Stock to be duly executed as of the Issuance Date set out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3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509" w:right="419" w:bottom="1440" w:gutter="0" w:footer="0" w:header="0"/>
        </w:sectPr>
      </w:pPr>
    </w:p>
    <w:bookmarkStart w:id="169" w:name="page170"/>
    <w:bookmarkEnd w:id="169"/>
    <w:tbl>
      <w:tblPr>
        <w:tblLayout w:type="fixed"/>
        <w:tblInd w:w="660" w:type="dxa"/>
        <w:tblCellMar>
          <w:top w:w="0" w:type="dxa"/>
          <w:left w:w="0" w:type="dxa"/>
          <w:bottom w:w="0" w:type="dxa"/>
          <w:right w:w="0" w:type="dxa"/>
        </w:tblCellMar>
      </w:tblPr>
      <w:tr>
        <w:trPr>
          <w:trHeight w:val="238"/>
        </w:trPr>
        <w:tc>
          <w:tcPr>
            <w:tcW w:w="8920" w:type="dxa"/>
            <w:vAlign w:val="bottom"/>
            <w:vMerge w:val="restart"/>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EXERCISE NOTICE</w:t>
            </w:r>
          </w:p>
        </w:tc>
        <w:tc>
          <w:tcPr>
            <w:tcW w:w="184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w w:val="97"/>
              </w:rPr>
              <w:t>EXHIBIT A</w:t>
            </w:r>
          </w:p>
        </w:tc>
        <w:tc>
          <w:tcPr>
            <w:tcW w:w="0" w:type="dxa"/>
            <w:vAlign w:val="bottom"/>
          </w:tcPr>
          <w:p>
            <w:pPr>
              <w:spacing w:after="0"/>
              <w:rPr>
                <w:sz w:val="1"/>
                <w:szCs w:val="1"/>
                <w:color w:val="auto"/>
              </w:rPr>
            </w:pPr>
          </w:p>
        </w:tc>
      </w:tr>
      <w:tr>
        <w:trPr>
          <w:trHeight w:val="216"/>
        </w:trPr>
        <w:tc>
          <w:tcPr>
            <w:tcW w:w="892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892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TO BE EXECUTED BY THE REGISTERED HOLDER TO EXERCISE THIS</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92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WARRANT TO PURCHASE COMMON STOCK</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92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TAPIMMUNE INC.</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The undersigned holder hereby exercises the right to purchase</w:t>
            </w:r>
          </w:p>
        </w:tc>
        <w:tc>
          <w:tcPr>
            <w:tcW w:w="18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of the shares</w:t>
            </w:r>
          </w:p>
        </w:tc>
        <w:tc>
          <w:tcPr>
            <w:tcW w:w="0" w:type="dxa"/>
            <w:vAlign w:val="bottom"/>
          </w:tcPr>
          <w:p>
            <w:pPr>
              <w:spacing w:after="0"/>
              <w:rPr>
                <w:sz w:val="1"/>
                <w:szCs w:val="1"/>
                <w:color w:val="auto"/>
              </w:rPr>
            </w:pPr>
          </w:p>
        </w:tc>
      </w:tr>
    </w:tbl>
    <w:p>
      <w:pPr>
        <w:ind w:right="380"/>
        <w:spacing w:after="0" w:line="261" w:lineRule="auto"/>
        <w:rPr>
          <w:sz w:val="20"/>
          <w:szCs w:val="20"/>
          <w:color w:val="auto"/>
        </w:rPr>
      </w:pPr>
      <w:r>
        <w:rPr>
          <w:rFonts w:ascii="Times New Roman" w:cs="Times New Roman" w:eastAsia="Times New Roman" w:hAnsi="Times New Roman"/>
          <w:sz w:val="18"/>
          <w:szCs w:val="18"/>
          <w:color w:val="auto"/>
        </w:rPr>
        <w:t>of Common Stock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of TapImmune Inc.,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evidenced by Placement Agent Series C-1 Warrant No.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Capitalized terms used herein and not otherwise defined shall have the respective meanings set forth in the Warrant.</w:t>
      </w:r>
    </w:p>
    <w:p>
      <w:pPr>
        <w:spacing w:after="0" w:line="207" w:lineRule="exact"/>
        <w:rPr>
          <w:sz w:val="20"/>
          <w:szCs w:val="20"/>
          <w:color w:val="auto"/>
        </w:rPr>
      </w:pPr>
    </w:p>
    <w:p>
      <w:pPr>
        <w:ind w:left="1280" w:hanging="624"/>
        <w:spacing w:after="0"/>
        <w:tabs>
          <w:tab w:leader="none" w:pos="12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Exercise Price</w:t>
      </w:r>
      <w:r>
        <w:rPr>
          <w:rFonts w:ascii="Times New Roman" w:cs="Times New Roman" w:eastAsia="Times New Roman" w:hAnsi="Times New Roman"/>
          <w:sz w:val="18"/>
          <w:szCs w:val="18"/>
          <w:color w:val="auto"/>
        </w:rPr>
        <w:t>. The Holder intends that payment of the Exercise Price shall be made as:</w:t>
      </w: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color w:val="auto"/>
        </w:rPr>
        <w:t>” with respect to ______________ Warrant Shares; and/or</w:t>
      </w: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 “Cashless Exercise” with respect to ___________ Warrant Shares.</w:t>
      </w:r>
    </w:p>
    <w:p>
      <w:pPr>
        <w:spacing w:after="0" w:line="25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 [a.m.][p.m.] on the date set forth below and (ii) if applicable, the Bid Price as of such time of execution of this Exercise Notice was $.</w:t>
      </w:r>
    </w:p>
    <w:p>
      <w:pPr>
        <w:spacing w:after="0" w:line="203" w:lineRule="exact"/>
        <w:rPr>
          <w:sz w:val="20"/>
          <w:szCs w:val="20"/>
          <w:color w:val="auto"/>
        </w:rPr>
      </w:pPr>
    </w:p>
    <w:p>
      <w:pPr>
        <w:ind w:right="220" w:firstLine="656"/>
        <w:spacing w:after="0" w:line="282" w:lineRule="auto"/>
        <w:tabs>
          <w:tab w:leader="none" w:pos="1278"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Exercise Price</w:t>
      </w:r>
      <w:r>
        <w:rPr>
          <w:rFonts w:ascii="Times New Roman" w:cs="Times New Roman" w:eastAsia="Times New Roman" w:hAnsi="Times New Roman"/>
          <w:sz w:val="18"/>
          <w:szCs w:val="18"/>
          <w:color w:val="auto"/>
        </w:rPr>
        <w:t>. In the event that the Holder has elected a Cash Exercise with respect to some or all of the Warrant Shares, the Holder shall pay the Aggregate Exercise Price in the sum of $ to the Company in accordance with the terms of the Warrant.</w:t>
      </w:r>
    </w:p>
    <w:p>
      <w:pPr>
        <w:spacing w:after="0" w:line="188" w:lineRule="exact"/>
        <w:rPr>
          <w:rFonts w:ascii="Times New Roman" w:cs="Times New Roman" w:eastAsia="Times New Roman" w:hAnsi="Times New Roman"/>
          <w:sz w:val="18"/>
          <w:szCs w:val="18"/>
          <w:color w:val="auto"/>
        </w:rPr>
      </w:pPr>
    </w:p>
    <w:p>
      <w:pPr>
        <w:ind w:right="100" w:firstLine="656"/>
        <w:spacing w:after="0" w:line="266" w:lineRule="auto"/>
        <w:tabs>
          <w:tab w:leader="none" w:pos="1278"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and Net Number of shares of Common Stock</w:t>
      </w:r>
      <w:r>
        <w:rPr>
          <w:rFonts w:ascii="Times New Roman" w:cs="Times New Roman" w:eastAsia="Times New Roman" w:hAnsi="Times New Roman"/>
          <w:sz w:val="18"/>
          <w:szCs w:val="18"/>
          <w:color w:val="auto"/>
        </w:rPr>
        <w:t>. The Company shall deliver to Holder, or its designee or agent as specified below, shares of Common Stock in respect of the exercise contemplated hereby. Delivery shall be made to Holder, or for its benefit, to the following address:</w:t>
      </w:r>
    </w:p>
    <w:p>
      <w:pPr>
        <w:spacing w:after="0" w:line="19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3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3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color w:val="auto"/>
        </w:rPr>
        <w:t>Date: ___________</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By:___________________________________________________</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Number:_______________________________________________</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shares are delivered by electronic book entry transfer)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Code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Number:_______________________________________________</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shares are delivered by electronic book entry transfer)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acknowledges this Exercise Notice and hereby directs ______________ to issue the above indicated number of shares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in accordance with the Transfer Agent Instructions dated _________, 20__, from the Company and acknowledged and agreed to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3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By:____________________________________</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250430" cy="450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995" w:right="2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353060</wp:posOffset>
            </wp:positionV>
            <wp:extent cx="725043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4.9</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Placement Agent Series D-1 Warrant</w:t>
      </w:r>
    </w:p>
    <w:p>
      <w:pPr>
        <w:spacing w:after="0" w:line="247"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2"/>
          <w:szCs w:val="22"/>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 THIS SECURITY AND THE SECURITIES ISSUABLE UPON EXERCISE OF THIS SECURITY MAY BE PLEDGED IN CONNECTION WITH A BONA FIDE MARGIN ACCOUNT OR OTHER LOAN SECURED BY SUCH SECURITIES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COMMON STOCK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Placement Agent Series D-1 Warrant No.:</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January 12, 2015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TapImmune Inc.,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hereby certifies that, for good and valuable consideration, the receipt and sufficiency of which are hereby acknowledged, </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 the registered holder hereof or its permitted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xml:space="preserve">”), at any time or times on or after the Issuance Date but not after 11:59 p.m., New York time, on the Expiration Date (as defined below),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(subject to adjustment as provided herein) fully paid and non-assessable shares of Common Stock (as defined below)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Except as otherwise defined herein, capitalized terms in this Warrant shall have the meanings set forth in Section 16. This Warrant is one of the Warrants to Purchase Common Stock (the “</w:t>
      </w:r>
      <w:r>
        <w:rPr>
          <w:rFonts w:ascii="Times New Roman" w:cs="Times New Roman" w:eastAsia="Times New Roman" w:hAnsi="Times New Roman"/>
          <w:sz w:val="18"/>
          <w:szCs w:val="18"/>
          <w:b w:val="1"/>
          <w:bCs w:val="1"/>
          <w:color w:val="auto"/>
        </w:rPr>
        <w:t>SPA Warrants</w:t>
      </w:r>
      <w:r>
        <w:rPr>
          <w:rFonts w:ascii="Times New Roman" w:cs="Times New Roman" w:eastAsia="Times New Roman" w:hAnsi="Times New Roman"/>
          <w:sz w:val="18"/>
          <w:szCs w:val="18"/>
          <w:color w:val="auto"/>
        </w:rPr>
        <w:t>”) issued pursuant to that certain Securities Purchase Agreement, dated as of March 9, 2015, by and among the Company and the investor(s) thereunder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 as applicable) referred to therein (the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This Warrant is issued by the Company as of the date hereof pursuant to the Letter Agreement, dated as of March 9, 2015, between the Company and H.C. Wainwright &amp; Co., LLC and Section 4(a)(2) of the Securities Act of 1933, as amended (the “Securities Act”), and Rule 506 promulgated thereunder.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76" w:right="239" w:bottom="1440" w:gutter="0" w:footer="0" w:header="0"/>
        </w:sectPr>
      </w:pPr>
    </w:p>
    <w:bookmarkStart w:id="173" w:name="page174"/>
    <w:bookmarkEnd w:id="173"/>
    <w:p>
      <w:pPr>
        <w:ind w:left="632" w:hanging="632"/>
        <w:spacing w:after="0"/>
        <w:tabs>
          <w:tab w:leader="none" w:pos="632"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8" w:firstLine="656"/>
        <w:spacing w:after="0" w:line="252" w:lineRule="auto"/>
        <w:tabs>
          <w:tab w:leader="none" w:pos="1335"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 xml:space="preserve">. Subject to the terms and conditions hereof (including, without limitation, the limitations set forth in Section 1(f)), this Warrant may be exercised by the Holder on any day on or after the Issuance Date in whole or in part, by delivery (whether via facsimile or otherwise) of a written notice, in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(in respect of such specific exercise, the “</w:t>
      </w:r>
      <w:r>
        <w:rPr>
          <w:rFonts w:ascii="Times New Roman" w:cs="Times New Roman" w:eastAsia="Times New Roman" w:hAnsi="Times New Roman"/>
          <w:sz w:val="18"/>
          <w:szCs w:val="18"/>
          <w:b w:val="1"/>
          <w:bCs w:val="1"/>
          <w:color w:val="auto"/>
        </w:rPr>
        <w:t>Aggregate Exercise Price</w:t>
      </w:r>
      <w:r>
        <w:rPr>
          <w:rFonts w:ascii="Times New Roman" w:cs="Times New Roman" w:eastAsia="Times New Roman" w:hAnsi="Times New Roman"/>
          <w:sz w:val="18"/>
          <w:szCs w:val="18"/>
          <w:color w:val="auto"/>
        </w:rPr>
        <w:t xml:space="preserve">”)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first (1st) Trading Day following the date on which the Company has received an Exercise Notice, the Company shall transmit by facsimile an acknowledgment of confirmation of receipt of such Exercise Notice, in the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to the Holder and the Company’s transfer agent (the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On or before the third (3rd ) Trading Day following the date on which the Company has received such Exercise Notice, the Company shall:</w:t>
      </w:r>
    </w:p>
    <w:p>
      <w:pPr>
        <w:spacing w:after="0" w:line="216" w:lineRule="exact"/>
        <w:rPr>
          <w:sz w:val="20"/>
          <w:szCs w:val="20"/>
          <w:color w:val="auto"/>
        </w:rPr>
      </w:pPr>
    </w:p>
    <w:p>
      <w:pPr>
        <w:ind w:left="652" w:right="120" w:hanging="4"/>
        <w:spacing w:after="0" w:line="234" w:lineRule="auto"/>
        <w:tabs>
          <w:tab w:leader="none" w:pos="1006"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that (i) either (a) the Warrant Shares are registered with the US Securities and Exchange Commission on an effective registration statement under the Securities Act or (b) the Company has provided an opinion of counsel, backed up by a letter from the Holder representing reasonable and usual representations for such an opinion, to the Transfer Agent (“Exemption Opinion”) to the effect that such transfer or sale does not require registration of such security under the Securities Act, (ii) the Lock Up Period (as defined below) has expired and (iii) the Transfer Agent is participating in The Depository Trust Company (“</w:t>
      </w:r>
      <w:r>
        <w:rPr>
          <w:rFonts w:ascii="Times New Roman" w:cs="Times New Roman" w:eastAsia="Times New Roman" w:hAnsi="Times New Roman"/>
          <w:sz w:val="22"/>
          <w:szCs w:val="22"/>
          <w:b w:val="1"/>
          <w:bCs w:val="1"/>
          <w:color w:val="auto"/>
        </w:rPr>
        <w:t>DTC</w:t>
      </w:r>
      <w:r>
        <w:rPr>
          <w:rFonts w:ascii="Times New Roman" w:cs="Times New Roman" w:eastAsia="Times New Roman" w:hAnsi="Times New Roman"/>
          <w:sz w:val="22"/>
          <w:szCs w:val="22"/>
          <w:color w:val="auto"/>
        </w:rPr>
        <w:t>”) Fast Automated Securities Transfer Program (which the Company shall cause the Transfer Agent to do at Holder’s request), upon the request of the Holder, credit such aggregate number of shares of Common Stock to which the Holder is entitled pursuant to such exercise to the Holder’s or its designee’s balance account with DTC through its Deposit/ Withdrawal at Custodian system, or</w:t>
      </w:r>
    </w:p>
    <w:p>
      <w:pPr>
        <w:spacing w:after="0" w:line="211" w:lineRule="exact"/>
        <w:rPr>
          <w:rFonts w:ascii="Times New Roman" w:cs="Times New Roman" w:eastAsia="Times New Roman" w:hAnsi="Times New Roman"/>
          <w:sz w:val="22"/>
          <w:szCs w:val="22"/>
          <w:color w:val="auto"/>
        </w:rPr>
      </w:pPr>
    </w:p>
    <w:p>
      <w:pPr>
        <w:ind w:left="652" w:right="60" w:hanging="4"/>
        <w:spacing w:after="0" w:line="235" w:lineRule="auto"/>
        <w:tabs>
          <w:tab w:leader="none" w:pos="1006"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 both (a) the Warrant Shares are not registered with the US Securities and Exchange Commission on an effective registration statement under the Securities Act and (b) the Company has not provided to the Transfer Agent an Exemption Opinion, (ii) the Lock Up Period has not expired or (iii)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174" w:name="page175"/>
    <w:bookmarkEnd w:id="174"/>
    <w:p>
      <w:pPr>
        <w:spacing w:after="0" w:line="253" w:lineRule="auto"/>
        <w:rPr>
          <w:sz w:val="20"/>
          <w:szCs w:val="20"/>
          <w:color w:val="auto"/>
        </w:rPr>
      </w:pPr>
      <w:r>
        <w:rPr>
          <w:rFonts w:ascii="Times New Roman" w:cs="Times New Roman" w:eastAsia="Times New Roman" w:hAnsi="Times New Roman"/>
          <w:sz w:val="18"/>
          <w:szCs w:val="18"/>
          <w:color w:val="auto"/>
        </w:rPr>
        <w:t>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8(d))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 Notwithstanding any provision of this Warrant to the contrary, no more than the Maximum Eligibility Number of Warrant Shares shall be exercisable hereunder.</w:t>
      </w:r>
    </w:p>
    <w:p>
      <w:pPr>
        <w:spacing w:after="0" w:line="216" w:lineRule="exact"/>
        <w:rPr>
          <w:sz w:val="20"/>
          <w:szCs w:val="20"/>
          <w:color w:val="auto"/>
        </w:rPr>
      </w:pPr>
    </w:p>
    <w:p>
      <w:pPr>
        <w:ind w:left="1360" w:hanging="704"/>
        <w:spacing w:after="0"/>
        <w:tabs>
          <w:tab w:leader="none" w:pos="13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For purposes of this Warrant,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$0.75 subject to adjustment as provided herein.</w:t>
      </w:r>
    </w:p>
    <w:p>
      <w:pPr>
        <w:spacing w:after="0" w:line="256" w:lineRule="exact"/>
        <w:rPr>
          <w:rFonts w:ascii="Times New Roman" w:cs="Times New Roman" w:eastAsia="Times New Roman" w:hAnsi="Times New Roman"/>
          <w:sz w:val="18"/>
          <w:szCs w:val="18"/>
          <w:color w:val="auto"/>
        </w:rPr>
      </w:pPr>
    </w:p>
    <w:p>
      <w:pPr>
        <w:ind w:right="40" w:firstLine="656"/>
        <w:spacing w:after="0" w:line="252" w:lineRule="auto"/>
        <w:tabs>
          <w:tab w:leader="none" w:pos="1343"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Failure to Timely Deliver Securities</w:t>
      </w:r>
      <w:r>
        <w:rPr>
          <w:rFonts w:ascii="Times New Roman" w:cs="Times New Roman" w:eastAsia="Times New Roman" w:hAnsi="Times New Roman"/>
          <w:sz w:val="18"/>
          <w:szCs w:val="18"/>
          <w:color w:val="auto"/>
        </w:rPr>
        <w:t>. If the Company shall fail, for any reason or for no reason, to issue (or cause to be issued)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then, in addition to all other remedies available to the Holder, the Company shall pay in cash to the Holder on each Trading Day after such third (3rd) Trading Day that the issuance of such shares of Common Stock is not timely effected an amount equal to 1%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 without violating Section 1(a). In addition to the foregoing, if within three (3) Trading Days after the Company’s receipt of the applicable Exercise Notice, the Company shall fail to issue and deliver (or cause to be issued and delivered) (i) a certificate without restrictive legend to the Holder if the Warrant Shares that are the subject of the Exercise Notice are (a) registered with the US Securities and Exchange Commission on an effective registration statement under the Securities Act or (b) the subject of an Exemption Opinion or (ii) a certificate to the Holder with a restrictive legend if Lock Up Period has not expired or the Warrant Shares that are the subject of the Exercise Notice are both not (a) registered with the US Securities and Exchange Commission on an effective registration statement under the Securities Act and (b) the subject of an Exemption Opinion and register such shares of Common Stock on the Company’s share register or to credit the Holder’s balance account with DTC for the number of shares of Common Stock to which the Holder is entitled upon the Holder’s exercise hereunder (as the case may be), and if</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5" w:name="page176"/>
    <w:bookmarkEnd w:id="175"/>
    <w:p>
      <w:pPr>
        <w:ind w:right="40"/>
        <w:spacing w:after="0" w:line="253" w:lineRule="auto"/>
        <w:rPr>
          <w:sz w:val="20"/>
          <w:szCs w:val="20"/>
          <w:color w:val="auto"/>
        </w:rPr>
      </w:pPr>
      <w:r>
        <w:rPr>
          <w:rFonts w:ascii="Times New Roman" w:cs="Times New Roman" w:eastAsia="Times New Roman" w:hAnsi="Times New Roman"/>
          <w:sz w:val="18"/>
          <w:szCs w:val="18"/>
          <w:color w:val="auto"/>
        </w:rPr>
        <w:t>on or after such third (3rd ) Trading Day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reasonable out-of-pocket expenses, if any) for the shares of Common Stock so purchased (including, without limitation, by any other Person in respect, or on behalf, of the Holder)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”B” as set out in the formula in Section 1(d).</w:t>
      </w:r>
    </w:p>
    <w:p>
      <w:pPr>
        <w:spacing w:after="0" w:line="216" w:lineRule="exact"/>
        <w:rPr>
          <w:sz w:val="20"/>
          <w:szCs w:val="20"/>
          <w:color w:val="auto"/>
        </w:rPr>
      </w:pPr>
    </w:p>
    <w:p>
      <w:pPr>
        <w:ind w:right="20" w:firstLine="656"/>
        <w:spacing w:after="0" w:line="258" w:lineRule="auto"/>
        <w:tabs>
          <w:tab w:leader="none" w:pos="1353"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xml:space="preserve">. Notwithstanding anything contained herein to the contrary (other than Section </w:t>
      </w:r>
      <w:r>
        <w:rPr>
          <w:rFonts w:ascii="Times New Roman" w:cs="Times New Roman" w:eastAsia="Times New Roman" w:hAnsi="Times New Roman"/>
          <w:sz w:val="18"/>
          <w:szCs w:val="18"/>
          <w:u w:val="single" w:color="auto"/>
          <w:color w:val="0000EE"/>
        </w:rPr>
        <w:t>1(f)</w:t>
      </w:r>
      <w:r>
        <w:rPr>
          <w:rFonts w:ascii="Times New Roman" w:cs="Times New Roman" w:eastAsia="Times New Roman" w:hAnsi="Times New Roman"/>
          <w:sz w:val="18"/>
          <w:szCs w:val="18"/>
          <w:color w:val="auto"/>
        </w:rPr>
        <w:t xml:space="preserve"> below), if at the time of exercise hereof the Warrant Shares to be received upon the cash exercise of this Warrant shall not be freely tradable by Holder without restriction of any kind or nature,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w:t>
      </w:r>
      <w:r>
        <w:rPr>
          <w:rFonts w:ascii="Times New Roman" w:cs="Times New Roman" w:eastAsia="Times New Roman" w:hAnsi="Times New Roman"/>
          <w:sz w:val="18"/>
          <w:szCs w:val="18"/>
          <w:b w:val="1"/>
          <w:bCs w:val="1"/>
          <w:color w:val="auto"/>
        </w:rPr>
        <w:t>Cashless Exercise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Net Number = </w:t>
      </w:r>
      <w:r>
        <w:rPr>
          <w:rFonts w:ascii="Times New Roman" w:cs="Times New Roman" w:eastAsia="Times New Roman" w:hAnsi="Times New Roman"/>
          <w:sz w:val="18"/>
          <w:szCs w:val="18"/>
          <w:u w:val="single" w:color="auto"/>
          <w:color w:val="auto"/>
        </w:rPr>
        <w:t>(A x B) - (A x C)</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B</w:t>
      </w:r>
    </w:p>
    <w:p>
      <w:pPr>
        <w:spacing w:after="0" w:line="2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the foregoing formula:</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total number of shares with respect to which this Warrant is then being exercised.</w:t>
      </w:r>
    </w:p>
    <w:p>
      <w:pPr>
        <w:spacing w:after="0" w:line="252"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 xml:space="preserve">B= as applicable: (i) the Closing Sale Price of the Common Stock on the Trading Day immediately preceding the date of the applicable Exercise Notice if such Exercise Notice is (1) both executed and delivered pursuant to Section </w:t>
      </w:r>
      <w:r>
        <w:rPr>
          <w:rFonts w:ascii="Times New Roman" w:cs="Times New Roman" w:eastAsia="Times New Roman" w:hAnsi="Times New Roman"/>
          <w:sz w:val="18"/>
          <w:szCs w:val="18"/>
          <w:u w:val="single" w:color="auto"/>
          <w:color w:val="0000EE"/>
        </w:rPr>
        <w:t>1(a)</w:t>
      </w:r>
      <w:r>
        <w:rPr>
          <w:rFonts w:ascii="Times New Roman" w:cs="Times New Roman" w:eastAsia="Times New Roman" w:hAnsi="Times New Roman"/>
          <w:sz w:val="18"/>
          <w:szCs w:val="18"/>
          <w:color w:val="auto"/>
        </w:rPr>
        <w:t xml:space="preserve"> hereof on a day that is not a Trading Day or (2) both executed and delivered pursuant to Section </w:t>
      </w:r>
      <w:r>
        <w:rPr>
          <w:rFonts w:ascii="Times New Roman" w:cs="Times New Roman" w:eastAsia="Times New Roman" w:hAnsi="Times New Roman"/>
          <w:sz w:val="18"/>
          <w:szCs w:val="18"/>
          <w:u w:val="single" w:color="auto"/>
          <w:color w:val="0000EE"/>
        </w:rPr>
        <w:t>1(a)</w:t>
      </w:r>
      <w:r>
        <w:rPr>
          <w:rFonts w:ascii="Times New Roman" w:cs="Times New Roman" w:eastAsia="Times New Roman" w:hAnsi="Times New Roman"/>
          <w:sz w:val="18"/>
          <w:szCs w:val="18"/>
          <w:color w:val="auto"/>
        </w:rPr>
        <w:t xml:space="preserve">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w:t>
      </w:r>
      <w:r>
        <w:rPr>
          <w:rFonts w:ascii="Times New Roman" w:cs="Times New Roman" w:eastAsia="Times New Roman" w:hAnsi="Times New Roman"/>
          <w:sz w:val="18"/>
          <w:szCs w:val="18"/>
          <w:u w:val="single" w:color="auto"/>
          <w:color w:val="0000EE"/>
        </w:rPr>
        <w:t>1(a)</w:t>
      </w:r>
      <w:r>
        <w:rPr>
          <w:rFonts w:ascii="Times New Roman" w:cs="Times New Roman" w:eastAsia="Times New Roman" w:hAnsi="Times New Roman"/>
          <w:sz w:val="18"/>
          <w:szCs w:val="18"/>
          <w:color w:val="auto"/>
        </w:rPr>
        <w:t xml:space="preserve"> hereof or (iii) the Closing Sale Price of the Common Stock on the date of the applicable Exercise Notice if the date of such Exercise Notice is a Trading Day and such Exercise Notice is both executed and delivered pursuant to Section </w:t>
      </w:r>
      <w:r>
        <w:rPr>
          <w:rFonts w:ascii="Times New Roman" w:cs="Times New Roman" w:eastAsia="Times New Roman" w:hAnsi="Times New Roman"/>
          <w:sz w:val="18"/>
          <w:szCs w:val="18"/>
          <w:u w:val="single" w:color="auto"/>
          <w:color w:val="0000EE"/>
        </w:rPr>
        <w:t>1(a)</w:t>
      </w:r>
      <w:r>
        <w:rPr>
          <w:rFonts w:ascii="Times New Roman" w:cs="Times New Roman" w:eastAsia="Times New Roman" w:hAnsi="Times New Roman"/>
          <w:sz w:val="18"/>
          <w:szCs w:val="18"/>
          <w:color w:val="auto"/>
        </w:rPr>
        <w:t xml:space="preserve"> hereof after the close of “regular trading hours” on such Trading Day.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6" w:name="page177"/>
    <w:bookmarkEnd w:id="176"/>
    <w:p>
      <w:pPr>
        <w:ind w:left="1332"/>
        <w:spacing w:after="0"/>
        <w:rPr>
          <w:sz w:val="20"/>
          <w:szCs w:val="20"/>
          <w:color w:val="auto"/>
        </w:rPr>
      </w:pPr>
      <w:r>
        <w:rPr>
          <w:rFonts w:ascii="Times New Roman" w:cs="Times New Roman" w:eastAsia="Times New Roman" w:hAnsi="Times New Roman"/>
          <w:sz w:val="18"/>
          <w:szCs w:val="18"/>
          <w:color w:val="auto"/>
        </w:rPr>
        <w:t>C= the Exercise Price then in effect for the applicable Warrant Shares at the time of such exercise.</w:t>
      </w:r>
    </w:p>
    <w:p>
      <w:pPr>
        <w:spacing w:after="0" w:line="252" w:lineRule="exact"/>
        <w:rPr>
          <w:sz w:val="20"/>
          <w:szCs w:val="20"/>
          <w:color w:val="auto"/>
        </w:rPr>
      </w:pPr>
    </w:p>
    <w:p>
      <w:pPr>
        <w:ind w:left="-8" w:right="60" w:firstLine="656"/>
        <w:spacing w:after="0" w:line="266" w:lineRule="auto"/>
        <w:tabs>
          <w:tab w:leader="none" w:pos="1335"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provided that following such issuance to Holder such dispute shall be resolved in accordance with Section 13.</w:t>
      </w:r>
    </w:p>
    <w:p>
      <w:pPr>
        <w:spacing w:after="0" w:line="203" w:lineRule="exact"/>
        <w:rPr>
          <w:rFonts w:ascii="Times New Roman" w:cs="Times New Roman" w:eastAsia="Times New Roman" w:hAnsi="Times New Roman"/>
          <w:sz w:val="18"/>
          <w:szCs w:val="18"/>
          <w:color w:val="auto"/>
        </w:rPr>
      </w:pPr>
    </w:p>
    <w:p>
      <w:pPr>
        <w:ind w:left="-8" w:firstLine="656"/>
        <w:spacing w:after="0" w:line="251" w:lineRule="auto"/>
        <w:tabs>
          <w:tab w:leader="none" w:pos="1315"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Exercises</w:t>
      </w:r>
      <w:r>
        <w:rPr>
          <w:rFonts w:ascii="Times New Roman" w:cs="Times New Roman" w:eastAsia="Times New Roman" w:hAnsi="Times New Roman"/>
          <w:sz w:val="18"/>
          <w:szCs w:val="18"/>
          <w:color w:val="auto"/>
        </w:rPr>
        <w:t>. Notwithstanding anything to the contrary contained in this Warrant, this Warrant shall not be exercisable by the Holder hereof to the extent (but only to the extent) that the Holder or any of its affiliates would beneficially own in excess of 4.9% (the “</w:t>
      </w:r>
      <w:r>
        <w:rPr>
          <w:rFonts w:ascii="Times New Roman" w:cs="Times New Roman" w:eastAsia="Times New Roman" w:hAnsi="Times New Roman"/>
          <w:sz w:val="18"/>
          <w:szCs w:val="18"/>
          <w:b w:val="1"/>
          <w:bCs w:val="1"/>
          <w:color w:val="auto"/>
        </w:rPr>
        <w:t>Maximum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Percentage</w:t>
      </w:r>
      <w:r>
        <w:rPr>
          <w:rFonts w:ascii="Times New Roman" w:cs="Times New Roman" w:eastAsia="Times New Roman" w:hAnsi="Times New Roman"/>
          <w:sz w:val="18"/>
          <w:szCs w:val="18"/>
          <w:color w:val="auto"/>
        </w:rPr>
        <w:t>”) of the Common Stock after giving effect to such exercise. To the extent the above limitation applies, the determination of whether this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provisions of this paragraph with respect to any subsequent determination of exercisability. For the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provisions of this paragraph shall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then outstanding, including by virtue of any prior conversion or exercise of convertible or exercisable securities into Common Stock, including, without limitation, pursuant to this Warrant or securities issued pursuant to the Securities Purchase Agreement. Upon delivery of a written notice to the Company, the Holder may from time to time increase or decrease the Maximum Percentage to any other percentage not in excess of 9.99% as specified in such notice; provided that (i) any such increase in the Maximum Percentage will not be effective until the sixty-first (61st ) day after such notice is delivered to the Company and (ii) any such increase or decrease will apply only to the Holder sending such notice and not to any other Holder. For purposes of clarity, the shares of Common Stock issuable pursuant to the terms of this Warrant in excess of the Maximum Percentage shall not be deemed to be beneficially owned by the Holder for any purpose including for purposes of Section 13(d) or Rule 16a-1(a)</w:t>
      </w:r>
    </w:p>
    <w:p>
      <w:pPr>
        <w:spacing w:after="0" w:line="9" w:lineRule="exact"/>
        <w:rPr>
          <w:rFonts w:ascii="Times New Roman" w:cs="Times New Roman" w:eastAsia="Times New Roman" w:hAnsi="Times New Roman"/>
          <w:sz w:val="18"/>
          <w:szCs w:val="18"/>
          <w:color w:val="auto"/>
        </w:rPr>
      </w:pPr>
    </w:p>
    <w:p>
      <w:pPr>
        <w:ind w:left="252" w:hanging="252"/>
        <w:spacing w:after="0"/>
        <w:tabs>
          <w:tab w:leader="none" w:pos="25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1934 Act.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3" w:right="259" w:bottom="1440" w:gutter="0" w:footer="0" w:header="0"/>
        </w:sectPr>
      </w:pPr>
    </w:p>
    <w:bookmarkStart w:id="177" w:name="page178"/>
    <w:bookmarkEnd w:id="177"/>
    <w:p>
      <w:pPr>
        <w:ind w:right="40" w:firstLine="656"/>
        <w:spacing w:after="0" w:line="252" w:lineRule="auto"/>
        <w:tabs>
          <w:tab w:leader="none" w:pos="1353"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Authorized Shares</w:t>
      </w:r>
      <w:r>
        <w:rPr>
          <w:rFonts w:ascii="Times New Roman" w:cs="Times New Roman" w:eastAsia="Times New Roman" w:hAnsi="Times New Roman"/>
          <w:sz w:val="18"/>
          <w:szCs w:val="18"/>
          <w:color w:val="auto"/>
        </w:rPr>
        <w:t>.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SPA Warrants remain outstanding the Company does not have a sufficient number of authorized and unreserved shares of Common Stock to satisfy its obligation to reserve for issuance upon exercise of the SPA Warrants at least a number of shares of Common Stock equal to the number of shares of Common Stock as shall from time to time be necessary to effect the exercise of all of the SPA Warrants then outstanding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b w:val="1"/>
          <w:bCs w:val="1"/>
          <w:color w:val="auto"/>
        </w:rPr>
        <w:t>Authorized Share Failure</w:t>
      </w:r>
      <w:r>
        <w:rPr>
          <w:rFonts w:ascii="Times New Roman" w:cs="Times New Roman" w:eastAsia="Times New Roman" w:hAnsi="Times New Roman"/>
          <w:sz w:val="18"/>
          <w:szCs w:val="18"/>
          <w:color w:val="auto"/>
        </w:rPr>
        <w:t>”), then the Company shall immediately take all action necessary to increase the Company’s authorized shares of Common Stock to an amount sufficient to allow the Company to reserve the Required Reserve Amount for all the SPA Warrants then outstanding. Without limiting the generality of the foregoing sentence, to the extent required by law or the rules of the Eligible Market on which the Common Stock is traded or quoted,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shares of Common Stock. In connection with such meeting, to the extent required by law or the rules of the Eligible Market on which the Common Stock is traded or quoted, the Company shall provide each shareholder with a proxy statement and shall use its reasonable efforts to solicit its shareholders’ approval of such increase in authorized shares of Common Stock.</w:t>
      </w:r>
    </w:p>
    <w:p>
      <w:pPr>
        <w:spacing w:after="0" w:line="225" w:lineRule="exact"/>
        <w:rPr>
          <w:rFonts w:ascii="Times New Roman" w:cs="Times New Roman" w:eastAsia="Times New Roman" w:hAnsi="Times New Roman"/>
          <w:sz w:val="18"/>
          <w:szCs w:val="18"/>
          <w:color w:val="auto"/>
        </w:rPr>
      </w:pPr>
    </w:p>
    <w:p>
      <w:pPr>
        <w:ind w:right="320" w:firstLine="8"/>
        <w:spacing w:after="0" w:line="282" w:lineRule="auto"/>
        <w:tabs>
          <w:tab w:leader="none" w:pos="63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EXERCISE PRICE AND NUMBER OF WARRANT SHARES</w:t>
      </w:r>
      <w:r>
        <w:rPr>
          <w:rFonts w:ascii="Times New Roman" w:cs="Times New Roman" w:eastAsia="Times New Roman" w:hAnsi="Times New Roman"/>
          <w:sz w:val="18"/>
          <w:szCs w:val="18"/>
          <w:color w:val="auto"/>
        </w:rPr>
        <w:t>. The Exercise Price and number of Warrant Shares issuable upon exercise of this Warrant are subject to adjustment from time to time as set forth in this Section 2.</w:t>
      </w:r>
    </w:p>
    <w:p>
      <w:pPr>
        <w:spacing w:after="0" w:line="188" w:lineRule="exact"/>
        <w:rPr>
          <w:rFonts w:ascii="Times New Roman" w:cs="Times New Roman" w:eastAsia="Times New Roman" w:hAnsi="Times New Roman"/>
          <w:sz w:val="18"/>
          <w:szCs w:val="18"/>
          <w:color w:val="auto"/>
        </w:rPr>
      </w:pPr>
    </w:p>
    <w:p>
      <w:pPr>
        <w:ind w:firstLine="656"/>
        <w:spacing w:after="0" w:line="252" w:lineRule="auto"/>
        <w:tabs>
          <w:tab w:leader="none" w:pos="1343"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(a)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8" w:name="page179"/>
    <w:bookmarkEnd w:id="178"/>
    <w:p>
      <w:pPr>
        <w:ind w:left="-8" w:right="40" w:firstLine="656"/>
        <w:spacing w:after="0" w:line="255" w:lineRule="auto"/>
        <w:tabs>
          <w:tab w:leader="none" w:pos="1345"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xml:space="preserve">.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w:t>
      </w:r>
      <w:r>
        <w:rPr>
          <w:rFonts w:ascii="Times New Roman" w:cs="Times New Roman" w:eastAsia="Times New Roman" w:hAnsi="Times New Roman"/>
          <w:sz w:val="18"/>
          <w:szCs w:val="18"/>
          <w:u w:val="single" w:color="auto"/>
          <w:color w:val="0000EE"/>
        </w:rPr>
        <w:t>2(b)</w:t>
      </w:r>
      <w:r>
        <w:rPr>
          <w:rFonts w:ascii="Times New Roman" w:cs="Times New Roman" w:eastAsia="Times New Roman" w:hAnsi="Times New Roman"/>
          <w:sz w:val="18"/>
          <w:szCs w:val="18"/>
          <w:color w:val="auto"/>
        </w:rPr>
        <w:t xml:space="preserve"> will increase the Exercise Price or decrease the number of Warrant Shares as otherwise determined pursuant to this Section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provided further that if the Holder does not accept such adjustments as appropriately protecting its interests hereunder against such dilution, then such dispute shall be settled pursuant to the terms of Section 13 of this Warrant.</w:t>
      </w:r>
    </w:p>
    <w:p>
      <w:pPr>
        <w:spacing w:after="0" w:line="212" w:lineRule="exact"/>
        <w:rPr>
          <w:rFonts w:ascii="Times New Roman" w:cs="Times New Roman" w:eastAsia="Times New Roman" w:hAnsi="Times New Roman"/>
          <w:sz w:val="18"/>
          <w:szCs w:val="18"/>
          <w:color w:val="auto"/>
        </w:rPr>
      </w:pPr>
    </w:p>
    <w:p>
      <w:pPr>
        <w:ind w:left="-8" w:right="200" w:firstLine="656"/>
        <w:spacing w:after="0" w:line="266" w:lineRule="auto"/>
        <w:tabs>
          <w:tab w:leader="none" w:pos="1335"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2 shall be made by rounding to the nearest 1/100th of cent and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203" w:lineRule="exact"/>
        <w:rPr>
          <w:rFonts w:ascii="Times New Roman" w:cs="Times New Roman" w:eastAsia="Times New Roman" w:hAnsi="Times New Roman"/>
          <w:sz w:val="18"/>
          <w:szCs w:val="18"/>
          <w:color w:val="auto"/>
        </w:rPr>
      </w:pPr>
    </w:p>
    <w:p>
      <w:pPr>
        <w:ind w:left="-8" w:firstLine="8"/>
        <w:spacing w:after="0" w:line="253" w:lineRule="auto"/>
        <w:tabs>
          <w:tab w:leader="none" w:pos="622"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DISTRIBUTION OF ASSETS</w:t>
      </w:r>
      <w:r>
        <w:rPr>
          <w:rFonts w:ascii="Times New Roman" w:cs="Times New Roman" w:eastAsia="Times New Roman" w:hAnsi="Times New Roman"/>
          <w:sz w:val="18"/>
          <w:szCs w:val="18"/>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until such time, if ever, as its right thereto would not result in the Holder exceeding the Maximum Percentage).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3" w:right="259" w:bottom="1440" w:gutter="0" w:footer="0" w:header="0"/>
        </w:sectPr>
      </w:pPr>
    </w:p>
    <w:bookmarkStart w:id="179" w:name="page180"/>
    <w:bookmarkEnd w:id="179"/>
    <w:p>
      <w:pPr>
        <w:ind w:left="632" w:hanging="632"/>
        <w:spacing w:after="0"/>
        <w:tabs>
          <w:tab w:leader="none" w:pos="632"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 FUNDAMENTAL TRANSACTIONS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8" w:firstLine="656"/>
        <w:spacing w:after="0" w:line="254" w:lineRule="auto"/>
        <w:tabs>
          <w:tab w:leader="none" w:pos="885"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xml:space="preserve">. In addition to any adjustments pursuant to Section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above, if at any time the Company grants, issues or sells any Options, Convertible Securities or rights to purchase stock, warrants, securities or other property pro rata to the record holders of any class of shares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w:t>
      </w:r>
    </w:p>
    <w:p>
      <w:pPr>
        <w:spacing w:after="0" w:line="213" w:lineRule="exact"/>
        <w:rPr>
          <w:rFonts w:ascii="Times New Roman" w:cs="Times New Roman" w:eastAsia="Times New Roman" w:hAnsi="Times New Roman"/>
          <w:sz w:val="18"/>
          <w:szCs w:val="18"/>
          <w:color w:val="auto"/>
        </w:rPr>
      </w:pPr>
    </w:p>
    <w:p>
      <w:pPr>
        <w:ind w:left="-8" w:right="20" w:firstLine="656"/>
        <w:spacing w:after="0" w:line="252" w:lineRule="auto"/>
        <w:tabs>
          <w:tab w:leader="none" w:pos="895"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xml:space="preserve">.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w:t>
      </w:r>
      <w:r>
        <w:rPr>
          <w:rFonts w:ascii="Times New Roman" w:cs="Times New Roman" w:eastAsia="Times New Roman" w:hAnsi="Times New Roman"/>
          <w:sz w:val="18"/>
          <w:szCs w:val="18"/>
          <w:u w:val="single" w:color="auto"/>
          <w:color w:val="0000EE"/>
        </w:rPr>
        <w:t>4(b)</w:t>
      </w:r>
      <w:r>
        <w:rPr>
          <w:rFonts w:ascii="Times New Roman" w:cs="Times New Roman" w:eastAsia="Times New Roman" w:hAnsi="Times New Roman"/>
          <w:sz w:val="18"/>
          <w:szCs w:val="18"/>
          <w:color w:val="auto"/>
        </w:rPr>
        <w:t xml:space="preserve"> pursuant to written agreements in form and substance reasonably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w:t>
      </w:r>
    </w:p>
    <w:p>
      <w:pPr>
        <w:spacing w:after="0" w:line="37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180" w:name="page181"/>
    <w:bookmarkEnd w:id="180"/>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of the shares of Common Stock (or other securities, cash, assets or other property (except such items still issuable under Sections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4(a)</w:t>
      </w:r>
      <w:r>
        <w:rPr>
          <w:rFonts w:ascii="Times New Roman" w:cs="Times New Roman" w:eastAsia="Times New Roman" w:hAnsi="Times New Roman"/>
          <w:sz w:val="18"/>
          <w:szCs w:val="18"/>
          <w:color w:val="auto"/>
        </w:rPr>
        <w:t xml:space="preserve">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xml:space="preserve">”),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4(a)</w:t>
      </w:r>
      <w:r>
        <w:rPr>
          <w:rFonts w:ascii="Times New Roman" w:cs="Times New Roman" w:eastAsia="Times New Roman" w:hAnsi="Times New Roman"/>
          <w:sz w:val="18"/>
          <w:szCs w:val="18"/>
          <w:color w:val="auto"/>
        </w:rPr>
        <w:t xml:space="preserve">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226" w:lineRule="exact"/>
        <w:rPr>
          <w:sz w:val="20"/>
          <w:szCs w:val="20"/>
          <w:color w:val="auto"/>
        </w:rPr>
      </w:pPr>
    </w:p>
    <w:p>
      <w:pPr>
        <w:jc w:val="both"/>
        <w:ind w:right="100" w:firstLine="656"/>
        <w:spacing w:after="0" w:line="276" w:lineRule="auto"/>
        <w:tabs>
          <w:tab w:leader="none" w:pos="938" w:val="left"/>
        </w:tabs>
        <w:numPr>
          <w:ilvl w:val="1"/>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Black Scholes Value</w:t>
      </w:r>
      <w:r>
        <w:rPr>
          <w:rFonts w:ascii="Times New Roman" w:cs="Times New Roman" w:eastAsia="Times New Roman" w:hAnsi="Times New Roman"/>
          <w:sz w:val="17"/>
          <w:szCs w:val="17"/>
          <w:color w:val="auto"/>
        </w:rPr>
        <w:t>. Notwithstanding the foregoing and the provisions of Section 4(b) above, at the request of the Holder delivered at any time commencing on the earliest to occur of (x) the public disclosure of any Fundamental Transaction, (y) the consummation of any Fundamental Transaction and</w:t>
      </w:r>
    </w:p>
    <w:p>
      <w:pPr>
        <w:jc w:val="both"/>
        <w:ind w:right="20" w:firstLine="8"/>
        <w:spacing w:after="0" w:line="254" w:lineRule="auto"/>
        <w:tabs>
          <w:tab w:leader="none" w:pos="24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first becoming aware of any Fundamental Transaction through the date that is ninety (90) days after the public disclosure of the consummation of such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w:t>
      </w:r>
    </w:p>
    <w:p>
      <w:pPr>
        <w:spacing w:after="0" w:line="212" w:lineRule="exact"/>
        <w:rPr>
          <w:rFonts w:ascii="Times New Roman" w:cs="Times New Roman" w:eastAsia="Times New Roman" w:hAnsi="Times New Roman"/>
          <w:sz w:val="18"/>
          <w:szCs w:val="18"/>
          <w:color w:val="auto"/>
        </w:rPr>
      </w:pPr>
    </w:p>
    <w:p>
      <w:pPr>
        <w:jc w:val="both"/>
        <w:ind w:firstLine="656"/>
        <w:spacing w:after="0" w:line="258" w:lineRule="auto"/>
        <w:tabs>
          <w:tab w:leader="none" w:pos="975"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xml:space="preserve">. The provisions of this Section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 xml:space="preserve"> shall apply similarly and equally to successive Fundamental Transactions and Corporate Events and shall be applied as if this Warrant (and any such subsequent warrants, options or other instruments or securities)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(and any such subsequent warrants, options or other instruments or securities)).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1" w:name="page182"/>
    <w:bookmarkEnd w:id="181"/>
    <w:p>
      <w:pPr>
        <w:ind w:left="-8" w:firstLine="8"/>
        <w:spacing w:after="0" w:line="253" w:lineRule="auto"/>
        <w:tabs>
          <w:tab w:leader="none" w:pos="622"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for the purpose of avoiding or seeking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(or such other securities, cash, assets or other property then deliverable on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(without regard to any limitations on exercise).</w:t>
      </w:r>
    </w:p>
    <w:p>
      <w:pPr>
        <w:spacing w:after="0" w:line="219" w:lineRule="exact"/>
        <w:rPr>
          <w:rFonts w:ascii="Times New Roman" w:cs="Times New Roman" w:eastAsia="Times New Roman" w:hAnsi="Times New Roman"/>
          <w:sz w:val="18"/>
          <w:szCs w:val="18"/>
          <w:color w:val="auto"/>
        </w:rPr>
      </w:pPr>
    </w:p>
    <w:p>
      <w:pPr>
        <w:ind w:left="-8" w:firstLine="8"/>
        <w:spacing w:after="0" w:line="253" w:lineRule="auto"/>
        <w:tabs>
          <w:tab w:leader="none" w:pos="622"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HOLDER NOT DEEMED A SHAREHOLDER</w:t>
      </w:r>
      <w:r>
        <w:rPr>
          <w:rFonts w:ascii="Times New Roman" w:cs="Times New Roman" w:eastAsia="Times New Roman" w:hAnsi="Times New Roman"/>
          <w:sz w:val="18"/>
          <w:szCs w:val="18"/>
          <w:color w:val="auto"/>
        </w:rPr>
        <w:t xml:space="preserve">.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6, the Company shall provide the Holder with copies of the same notices and other information given to the shareholders of the Company generally, contemporaneously with the giving thereof to the shareholders;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obligated to provide such information if it is filed with the SEC through EDGAR and available to the public through the EDGAR system.</w:t>
      </w:r>
    </w:p>
    <w:p>
      <w:pPr>
        <w:spacing w:after="0" w:line="219" w:lineRule="exact"/>
        <w:rPr>
          <w:rFonts w:ascii="Times New Roman" w:cs="Times New Roman" w:eastAsia="Times New Roman" w:hAnsi="Times New Roman"/>
          <w:sz w:val="18"/>
          <w:szCs w:val="18"/>
          <w:color w:val="auto"/>
        </w:rPr>
      </w:pPr>
    </w:p>
    <w:p>
      <w:pPr>
        <w:ind w:left="632" w:hanging="632"/>
        <w:spacing w:after="0"/>
        <w:tabs>
          <w:tab w:leader="none" w:pos="632"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WARRANTS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8" w:right="100" w:firstLine="656"/>
        <w:spacing w:after="0" w:line="256" w:lineRule="auto"/>
        <w:tabs>
          <w:tab w:leader="none" w:pos="1335"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Prior to transferring this Warrant, the Holder shall inform the transferee of the total number of Warrant Shares then underlying this Warrant.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182" w:name="page183"/>
    <w:bookmarkEnd w:id="182"/>
    <w:p>
      <w:pPr>
        <w:ind w:left="-8" w:right="60" w:firstLine="656"/>
        <w:spacing w:after="0" w:line="258" w:lineRule="auto"/>
        <w:tabs>
          <w:tab w:leader="none" w:pos="1345"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Warrant</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210" w:lineRule="exact"/>
        <w:rPr>
          <w:rFonts w:ascii="Times New Roman" w:cs="Times New Roman" w:eastAsia="Times New Roman" w:hAnsi="Times New Roman"/>
          <w:sz w:val="18"/>
          <w:szCs w:val="18"/>
          <w:color w:val="auto"/>
        </w:rPr>
      </w:pPr>
    </w:p>
    <w:p>
      <w:pPr>
        <w:jc w:val="both"/>
        <w:ind w:left="-8" w:right="80" w:firstLine="656"/>
        <w:spacing w:after="0" w:line="261" w:lineRule="auto"/>
        <w:tabs>
          <w:tab w:leader="none" w:pos="1335"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Exchangeable for Multiple Warrants</w:t>
      </w:r>
      <w:r>
        <w:rPr>
          <w:rFonts w:ascii="Times New Roman" w:cs="Times New Roman" w:eastAsia="Times New Roman" w:hAnsi="Times New Roman"/>
          <w:sz w:val="18"/>
          <w:szCs w:val="18"/>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207" w:lineRule="exact"/>
        <w:rPr>
          <w:rFonts w:ascii="Times New Roman" w:cs="Times New Roman" w:eastAsia="Times New Roman" w:hAnsi="Times New Roman"/>
          <w:sz w:val="18"/>
          <w:szCs w:val="18"/>
          <w:color w:val="auto"/>
        </w:rPr>
      </w:pPr>
    </w:p>
    <w:p>
      <w:pPr>
        <w:ind w:left="-8" w:right="60" w:firstLine="656"/>
        <w:spacing w:after="0" w:line="256" w:lineRule="auto"/>
        <w:tabs>
          <w:tab w:leader="none" w:pos="1345"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New Warrants</w:t>
      </w:r>
      <w:r>
        <w:rPr>
          <w:rFonts w:ascii="Times New Roman" w:cs="Times New Roman" w:eastAsia="Times New Roman" w:hAnsi="Times New Roman"/>
          <w:sz w:val="18"/>
          <w:szCs w:val="18"/>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214" w:lineRule="exact"/>
        <w:rPr>
          <w:rFonts w:ascii="Times New Roman" w:cs="Times New Roman" w:eastAsia="Times New Roman" w:hAnsi="Times New Roman"/>
          <w:sz w:val="18"/>
          <w:szCs w:val="18"/>
          <w:color w:val="auto"/>
        </w:rPr>
      </w:pPr>
    </w:p>
    <w:p>
      <w:pPr>
        <w:ind w:left="-8" w:firstLine="8"/>
        <w:spacing w:after="0" w:line="253" w:lineRule="auto"/>
        <w:tabs>
          <w:tab w:leader="none" w:pos="622"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Warrant, unless otherwise provided herein, such notice shall be given in accordance with Section 8(f)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 such adjustment(s). If the Company (i) declares a dividend or any other distribution of cash, securities or other property in respect of its Common Stock (other than a dividend payable solely in shares of Common Stock) or (ii) authorizes the voluntary dissolution, liquidation or winding up of the affairs of the Company, then the Company shall deliver to each Holder a notice describing the material terms and conditions of such dividend, distribution or transaction. Notwithstanding anything to the contrary in this Section 8, the failure to deliver any notice under this Section 8 or any defect therein shall not affect the validity of the corporate action required to be described in such notice. Until the exercise of its, his or her Warrant or any portion of such Warrant, a Holder shall not have nor exercise any rights by virtue of ownership of a Warrant as a shareholder of the Company (including without limitation the right to notification of shareholder meetings or the right to receive any notice or other communication concerning the business and affairs of the Company other than as provided in this Section 8.</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513" w:right="299" w:bottom="1440" w:gutter="0" w:footer="0" w:header="0"/>
        </w:sectPr>
      </w:pPr>
    </w:p>
    <w:bookmarkStart w:id="183" w:name="page184"/>
    <w:bookmarkEnd w:id="183"/>
    <w:p>
      <w:pPr>
        <w:ind w:firstLine="8"/>
        <w:spacing w:after="0" w:line="258" w:lineRule="auto"/>
        <w:tabs>
          <w:tab w:leader="none" w:pos="72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this Warrant (other than Section 1(f))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210" w:lineRule="exact"/>
        <w:rPr>
          <w:rFonts w:ascii="Times New Roman" w:cs="Times New Roman" w:eastAsia="Times New Roman" w:hAnsi="Times New Roman"/>
          <w:sz w:val="18"/>
          <w:szCs w:val="18"/>
          <w:color w:val="auto"/>
        </w:rPr>
      </w:pPr>
    </w:p>
    <w:p>
      <w:pPr>
        <w:ind w:firstLine="8"/>
        <w:spacing w:after="0" w:line="255" w:lineRule="auto"/>
        <w:tabs>
          <w:tab w:leader="none" w:pos="72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212" w:lineRule="exact"/>
        <w:rPr>
          <w:rFonts w:ascii="Times New Roman" w:cs="Times New Roman" w:eastAsia="Times New Roman" w:hAnsi="Times New Roman"/>
          <w:sz w:val="18"/>
          <w:szCs w:val="18"/>
          <w:color w:val="auto"/>
        </w:rPr>
      </w:pPr>
    </w:p>
    <w:p>
      <w:pPr>
        <w:ind w:right="20" w:firstLine="8"/>
        <w:spacing w:after="0" w:line="252" w:lineRule="auto"/>
        <w:tabs>
          <w:tab w:leader="none" w:pos="713"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or to enforce a judgment or other court ruling in favor of the Holder. </w:t>
      </w:r>
      <w:r>
        <w:rPr>
          <w:rFonts w:ascii="Times New Roman" w:cs="Times New Roman" w:eastAsia="Times New Roman" w:hAnsi="Times New Roman"/>
          <w:sz w:val="18"/>
          <w:szCs w:val="18"/>
          <w:b w:val="1"/>
          <w:bCs w:val="1"/>
          <w:color w:val="auto"/>
        </w:rPr>
        <w:t>THE COMPANY HEREBY IRREVOCABLY WAIVES ANY RIGHT IT MAY HAVE TO, AND</w:t>
      </w:r>
    </w:p>
    <w:p>
      <w:pPr>
        <w:spacing w:after="0" w:line="7" w:lineRule="exact"/>
        <w:rPr>
          <w:rFonts w:ascii="Times New Roman" w:cs="Times New Roman" w:eastAsia="Times New Roman" w:hAnsi="Times New Roman"/>
          <w:sz w:val="18"/>
          <w:szCs w:val="18"/>
          <w:color w:val="auto"/>
        </w:rPr>
      </w:pPr>
    </w:p>
    <w:p>
      <w:pPr>
        <w:ind w:right="2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AGREES NOT TO REQUEST, A JURY TRIAL FOR THE ADJUDICATION OF ANY DISPUTE HEREUNDER OR IN CONNECTION WITH OR ARISING OUT OF THIS WARRANT OR ANY TRANSACTION CONTEMPLATED HEREBY.</w:t>
      </w:r>
    </w:p>
    <w:p>
      <w:pPr>
        <w:spacing w:after="0" w:line="206" w:lineRule="exact"/>
        <w:rPr>
          <w:rFonts w:ascii="Times New Roman" w:cs="Times New Roman" w:eastAsia="Times New Roman" w:hAnsi="Times New Roman"/>
          <w:sz w:val="18"/>
          <w:szCs w:val="18"/>
          <w:color w:val="auto"/>
        </w:rPr>
      </w:pPr>
    </w:p>
    <w:p>
      <w:pPr>
        <w:ind w:right="140" w:firstLine="8"/>
        <w:spacing w:after="0" w:line="261" w:lineRule="auto"/>
        <w:tabs>
          <w:tab w:leader="none" w:pos="72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 HEADINGS</w:t>
      </w:r>
      <w:r>
        <w:rPr>
          <w:rFonts w:ascii="Times New Roman" w:cs="Times New Roman" w:eastAsia="Times New Roman" w:hAnsi="Times New Roman"/>
          <w:sz w:val="18"/>
          <w:szCs w:val="18"/>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4" w:name="page185"/>
    <w:bookmarkEnd w:id="184"/>
    <w:p>
      <w:pPr>
        <w:ind w:left="-8" w:firstLine="8"/>
        <w:spacing w:after="0" w:line="252" w:lineRule="auto"/>
        <w:tabs>
          <w:tab w:leader="none" w:pos="712"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In the case of a dispute as to the determination of the Exercise Price, the Closing Sale Price, the Bid Price or fair market value or the arithmetic calculation of the Warrant Shares (as the case may be), the Company or the Holder (as the case may be) may submit the disputed determinations or arithmetic calculations (as the case may be) via facsimile (i) within two (2) Business Days after receipt of the applicable notice giving rise to such dispute to the Company or the Holder (as the case may be) or (ii) if no notice gave rise to such 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arithmetic calculation of the Warrant Shares, the disputed determination of the Exercise Price, the Closing Sale Price, the Bid Price or fair market value (as the case may be) to an independent, reputable investment bank of nationally recognized standing selected by the Holder and reasonably acceptable to the Company or (b) if acceptable to the Holder,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party whose determination or calculation is furthest from that determined or calculation by the investment bank or accountant shall pay the costs of such determination or calculation.</w:t>
      </w:r>
    </w:p>
    <w:p>
      <w:pPr>
        <w:spacing w:after="0" w:line="223" w:lineRule="exact"/>
        <w:rPr>
          <w:rFonts w:ascii="Times New Roman" w:cs="Times New Roman" w:eastAsia="Times New Roman" w:hAnsi="Times New Roman"/>
          <w:sz w:val="18"/>
          <w:szCs w:val="18"/>
          <w:color w:val="auto"/>
        </w:rPr>
      </w:pPr>
    </w:p>
    <w:p>
      <w:pPr>
        <w:ind w:left="-8" w:firstLine="8"/>
        <w:spacing w:after="0" w:line="252" w:lineRule="auto"/>
        <w:tabs>
          <w:tab w:leader="none" w:pos="712"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CHARACTERIZATION, OTHER OBLIGATIONS, BREACHES AND INJUNCTIVE RELIEF</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or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or stamp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3" w:right="259" w:bottom="1440" w:gutter="0" w:footer="0" w:header="0"/>
        </w:sectPr>
      </w:pPr>
    </w:p>
    <w:bookmarkStart w:id="185" w:name="page186"/>
    <w:bookmarkEnd w:id="185"/>
    <w:p>
      <w:pPr>
        <w:ind w:left="720" w:hanging="712"/>
        <w:spacing w:after="0"/>
        <w:tabs>
          <w:tab w:leader="none" w:pos="72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jc w:val="both"/>
        <w:ind w:firstLine="656"/>
        <w:spacing w:after="0" w:line="261" w:lineRule="auto"/>
        <w:tabs>
          <w:tab w:leader="none" w:pos="159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Warrant nor any Warrant Shares issued upon exercise of this Warrant shall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of the offering pursuant to which this Warrant is being issued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except the transfer of any security:</w:t>
      </w:r>
    </w:p>
    <w:p>
      <w:pPr>
        <w:spacing w:after="0" w:line="207"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2"/>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or by reason of reorganization of the Company;</w:t>
      </w:r>
    </w:p>
    <w:p>
      <w:pPr>
        <w:spacing w:after="0" w:line="252" w:lineRule="exact"/>
        <w:rPr>
          <w:rFonts w:ascii="Times New Roman" w:cs="Times New Roman" w:eastAsia="Times New Roman" w:hAnsi="Times New Roman"/>
          <w:sz w:val="18"/>
          <w:szCs w:val="18"/>
          <w:color w:val="auto"/>
        </w:rPr>
      </w:pPr>
    </w:p>
    <w:p>
      <w:pPr>
        <w:ind w:left="1960" w:hanging="655"/>
        <w:spacing w:after="0" w:line="282" w:lineRule="auto"/>
        <w:tabs>
          <w:tab w:leader="none" w:pos="1960" w:val="left"/>
        </w:tabs>
        <w:numPr>
          <w:ilvl w:val="2"/>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FINRA member firm participating in the offering and the officers or partners thereof, if all securities so transferred remain subject to the lock-up restriction in this Section for the remainder of the time period;</w:t>
      </w:r>
    </w:p>
    <w:p>
      <w:pPr>
        <w:spacing w:after="0" w:line="188" w:lineRule="exact"/>
        <w:rPr>
          <w:rFonts w:ascii="Times New Roman" w:cs="Times New Roman" w:eastAsia="Times New Roman" w:hAnsi="Times New Roman"/>
          <w:sz w:val="18"/>
          <w:szCs w:val="18"/>
          <w:color w:val="auto"/>
        </w:rPr>
      </w:pPr>
    </w:p>
    <w:p>
      <w:pPr>
        <w:ind w:left="1960" w:hanging="655"/>
        <w:spacing w:after="0" w:line="282" w:lineRule="auto"/>
        <w:tabs>
          <w:tab w:leader="none" w:pos="1960" w:val="left"/>
        </w:tabs>
        <w:numPr>
          <w:ilvl w:val="2"/>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amount of securities of the Company held by the Holder or related person do not exceed 1% of the securities being offered; or</w:t>
      </w:r>
    </w:p>
    <w:p>
      <w:pPr>
        <w:spacing w:after="0" w:line="188" w:lineRule="exact"/>
        <w:rPr>
          <w:rFonts w:ascii="Times New Roman" w:cs="Times New Roman" w:eastAsia="Times New Roman" w:hAnsi="Times New Roman"/>
          <w:sz w:val="18"/>
          <w:szCs w:val="18"/>
          <w:color w:val="auto"/>
        </w:rPr>
      </w:pPr>
    </w:p>
    <w:p>
      <w:pPr>
        <w:jc w:val="both"/>
        <w:ind w:left="1960" w:hanging="655"/>
        <w:spacing w:after="0" w:line="266" w:lineRule="auto"/>
        <w:tabs>
          <w:tab w:leader="none" w:pos="1960" w:val="left"/>
        </w:tabs>
        <w:numPr>
          <w:ilvl w:val="2"/>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beneficially owned on a pro-rata basis by all equity owners of an investment fund, provided that no participating member manages or otherwise directs investments by the fund, and participating members in the aggregate do not own more than 10% of the equity in the fund;</w:t>
      </w:r>
    </w:p>
    <w:p>
      <w:pPr>
        <w:spacing w:after="0" w:line="20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and provided that any Warrants or Warrant Shares transferred under this Section remain subject to the lock-up restriction in this Section for the remainder of the time period set out herein.</w:t>
      </w:r>
    </w:p>
    <w:p>
      <w:pPr>
        <w:spacing w:after="0" w:line="180" w:lineRule="exact"/>
        <w:rPr>
          <w:sz w:val="20"/>
          <w:szCs w:val="20"/>
          <w:color w:val="auto"/>
        </w:rPr>
      </w:pPr>
    </w:p>
    <w:p>
      <w:pPr>
        <w:jc w:val="both"/>
        <w:ind w:firstLine="656"/>
        <w:spacing w:after="0" w:line="235" w:lineRule="auto"/>
        <w:tabs>
          <w:tab w:leader="none" w:pos="1419"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 Restrictions. If, at the time of the surrender of this Warrant in connection with any transfer of this Warrant or the sale of Warrant Shares, the transfer of this Warrant or the Warrant Shares, as applicable, shall not be either (i) registered pursuant to an effective registration statement under the Securities Act and under applicable state securities or blue sky laws or (ii) eligible for resale without volume or manner-of-sale restrictions pursuant to Rule 144, the Company may require, as a condition of allowing such transfer or sale, that the Holder provide to the Company an opinion of counsel selected by the Holder, the form and substance of which opinion shall be reasonably satisfactory to the Company, to the effect that such transfer or sale does not require registration of such transferred security under the Securities Act.</w:t>
      </w:r>
    </w:p>
    <w:p>
      <w:pPr>
        <w:spacing w:after="0" w:line="183" w:lineRule="exact"/>
        <w:rPr>
          <w:rFonts w:ascii="Times New Roman" w:cs="Times New Roman" w:eastAsia="Times New Roman" w:hAnsi="Times New Roman"/>
          <w:sz w:val="22"/>
          <w:szCs w:val="22"/>
          <w:color w:val="auto"/>
        </w:rPr>
      </w:pPr>
    </w:p>
    <w:p>
      <w:pPr>
        <w:jc w:val="both"/>
        <w:ind w:firstLine="656"/>
        <w:spacing w:after="0" w:line="236" w:lineRule="auto"/>
        <w:tabs>
          <w:tab w:leader="none" w:pos="1723"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Representations by the Holder. The Holder, by the acceptance hereof, represents and warrants that (a)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 and (b) at the time the Holder was offered this Warrant, it was, and as of the date hereof it is, and on each date on which it exercises this Warrants, it will be an “accredited investor” as defined in Rule 501(a) under the Securities Act.</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6" w:name="page187"/>
    <w:bookmarkEnd w:id="186"/>
    <w:p>
      <w:pPr>
        <w:ind w:left="712" w:hanging="712"/>
        <w:spacing w:after="0"/>
        <w:tabs>
          <w:tab w:leader="none" w:pos="712"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48" w:lineRule="exact"/>
        <w:rPr>
          <w:rFonts w:ascii="Times New Roman" w:cs="Times New Roman" w:eastAsia="Times New Roman" w:hAnsi="Times New Roman"/>
          <w:sz w:val="18"/>
          <w:szCs w:val="18"/>
          <w:color w:val="auto"/>
        </w:rPr>
      </w:pPr>
    </w:p>
    <w:p>
      <w:pPr>
        <w:ind w:left="-8" w:firstLine="656"/>
        <w:spacing w:after="0" w:line="254" w:lineRule="auto"/>
        <w:tabs>
          <w:tab w:leader="none" w:pos="1335"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Price</w:t>
      </w:r>
      <w:r>
        <w:rPr>
          <w:rFonts w:ascii="Times New Roman" w:cs="Times New Roman" w:eastAsia="Times New Roman" w:hAnsi="Times New Roman"/>
          <w:sz w:val="18"/>
          <w:szCs w:val="18"/>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(the “</w:t>
      </w:r>
      <w:r>
        <w:rPr>
          <w:rFonts w:ascii="Times New Roman" w:cs="Times New Roman" w:eastAsia="Times New Roman" w:hAnsi="Times New Roman"/>
          <w:sz w:val="18"/>
          <w:szCs w:val="18"/>
          <w:b w:val="1"/>
          <w:bCs w:val="1"/>
          <w:color w:val="auto"/>
        </w:rPr>
        <w:t>Pink Sheets</w:t>
      </w:r>
      <w:r>
        <w:rPr>
          <w:rFonts w:ascii="Times New Roman" w:cs="Times New Roman" w:eastAsia="Times New Roman" w:hAnsi="Times New Roman"/>
          <w:sz w:val="18"/>
          <w:szCs w:val="18"/>
          <w:color w:val="auto"/>
        </w:rPr>
        <w: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210" w:lineRule="exact"/>
        <w:rPr>
          <w:rFonts w:ascii="Times New Roman" w:cs="Times New Roman" w:eastAsia="Times New Roman" w:hAnsi="Times New Roman"/>
          <w:sz w:val="18"/>
          <w:szCs w:val="18"/>
          <w:color w:val="auto"/>
        </w:rPr>
      </w:pPr>
    </w:p>
    <w:p>
      <w:pPr>
        <w:ind w:left="-8" w:firstLine="656"/>
        <w:spacing w:after="0" w:line="253" w:lineRule="auto"/>
        <w:tabs>
          <w:tab w:leader="none" w:pos="1345"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 Scholes Value</w:t>
      </w:r>
      <w:r>
        <w:rPr>
          <w:rFonts w:ascii="Times New Roman" w:cs="Times New Roman" w:eastAsia="Times New Roman" w:hAnsi="Times New Roman"/>
          <w:sz w:val="18"/>
          <w:szCs w:val="18"/>
          <w:color w:val="auto"/>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earliest to occur of (x) the public disclosure of the applicable Fundamental Transaction, (y) the consummation of the applicable Fundamental Transaction and (z) the date on which the Holder first became aware of the applicable Fundamental Transaction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w:t>
      </w:r>
      <w:r>
        <w:rPr>
          <w:rFonts w:ascii="Times New Roman" w:cs="Times New Roman" w:eastAsia="Times New Roman" w:hAnsi="Times New Roman"/>
          <w:sz w:val="18"/>
          <w:szCs w:val="18"/>
          <w:u w:val="single" w:color="auto"/>
          <w:color w:val="0000EE"/>
        </w:rPr>
        <w:t>(c)</w:t>
      </w:r>
      <w:r>
        <w:rPr>
          <w:rFonts w:ascii="Times New Roman" w:cs="Times New Roman" w:eastAsia="Times New Roman" w:hAnsi="Times New Roman"/>
          <w:sz w:val="18"/>
          <w:szCs w:val="18"/>
          <w:color w:val="auto"/>
        </w:rPr>
        <w:t>,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and (iv) an expected volatility equal to the greater of 100% and the 100 day volatility obtained from the HVT function on Bloomberg (determined utilizing a 365 day annualization factor) as of the Trading Day immediately following the earliest to occur of (x) the public disclosure of the applicable Fundamental Transaction, (y) the consummation of the applicable Fundamental Transaction and (z) the date on which the Holder first became aware of the applicable Fundamental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3" w:right="259" w:bottom="1440" w:gutter="0" w:footer="0" w:header="0"/>
        </w:sectPr>
      </w:pPr>
    </w:p>
    <w:bookmarkStart w:id="187" w:name="page188"/>
    <w:bookmarkEnd w:id="187"/>
    <w:p>
      <w:pPr>
        <w:ind w:left="1320" w:hanging="704"/>
        <w:spacing w:after="0"/>
        <w:tabs>
          <w:tab w:leader="none" w:pos="13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252" w:lineRule="exact"/>
        <w:rPr>
          <w:rFonts w:ascii="Times New Roman" w:cs="Times New Roman" w:eastAsia="Times New Roman" w:hAnsi="Times New Roman"/>
          <w:sz w:val="18"/>
          <w:szCs w:val="18"/>
          <w:color w:val="auto"/>
        </w:rPr>
      </w:pPr>
    </w:p>
    <w:p>
      <w:pPr>
        <w:ind w:left="-40" w:right="560" w:firstLine="656"/>
        <w:spacing w:after="0" w:line="286" w:lineRule="auto"/>
        <w:tabs>
          <w:tab w:leader="none" w:pos="1313"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w:t>
      </w:r>
    </w:p>
    <w:p>
      <w:pPr>
        <w:spacing w:after="0" w:line="181" w:lineRule="exact"/>
        <w:rPr>
          <w:rFonts w:ascii="Times New Roman" w:cs="Times New Roman" w:eastAsia="Times New Roman" w:hAnsi="Times New Roman"/>
          <w:sz w:val="18"/>
          <w:szCs w:val="18"/>
          <w:color w:val="auto"/>
        </w:rPr>
      </w:pPr>
    </w:p>
    <w:p>
      <w:pPr>
        <w:ind w:left="-40" w:firstLine="656"/>
        <w:spacing w:after="0" w:line="254" w:lineRule="auto"/>
        <w:tabs>
          <w:tab w:leader="none" w:pos="1303"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trade price, for such security on the Principal Market, as reported by Bloomberg, or, if the Principal Market begins to operate on an extended hours basis and does not designate the closing trade price (as the case may be)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all of the market makers for such security as reported in the Pink Sheets. If the Closing Sale Price cannot be calculated for a security on a particular date on any of the foregoing bases,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210" w:lineRule="exact"/>
        <w:rPr>
          <w:rFonts w:ascii="Times New Roman" w:cs="Times New Roman" w:eastAsia="Times New Roman" w:hAnsi="Times New Roman"/>
          <w:sz w:val="18"/>
          <w:szCs w:val="18"/>
          <w:color w:val="auto"/>
        </w:rPr>
      </w:pPr>
    </w:p>
    <w:p>
      <w:pPr>
        <w:ind w:left="-40" w:right="20" w:firstLine="656"/>
        <w:spacing w:after="0" w:line="286" w:lineRule="auto"/>
        <w:tabs>
          <w:tab w:leader="none" w:pos="1283"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81" w:lineRule="exact"/>
        <w:rPr>
          <w:rFonts w:ascii="Times New Roman" w:cs="Times New Roman" w:eastAsia="Times New Roman" w:hAnsi="Times New Roman"/>
          <w:sz w:val="18"/>
          <w:szCs w:val="18"/>
          <w:color w:val="auto"/>
        </w:rPr>
      </w:pPr>
    </w:p>
    <w:p>
      <w:pPr>
        <w:ind w:left="-40" w:right="100" w:firstLine="656"/>
        <w:spacing w:after="0" w:line="286" w:lineRule="auto"/>
        <w:tabs>
          <w:tab w:leader="none" w:pos="1313"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81" w:lineRule="exact"/>
        <w:rPr>
          <w:rFonts w:ascii="Times New Roman" w:cs="Times New Roman" w:eastAsia="Times New Roman" w:hAnsi="Times New Roman"/>
          <w:sz w:val="18"/>
          <w:szCs w:val="18"/>
          <w:color w:val="auto"/>
        </w:rPr>
      </w:pPr>
    </w:p>
    <w:p>
      <w:pPr>
        <w:ind w:left="-40" w:firstLine="656"/>
        <w:spacing w:after="0" w:line="286" w:lineRule="auto"/>
        <w:tabs>
          <w:tab w:leader="none" w:pos="1313"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New York Stock Exchange, the NYSE Amex, the Nasdaq Global Select Market, the Nasdaq Global Market, the Nasdaq Capital Market or the Principal Market.</w:t>
      </w:r>
    </w:p>
    <w:p>
      <w:pPr>
        <w:spacing w:after="0" w:line="181" w:lineRule="exact"/>
        <w:rPr>
          <w:rFonts w:ascii="Times New Roman" w:cs="Times New Roman" w:eastAsia="Times New Roman" w:hAnsi="Times New Roman"/>
          <w:sz w:val="18"/>
          <w:szCs w:val="18"/>
          <w:color w:val="auto"/>
        </w:rPr>
      </w:pPr>
    </w:p>
    <w:p>
      <w:pPr>
        <w:ind w:left="-40" w:right="40" w:firstLine="656"/>
        <w:spacing w:after="0" w:line="268" w:lineRule="auto"/>
        <w:tabs>
          <w:tab w:leader="none" w:pos="131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date that is the fifth (5th) anniversary of the date of the initial exercise of the Placement Agent Series B-1 Warrant or, if such date falls on a day other than a Business Day or on which trading does not take place on the Principal Market (a “Holiday”), the next date that is not a Holiday.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83820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509" w:right="279" w:bottom="1440" w:gutter="0" w:footer="0" w:header="0"/>
        </w:sectPr>
      </w:pPr>
    </w:p>
    <w:bookmarkStart w:id="188" w:name="page189"/>
    <w:bookmarkEnd w:id="188"/>
    <w:p>
      <w:pPr>
        <w:ind w:left="-8" w:right="200" w:firstLine="656"/>
        <w:spacing w:after="0" w:line="278" w:lineRule="auto"/>
        <w:tabs>
          <w:tab w:leader="none" w:pos="1305" w:val="left"/>
        </w:tabs>
        <w:numPr>
          <w:ilvl w:val="1"/>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Fundamental Transaction</w:t>
      </w:r>
      <w:r>
        <w:rPr>
          <w:rFonts w:ascii="Times New Roman" w:cs="Times New Roman" w:eastAsia="Times New Roman" w:hAnsi="Times New Roman"/>
          <w:sz w:val="17"/>
          <w:szCs w:val="17"/>
          <w:color w:val="auto"/>
        </w:rPr>
        <w:t>” means that (i) the Company or any of its Subsidiaries shall, directly or indirectly, in one or more related transactions, (1) consolidate or merge with or into (whether or not the Company or any of its Subsidiaries is the surviving corporation) any other Person, or</w:t>
      </w:r>
    </w:p>
    <w:p>
      <w:pPr>
        <w:spacing w:after="0" w:line="1" w:lineRule="exact"/>
        <w:rPr>
          <w:rFonts w:ascii="Times New Roman" w:cs="Times New Roman" w:eastAsia="Times New Roman" w:hAnsi="Times New Roman"/>
          <w:sz w:val="17"/>
          <w:szCs w:val="17"/>
          <w:color w:val="auto"/>
        </w:rPr>
      </w:pPr>
    </w:p>
    <w:p>
      <w:pPr>
        <w:ind w:left="-8" w:right="40" w:firstLine="8"/>
        <w:spacing w:after="0" w:line="251" w:lineRule="auto"/>
        <w:tabs>
          <w:tab w:leader="none" w:pos="247"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(I) reorganize, recapitalize or reclassify the Common Stock, (II) effect or consummate a stock combination, reverse stock split or other similar transaction involving the Common Stock or (III) make any public announcement or disclosure with respect to any stock combination, reverse stock split or other similar transaction involving the Common Stock (including, without limitation, any public announcement or disclosure of (x) any potential, possible or actual stock combination, reverse stock split or other similar transaction involving the Common Stock or (y) board or shareholder approval thereof, or the intention of the Company to seek board or shareholder approval of any stock combination, reverse stock split or other similar transaction involving the Common Stock),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214" w:lineRule="exact"/>
        <w:rPr>
          <w:rFonts w:ascii="Times New Roman" w:cs="Times New Roman" w:eastAsia="Times New Roman" w:hAnsi="Times New Roman"/>
          <w:sz w:val="18"/>
          <w:szCs w:val="18"/>
          <w:color w:val="auto"/>
        </w:rPr>
      </w:pPr>
    </w:p>
    <w:p>
      <w:pPr>
        <w:ind w:left="-8" w:right="20" w:firstLine="656"/>
        <w:spacing w:after="0" w:line="268" w:lineRule="auto"/>
        <w:tabs>
          <w:tab w:leader="none" w:pos="1345"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Eligibility Number</w:t>
      </w:r>
      <w:r>
        <w:rPr>
          <w:rFonts w:ascii="Times New Roman" w:cs="Times New Roman" w:eastAsia="Times New Roman" w:hAnsi="Times New Roman"/>
          <w:sz w:val="18"/>
          <w:szCs w:val="18"/>
          <w:color w:val="auto"/>
        </w:rPr>
        <w:t>” means initially zero and shall be increased upon each exercise of the Placement Agent Series B-1 Warrant held by the Holder by such aggregate number of shares of Common Stock equal to 100% of the number of shares of Common Stock issued upon any such exercise of such Placement Agent Series B-1 Warrant (as adjusted for stock splits, stock distributions, recapitalizations and similar events).</w:t>
      </w:r>
    </w:p>
    <w:p>
      <w:pPr>
        <w:spacing w:after="0" w:line="197" w:lineRule="exact"/>
        <w:rPr>
          <w:rFonts w:ascii="Times New Roman" w:cs="Times New Roman" w:eastAsia="Times New Roman" w:hAnsi="Times New Roman"/>
          <w:sz w:val="18"/>
          <w:szCs w:val="18"/>
          <w:color w:val="auto"/>
        </w:rPr>
      </w:pPr>
    </w:p>
    <w:p>
      <w:pPr>
        <w:ind w:left="1312" w:hanging="664"/>
        <w:spacing w:after="0"/>
        <w:tabs>
          <w:tab w:leader="none" w:pos="1312"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w:t>
      </w:r>
    </w:p>
    <w:p>
      <w:pPr>
        <w:spacing w:after="0" w:line="252" w:lineRule="exact"/>
        <w:rPr>
          <w:rFonts w:ascii="Times New Roman" w:cs="Times New Roman" w:eastAsia="Times New Roman" w:hAnsi="Times New Roman"/>
          <w:sz w:val="18"/>
          <w:szCs w:val="18"/>
          <w:color w:val="auto"/>
        </w:rPr>
      </w:pPr>
    </w:p>
    <w:p>
      <w:pPr>
        <w:ind w:left="-8" w:firstLine="656"/>
        <w:spacing w:after="0" w:line="268" w:lineRule="auto"/>
        <w:tabs>
          <w:tab w:leader="none" w:pos="135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97" w:lineRule="exact"/>
        <w:rPr>
          <w:rFonts w:ascii="Times New Roman" w:cs="Times New Roman" w:eastAsia="Times New Roman" w:hAnsi="Times New Roman"/>
          <w:sz w:val="18"/>
          <w:szCs w:val="18"/>
          <w:color w:val="auto"/>
        </w:rPr>
      </w:pPr>
    </w:p>
    <w:p>
      <w:pPr>
        <w:ind w:left="-8" w:right="680" w:firstLine="656"/>
        <w:spacing w:after="0" w:line="286" w:lineRule="auto"/>
        <w:tabs>
          <w:tab w:leader="none" w:pos="1345"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200" w:lineRule="exact"/>
        <w:rPr>
          <w:sz w:val="20"/>
          <w:szCs w:val="20"/>
          <w:color w:val="auto"/>
        </w:rPr>
      </w:pPr>
    </w:p>
    <w:p>
      <w:pPr>
        <w:spacing w:after="0" w:line="378"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509" w:right="279" w:bottom="1440" w:gutter="0" w:footer="0" w:header="0"/>
        </w:sectPr>
      </w:pPr>
    </w:p>
    <w:bookmarkStart w:id="189" w:name="page190"/>
    <w:bookmarkEnd w:id="189"/>
    <w:p>
      <w:pPr>
        <w:ind w:left="-40" w:right="440" w:firstLine="656"/>
        <w:spacing w:after="0" w:line="286" w:lineRule="auto"/>
        <w:tabs>
          <w:tab w:leader="none" w:pos="1313"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Placement Agent Series B-1 Warrant</w:t>
      </w:r>
      <w:r>
        <w:rPr>
          <w:rFonts w:ascii="Times New Roman" w:cs="Times New Roman" w:eastAsia="Times New Roman" w:hAnsi="Times New Roman"/>
          <w:sz w:val="18"/>
          <w:szCs w:val="18"/>
          <w:color w:val="auto"/>
        </w:rPr>
        <w:t>” means the Series B-1 Warrant to Purchase Common Stock issued pursuant to the Securities Purchase Agreement.</w:t>
      </w:r>
    </w:p>
    <w:p>
      <w:pPr>
        <w:spacing w:after="0" w:line="181" w:lineRule="exact"/>
        <w:rPr>
          <w:rFonts w:ascii="Times New Roman" w:cs="Times New Roman" w:eastAsia="Times New Roman" w:hAnsi="Times New Roman"/>
          <w:sz w:val="18"/>
          <w:szCs w:val="18"/>
          <w:color w:val="auto"/>
        </w:rPr>
      </w:pPr>
    </w:p>
    <w:p>
      <w:pPr>
        <w:ind w:left="1320" w:hanging="704"/>
        <w:spacing w:after="0"/>
        <w:tabs>
          <w:tab w:leader="none" w:pos="132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Over-the-Counter Bulletin Board of the Financial Industry Regulatory Authority, Inc.</w:t>
      </w:r>
    </w:p>
    <w:p>
      <w:pPr>
        <w:spacing w:after="0" w:line="252" w:lineRule="exact"/>
        <w:rPr>
          <w:rFonts w:ascii="Times New Roman" w:cs="Times New Roman" w:eastAsia="Times New Roman" w:hAnsi="Times New Roman"/>
          <w:sz w:val="18"/>
          <w:szCs w:val="18"/>
          <w:color w:val="auto"/>
        </w:rPr>
      </w:pPr>
    </w:p>
    <w:p>
      <w:pPr>
        <w:ind w:left="-40" w:right="140" w:firstLine="656"/>
        <w:spacing w:after="0" w:line="268" w:lineRule="auto"/>
        <w:tabs>
          <w:tab w:leader="none" w:pos="1313"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97" w:lineRule="exact"/>
        <w:rPr>
          <w:rFonts w:ascii="Times New Roman" w:cs="Times New Roman" w:eastAsia="Times New Roman" w:hAnsi="Times New Roman"/>
          <w:sz w:val="18"/>
          <w:szCs w:val="18"/>
          <w:color w:val="auto"/>
        </w:rPr>
      </w:pPr>
    </w:p>
    <w:p>
      <w:pPr>
        <w:ind w:left="-40" w:right="60" w:firstLine="656"/>
        <w:spacing w:after="0" w:line="256" w:lineRule="auto"/>
        <w:tabs>
          <w:tab w:leader="none" w:pos="1283"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as applicable, (x) with respect to all price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or (y) with respect to all determinations other than price determinations relating to the Common Stock, any day on which The New York Stock Exchange (or any successor thereto) is open for trading of securities.</w:t>
      </w:r>
    </w:p>
    <w:p>
      <w:pPr>
        <w:spacing w:after="0" w:line="210" w:lineRule="exact"/>
        <w:rPr>
          <w:rFonts w:ascii="Times New Roman" w:cs="Times New Roman" w:eastAsia="Times New Roman" w:hAnsi="Times New Roman"/>
          <w:sz w:val="18"/>
          <w:szCs w:val="18"/>
          <w:color w:val="auto"/>
        </w:rPr>
      </w:pPr>
    </w:p>
    <w:p>
      <w:pPr>
        <w:ind w:left="-40" w:firstLine="656"/>
        <w:spacing w:after="0" w:line="268" w:lineRule="auto"/>
        <w:tabs>
          <w:tab w:leader="none" w:pos="1293"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97" w:lineRule="exact"/>
        <w:rPr>
          <w:rFonts w:ascii="Times New Roman" w:cs="Times New Roman" w:eastAsia="Times New Roman" w:hAnsi="Times New Roman"/>
          <w:sz w:val="18"/>
          <w:szCs w:val="18"/>
          <w:color w:val="auto"/>
        </w:rPr>
      </w:pPr>
    </w:p>
    <w:p>
      <w:pPr>
        <w:ind w:left="-40" w:firstLine="656"/>
        <w:spacing w:after="0" w:line="254" w:lineRule="auto"/>
        <w:tabs>
          <w:tab w:leader="none" w:pos="1273"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xml:space="preserve">”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9:30:01 a.m., New York time, and ending at 4:00:00 p.m., New York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and ending at 4:00:00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OTC Markets Group Inc. (formerly Pink Sheets LLC). If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w:t>
      </w:r>
      <w:r>
        <w:rPr>
          <w:rFonts w:ascii="Times New Roman" w:cs="Times New Roman" w:eastAsia="Times New Roman" w:hAnsi="Times New Roman"/>
          <w:sz w:val="18"/>
          <w:szCs w:val="18"/>
          <w:u w:val="single" w:color="auto"/>
          <w:color w:val="0000EE"/>
        </w:rPr>
        <w:t>13</w:t>
      </w:r>
      <w:r>
        <w:rPr>
          <w:rFonts w:ascii="Times New Roman" w:cs="Times New Roman" w:eastAsia="Times New Roman" w:hAnsi="Times New Roman"/>
          <w:sz w:val="18"/>
          <w:szCs w:val="18"/>
          <w:color w:val="auto"/>
        </w:rPr>
        <w:t>. All such determinations shall be appropriately adjusted for any stock dividend, stock split, stock combination or other similar transaction during such period.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83820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509" w:right="259" w:bottom="1440" w:gutter="0" w:footer="0" w:header="0"/>
        </w:sectPr>
      </w:pPr>
    </w:p>
    <w:bookmarkStart w:id="190" w:name="page191"/>
    <w:bookmarkEnd w:id="190"/>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Company has caused this Warrant to Purchase Common Stock to be duly executed as of the Issuance Date set out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509" w:right="419" w:bottom="1440" w:gutter="0" w:footer="0" w:header="0"/>
        </w:sectPr>
      </w:pPr>
    </w:p>
    <w:bookmarkStart w:id="191" w:name="page192"/>
    <w:bookmarkEnd w:id="191"/>
    <w:tbl>
      <w:tblPr>
        <w:tblLayout w:type="fixed"/>
        <w:tblInd w:w="660" w:type="dxa"/>
        <w:tblCellMar>
          <w:top w:w="0" w:type="dxa"/>
          <w:left w:w="0" w:type="dxa"/>
          <w:bottom w:w="0" w:type="dxa"/>
          <w:right w:w="0" w:type="dxa"/>
        </w:tblCellMar>
      </w:tblPr>
      <w:tr>
        <w:trPr>
          <w:trHeight w:val="238"/>
        </w:trPr>
        <w:tc>
          <w:tcPr>
            <w:tcW w:w="8920" w:type="dxa"/>
            <w:vAlign w:val="bottom"/>
            <w:vMerge w:val="restart"/>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EXERCISE NOTICE</w:t>
            </w:r>
          </w:p>
        </w:tc>
        <w:tc>
          <w:tcPr>
            <w:tcW w:w="184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w w:val="97"/>
              </w:rPr>
              <w:t>EXHIBIT A</w:t>
            </w:r>
          </w:p>
        </w:tc>
        <w:tc>
          <w:tcPr>
            <w:tcW w:w="0" w:type="dxa"/>
            <w:vAlign w:val="bottom"/>
          </w:tcPr>
          <w:p>
            <w:pPr>
              <w:spacing w:after="0"/>
              <w:rPr>
                <w:sz w:val="1"/>
                <w:szCs w:val="1"/>
                <w:color w:val="auto"/>
              </w:rPr>
            </w:pPr>
          </w:p>
        </w:tc>
      </w:tr>
      <w:tr>
        <w:trPr>
          <w:trHeight w:val="216"/>
        </w:trPr>
        <w:tc>
          <w:tcPr>
            <w:tcW w:w="892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892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TO BE EXECUTED BY THE REGISTERED HOLDER TO EXERCISE THIS</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92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WARRANT TO PURCHASE COMMON STOCK</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92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TAPIMMUNE INC.</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The undersigned holder hereby exercises the right to purchase</w:t>
            </w:r>
          </w:p>
        </w:tc>
        <w:tc>
          <w:tcPr>
            <w:tcW w:w="18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of the shares</w:t>
            </w:r>
          </w:p>
        </w:tc>
        <w:tc>
          <w:tcPr>
            <w:tcW w:w="0" w:type="dxa"/>
            <w:vAlign w:val="bottom"/>
          </w:tcPr>
          <w:p>
            <w:pPr>
              <w:spacing w:after="0"/>
              <w:rPr>
                <w:sz w:val="1"/>
                <w:szCs w:val="1"/>
                <w:color w:val="auto"/>
              </w:rPr>
            </w:pPr>
          </w:p>
        </w:tc>
      </w:tr>
    </w:tbl>
    <w:p>
      <w:pPr>
        <w:ind w:right="380"/>
        <w:spacing w:after="0" w:line="261" w:lineRule="auto"/>
        <w:rPr>
          <w:sz w:val="20"/>
          <w:szCs w:val="20"/>
          <w:color w:val="auto"/>
        </w:rPr>
      </w:pPr>
      <w:r>
        <w:rPr>
          <w:rFonts w:ascii="Times New Roman" w:cs="Times New Roman" w:eastAsia="Times New Roman" w:hAnsi="Times New Roman"/>
          <w:sz w:val="18"/>
          <w:szCs w:val="18"/>
          <w:color w:val="auto"/>
        </w:rPr>
        <w:t>of Common Stock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of TapImmune Inc.,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evidenced by Placement Agent Series D-1 Warrant No.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Capitalized terms used herein and not otherwise defined shall have the respective meanings set forth in the Warrant.</w:t>
      </w:r>
    </w:p>
    <w:p>
      <w:pPr>
        <w:spacing w:after="0" w:line="207" w:lineRule="exact"/>
        <w:rPr>
          <w:sz w:val="20"/>
          <w:szCs w:val="20"/>
          <w:color w:val="auto"/>
        </w:rPr>
      </w:pPr>
    </w:p>
    <w:p>
      <w:pPr>
        <w:ind w:left="1280" w:hanging="624"/>
        <w:spacing w:after="0"/>
        <w:tabs>
          <w:tab w:leader="none" w:pos="12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Exercise Price</w:t>
      </w:r>
      <w:r>
        <w:rPr>
          <w:rFonts w:ascii="Times New Roman" w:cs="Times New Roman" w:eastAsia="Times New Roman" w:hAnsi="Times New Roman"/>
          <w:sz w:val="18"/>
          <w:szCs w:val="18"/>
          <w:color w:val="auto"/>
        </w:rPr>
        <w:t>. The Holder intends that payment of the Exercise Price shall be made as:</w:t>
      </w: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color w:val="auto"/>
        </w:rPr>
        <w:t>” with respect to ______________ Warrant Shares; and/or</w:t>
      </w: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 “Cashless Exercise” with respect to ___________ Warrant Shares.</w:t>
      </w:r>
    </w:p>
    <w:p>
      <w:pPr>
        <w:spacing w:after="0" w:line="25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 [a.m.][p.m.] on the date set forth below and (ii) if applicable, the Bid Price as of such time of execution of this Exercise Notice was $.</w:t>
      </w:r>
    </w:p>
    <w:p>
      <w:pPr>
        <w:spacing w:after="0" w:line="203" w:lineRule="exact"/>
        <w:rPr>
          <w:sz w:val="20"/>
          <w:szCs w:val="20"/>
          <w:color w:val="auto"/>
        </w:rPr>
      </w:pPr>
    </w:p>
    <w:p>
      <w:pPr>
        <w:ind w:right="220" w:firstLine="656"/>
        <w:spacing w:after="0" w:line="282" w:lineRule="auto"/>
        <w:tabs>
          <w:tab w:leader="none" w:pos="127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Exercise Price</w:t>
      </w:r>
      <w:r>
        <w:rPr>
          <w:rFonts w:ascii="Times New Roman" w:cs="Times New Roman" w:eastAsia="Times New Roman" w:hAnsi="Times New Roman"/>
          <w:sz w:val="18"/>
          <w:szCs w:val="18"/>
          <w:color w:val="auto"/>
        </w:rPr>
        <w:t>. In the event that the Holder has elected a Cash Exercise with respect to some or all of the Warrant Shares, the Holder shall pay the Aggregate Exercise Price in the sum of $ to the Company in accordance with the terms of the Warrant.</w:t>
      </w:r>
    </w:p>
    <w:p>
      <w:pPr>
        <w:spacing w:after="0" w:line="188" w:lineRule="exact"/>
        <w:rPr>
          <w:rFonts w:ascii="Times New Roman" w:cs="Times New Roman" w:eastAsia="Times New Roman" w:hAnsi="Times New Roman"/>
          <w:sz w:val="18"/>
          <w:szCs w:val="18"/>
          <w:color w:val="auto"/>
        </w:rPr>
      </w:pPr>
    </w:p>
    <w:p>
      <w:pPr>
        <w:ind w:right="100" w:firstLine="656"/>
        <w:spacing w:after="0" w:line="266" w:lineRule="auto"/>
        <w:tabs>
          <w:tab w:leader="none" w:pos="127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and Net Number of shares of Common Stock</w:t>
      </w:r>
      <w:r>
        <w:rPr>
          <w:rFonts w:ascii="Times New Roman" w:cs="Times New Roman" w:eastAsia="Times New Roman" w:hAnsi="Times New Roman"/>
          <w:sz w:val="18"/>
          <w:szCs w:val="18"/>
          <w:color w:val="auto"/>
        </w:rPr>
        <w:t>. The Company shall deliver to Holder, or its designee or agent as specified below, shares of Common Stock in respect of the exercise contemplated hereby. Delivery shall be made to Holder, or for its benefit, to the following address:</w:t>
      </w:r>
    </w:p>
    <w:p>
      <w:pPr>
        <w:spacing w:after="0" w:line="19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3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3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color w:val="auto"/>
        </w:rPr>
        <w:t>Date: ___________</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By:___________________________________________________</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Number:_______________________________________________</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shares are delivered by electronic book entry transfer)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Code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Number:_______________________________________________</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shares are delivered by electronic book entry transfer)</w:t>
      </w:r>
    </w:p>
    <w:p>
      <w:pPr>
        <w:spacing w:after="0" w:line="200" w:lineRule="exact"/>
        <w:rPr>
          <w:sz w:val="20"/>
          <w:szCs w:val="20"/>
          <w:color w:val="auto"/>
        </w:rPr>
      </w:pPr>
    </w:p>
    <w:p>
      <w:pPr>
        <w:spacing w:after="0" w:line="39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acknowledges this Exercise Notice and hereby directs ______________ to issue the above indicated number of shares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in accordance with the Transfer Agent Instructions dated _________, 20__, from the Company and acknowledged and agreed to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3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By:____________________________________</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250430" cy="450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995" w:right="2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353060</wp:posOffset>
            </wp:positionV>
            <wp:extent cx="7250430"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4.10</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Placement Agent Series E-1 Warrant</w:t>
      </w:r>
    </w:p>
    <w:p>
      <w:pPr>
        <w:spacing w:after="0" w:line="247"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2"/>
          <w:szCs w:val="22"/>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 THIS SECURITY AND THE SECURITIES ISSUABLE UPON EXERCISE OF THIS SECURITY MAY BE PLEDGED IN CONNECTION WITH A BONA FIDE MARGIN ACCOUNT OR OTHER LOAN SECURED BY SUCH SECURITIES.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COMMON STOCK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Placement Agent Series E-1 Warrant No.:</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March 9, 2015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TapImmune Inc.,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hereby certifies that, for good and valuable consideration, the receipt and sufficiency of which are hereby acknowledged, </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 the registered holder hereof or its permitted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xml:space="preserve">”), at any time or times on or after the Issuance Date but not after 11:59 p.m., New York time, on the Expiration Date (as defined below),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(subject to adjustment as provided herein) fully paid and non-assessable shares of Common Stock (as defined below)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Except as otherwise defined herein, capitalized terms in this Warrant shall have the meanings set forth in Section 16. This Warrant is one of the Warrants to Purchase Common Stock (the “</w:t>
      </w:r>
      <w:r>
        <w:rPr>
          <w:rFonts w:ascii="Times New Roman" w:cs="Times New Roman" w:eastAsia="Times New Roman" w:hAnsi="Times New Roman"/>
          <w:sz w:val="18"/>
          <w:szCs w:val="18"/>
          <w:b w:val="1"/>
          <w:bCs w:val="1"/>
          <w:color w:val="auto"/>
        </w:rPr>
        <w:t>SPA Warrants</w:t>
      </w:r>
      <w:r>
        <w:rPr>
          <w:rFonts w:ascii="Times New Roman" w:cs="Times New Roman" w:eastAsia="Times New Roman" w:hAnsi="Times New Roman"/>
          <w:sz w:val="18"/>
          <w:szCs w:val="18"/>
          <w:color w:val="auto"/>
        </w:rPr>
        <w:t>”) issued pursuant to that certain Securities Purchase Agreement, dated as of March 9, 2015, by and among the Company and the investor(s) thereunder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 as applicable) referred to therein (the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This Warrant is issued by the Company as of the date hereof pursuant to the Letter Agreement, dated as of March 9, 2015, between the Company and H.C. Wainwright &amp; Co., LLC and Section 4(a)(2) of the Securities Act of 1933, as amended (the “Securities Act”), and Rule 506 promulgated thereunder.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95" w:name="page196"/>
    <w:bookmarkEnd w:id="195"/>
    <w:p>
      <w:pPr>
        <w:ind w:left="632" w:hanging="632"/>
        <w:spacing w:after="0"/>
        <w:tabs>
          <w:tab w:leader="none" w:pos="632"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8" w:firstLine="656"/>
        <w:spacing w:after="0" w:line="252" w:lineRule="auto"/>
        <w:tabs>
          <w:tab w:leader="none" w:pos="1335"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 xml:space="preserve">. Subject to the terms and conditions hereof (including, without limitation, the limitations set forth in Section 1(f)), this Warrant may be exercised by the Holder on any day on or after the Issuance Date in whole or in part, by delivery (whether via facsimile or otherwise) of a written notice, in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(in respect of such specific exercise, the “</w:t>
      </w:r>
      <w:r>
        <w:rPr>
          <w:rFonts w:ascii="Times New Roman" w:cs="Times New Roman" w:eastAsia="Times New Roman" w:hAnsi="Times New Roman"/>
          <w:sz w:val="18"/>
          <w:szCs w:val="18"/>
          <w:b w:val="1"/>
          <w:bCs w:val="1"/>
          <w:color w:val="auto"/>
        </w:rPr>
        <w:t>Aggregate Exercise Price</w:t>
      </w:r>
      <w:r>
        <w:rPr>
          <w:rFonts w:ascii="Times New Roman" w:cs="Times New Roman" w:eastAsia="Times New Roman" w:hAnsi="Times New Roman"/>
          <w:sz w:val="18"/>
          <w:szCs w:val="18"/>
          <w:color w:val="auto"/>
        </w:rPr>
        <w:t xml:space="preserve">”)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first (1st) Trading Day following the date on which the Company has received an Exercise Notice, the Company shall transmit by facsimile an acknowledgment of confirmation of receipt of such Exercise Notice, in the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to the Holder and the Company’s transfer agent (the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On or before the third (3rd ) Trading Day following the date on which the Company has received such Exercise Notice, the Company shall:</w:t>
      </w:r>
    </w:p>
    <w:p>
      <w:pPr>
        <w:spacing w:after="0" w:line="216" w:lineRule="exact"/>
        <w:rPr>
          <w:sz w:val="20"/>
          <w:szCs w:val="20"/>
          <w:color w:val="auto"/>
        </w:rPr>
      </w:pPr>
    </w:p>
    <w:p>
      <w:pPr>
        <w:ind w:left="652" w:right="120" w:hanging="4"/>
        <w:spacing w:after="0" w:line="234" w:lineRule="auto"/>
        <w:tabs>
          <w:tab w:leader="none" w:pos="1006"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that (i) either (a) the Warrant Shares are registered with the US Securities and Exchange Commission on an effective registration statement under the Securities Act or (b) the Company has provided an opinion of counsel, backed up by a letter from the Holder representing reasonable and usual representations for such an opinion, to the Transfer Agent (“Exemption Opinion”) to the effect that such transfer or sale does not require registration of such security under the Securities Act, (ii) the Lock Up Period (as defined below) has expired and (iii) the Transfer Agent is participating in The Depository Trust Company (“</w:t>
      </w:r>
      <w:r>
        <w:rPr>
          <w:rFonts w:ascii="Times New Roman" w:cs="Times New Roman" w:eastAsia="Times New Roman" w:hAnsi="Times New Roman"/>
          <w:sz w:val="22"/>
          <w:szCs w:val="22"/>
          <w:b w:val="1"/>
          <w:bCs w:val="1"/>
          <w:color w:val="auto"/>
        </w:rPr>
        <w:t>DTC</w:t>
      </w:r>
      <w:r>
        <w:rPr>
          <w:rFonts w:ascii="Times New Roman" w:cs="Times New Roman" w:eastAsia="Times New Roman" w:hAnsi="Times New Roman"/>
          <w:sz w:val="22"/>
          <w:szCs w:val="22"/>
          <w:color w:val="auto"/>
        </w:rPr>
        <w:t>”) Fast Automated Securities Transfer Program (which the Company shall cause the Transfer Agent to do at Holder’s request), upon the request of the Holder, credit such aggregate number of shares of Common Stock to which the Holder is entitled pursuant to such exercise to the Holder’s or its designee’s balance account with DTC through its Deposit/ Withdrawal at Custodian system, or</w:t>
      </w:r>
    </w:p>
    <w:p>
      <w:pPr>
        <w:spacing w:after="0" w:line="211" w:lineRule="exact"/>
        <w:rPr>
          <w:rFonts w:ascii="Times New Roman" w:cs="Times New Roman" w:eastAsia="Times New Roman" w:hAnsi="Times New Roman"/>
          <w:sz w:val="22"/>
          <w:szCs w:val="22"/>
          <w:color w:val="auto"/>
        </w:rPr>
      </w:pPr>
    </w:p>
    <w:p>
      <w:pPr>
        <w:ind w:left="652" w:right="60" w:hanging="4"/>
        <w:spacing w:after="0" w:line="235" w:lineRule="auto"/>
        <w:tabs>
          <w:tab w:leader="none" w:pos="1006"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 both (a) the Warrant Shares are not registered with the US Securities and Exchange Commission on an effective registration statement under the Securities Act and (b) the Company has not provided to the Transfer Agent an Exemption Opinion, (ii) the Lock Up Period has not expired or (iii)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196" w:name="page197"/>
    <w:bookmarkEnd w:id="196"/>
    <w:p>
      <w:pPr>
        <w:spacing w:after="0" w:line="253" w:lineRule="auto"/>
        <w:rPr>
          <w:sz w:val="20"/>
          <w:szCs w:val="20"/>
          <w:color w:val="auto"/>
        </w:rPr>
      </w:pPr>
      <w:r>
        <w:rPr>
          <w:rFonts w:ascii="Times New Roman" w:cs="Times New Roman" w:eastAsia="Times New Roman" w:hAnsi="Times New Roman"/>
          <w:sz w:val="18"/>
          <w:szCs w:val="18"/>
          <w:color w:val="auto"/>
        </w:rPr>
        <w:t>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8(d))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 Notwithstanding any provision of this Warrant to the contrary, no more than the Maximum Eligibility Number of Warrant Shares shall be exercisable hereunder.</w:t>
      </w:r>
    </w:p>
    <w:p>
      <w:pPr>
        <w:spacing w:after="0" w:line="216" w:lineRule="exact"/>
        <w:rPr>
          <w:sz w:val="20"/>
          <w:szCs w:val="20"/>
          <w:color w:val="auto"/>
        </w:rPr>
      </w:pPr>
    </w:p>
    <w:p>
      <w:pPr>
        <w:ind w:left="1360" w:hanging="704"/>
        <w:spacing w:after="0"/>
        <w:tabs>
          <w:tab w:leader="none" w:pos="13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For purposes of this Warrant,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$1.25 subject to adjustment as provided herein.</w:t>
      </w:r>
    </w:p>
    <w:p>
      <w:pPr>
        <w:spacing w:after="0" w:line="256" w:lineRule="exact"/>
        <w:rPr>
          <w:rFonts w:ascii="Times New Roman" w:cs="Times New Roman" w:eastAsia="Times New Roman" w:hAnsi="Times New Roman"/>
          <w:sz w:val="18"/>
          <w:szCs w:val="18"/>
          <w:color w:val="auto"/>
        </w:rPr>
      </w:pPr>
    </w:p>
    <w:p>
      <w:pPr>
        <w:ind w:right="40" w:firstLine="656"/>
        <w:spacing w:after="0" w:line="252" w:lineRule="auto"/>
        <w:tabs>
          <w:tab w:leader="none" w:pos="1343"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Failure to Timely Deliver Securities</w:t>
      </w:r>
      <w:r>
        <w:rPr>
          <w:rFonts w:ascii="Times New Roman" w:cs="Times New Roman" w:eastAsia="Times New Roman" w:hAnsi="Times New Roman"/>
          <w:sz w:val="18"/>
          <w:szCs w:val="18"/>
          <w:color w:val="auto"/>
        </w:rPr>
        <w:t>. If the Company shall fail, for any reason or for no reason, to issue (or cause to be issued)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then, in addition to all other remedies available to the Holder, the Company shall pay in cash to the Holder on each Trading Day after such third (3rd) Trading Day that the issuance of such shares of Common Stock is not timely effected an amount equal to 1%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 without violating Section 1(a). In addition to the foregoing, if within three (3) Trading Days after the Company’s receipt of the applicable Exercise Notice, the Company shall fail to issue and deliver (or cause to be issued and delivered) (i) a certificate to the Holder without restrictive legend if the Warrant Shares that are the subject of the Exercise Notice are (a) registered with the US Securities and Exchange Commission on an effective registration statement under the Securities Act or (b) the subject of an Exemption Opinion or (ii) a certificate to the Holder with a restrictive legend if Lock Up Period has not expired or the Warrant Shares that are the subject of the Exercise Notice are both not (a) registered with the US Securities and Exchange Commission on an effective registration statement under the Securities Act and (b) the subject of an Exemption Opinion and register such shares of Common Stock on the Company’s share register or to credit the Holder’s balance account with DTC for the number of shares of Common Stock to which the Holder is entitled upon the Holder’s exercise hereunder (as the case may be), and if</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7" w:name="page198"/>
    <w:bookmarkEnd w:id="197"/>
    <w:p>
      <w:pPr>
        <w:ind w:right="40"/>
        <w:spacing w:after="0" w:line="253" w:lineRule="auto"/>
        <w:rPr>
          <w:sz w:val="20"/>
          <w:szCs w:val="20"/>
          <w:color w:val="auto"/>
        </w:rPr>
      </w:pPr>
      <w:r>
        <w:rPr>
          <w:rFonts w:ascii="Times New Roman" w:cs="Times New Roman" w:eastAsia="Times New Roman" w:hAnsi="Times New Roman"/>
          <w:sz w:val="18"/>
          <w:szCs w:val="18"/>
          <w:color w:val="auto"/>
        </w:rPr>
        <w:t>on or after such third (3rd ) Trading Day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reasonable out-of-pocket expenses, if any) for the shares of Common Stock so purchased (including, without limitation, by any other Person in respect, or on behalf, of the Holder)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”B” as set out in the formula in Section 1(d).</w:t>
      </w:r>
    </w:p>
    <w:p>
      <w:pPr>
        <w:spacing w:after="0" w:line="216" w:lineRule="exact"/>
        <w:rPr>
          <w:sz w:val="20"/>
          <w:szCs w:val="20"/>
          <w:color w:val="auto"/>
        </w:rPr>
      </w:pPr>
    </w:p>
    <w:p>
      <w:pPr>
        <w:ind w:right="20" w:firstLine="656"/>
        <w:spacing w:after="0" w:line="258" w:lineRule="auto"/>
        <w:tabs>
          <w:tab w:leader="none" w:pos="1353"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xml:space="preserve">. Notwithstanding anything contained herein to the contrary (other than Section </w:t>
      </w:r>
      <w:r>
        <w:rPr>
          <w:rFonts w:ascii="Times New Roman" w:cs="Times New Roman" w:eastAsia="Times New Roman" w:hAnsi="Times New Roman"/>
          <w:sz w:val="18"/>
          <w:szCs w:val="18"/>
          <w:u w:val="single" w:color="auto"/>
          <w:color w:val="0000EE"/>
        </w:rPr>
        <w:t>1(f)</w:t>
      </w:r>
      <w:r>
        <w:rPr>
          <w:rFonts w:ascii="Times New Roman" w:cs="Times New Roman" w:eastAsia="Times New Roman" w:hAnsi="Times New Roman"/>
          <w:sz w:val="18"/>
          <w:szCs w:val="18"/>
          <w:color w:val="auto"/>
        </w:rPr>
        <w:t xml:space="preserve"> below), if at the time of exercise hereof the Warrant Shares to be received upon the cash exercise of this Warrant shall not be freely tradable by Holder without restriction of any kind or nature,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w:t>
      </w:r>
      <w:r>
        <w:rPr>
          <w:rFonts w:ascii="Times New Roman" w:cs="Times New Roman" w:eastAsia="Times New Roman" w:hAnsi="Times New Roman"/>
          <w:sz w:val="18"/>
          <w:szCs w:val="18"/>
          <w:b w:val="1"/>
          <w:bCs w:val="1"/>
          <w:color w:val="auto"/>
        </w:rPr>
        <w:t>Cashless Exercise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Net Number = </w:t>
      </w:r>
      <w:r>
        <w:rPr>
          <w:rFonts w:ascii="Times New Roman" w:cs="Times New Roman" w:eastAsia="Times New Roman" w:hAnsi="Times New Roman"/>
          <w:sz w:val="18"/>
          <w:szCs w:val="18"/>
          <w:u w:val="single" w:color="auto"/>
          <w:color w:val="auto"/>
        </w:rPr>
        <w:t>(A x B) - (A x C)</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B</w:t>
      </w:r>
    </w:p>
    <w:p>
      <w:pPr>
        <w:spacing w:after="0" w:line="2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the foregoing formula:</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total number of shares with respect to which this Warrant is then being exercised.</w:t>
      </w:r>
    </w:p>
    <w:p>
      <w:pPr>
        <w:spacing w:after="0" w:line="252"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 xml:space="preserve">B= as applicable: (i) the Closing Sale Price of the Common Stock on the Trading Day immediately preceding the date of the applicable Exercise Notice if such Exercise Notice is (1) both executed and delivered pursuant to Section </w:t>
      </w:r>
      <w:r>
        <w:rPr>
          <w:rFonts w:ascii="Times New Roman" w:cs="Times New Roman" w:eastAsia="Times New Roman" w:hAnsi="Times New Roman"/>
          <w:sz w:val="18"/>
          <w:szCs w:val="18"/>
          <w:u w:val="single" w:color="auto"/>
          <w:color w:val="0000EE"/>
        </w:rPr>
        <w:t>1(a)</w:t>
      </w:r>
      <w:r>
        <w:rPr>
          <w:rFonts w:ascii="Times New Roman" w:cs="Times New Roman" w:eastAsia="Times New Roman" w:hAnsi="Times New Roman"/>
          <w:sz w:val="18"/>
          <w:szCs w:val="18"/>
          <w:color w:val="auto"/>
        </w:rPr>
        <w:t xml:space="preserve"> hereof on a day that is not a Trading Day or (2) both executed and delivered pursuant to Section </w:t>
      </w:r>
      <w:r>
        <w:rPr>
          <w:rFonts w:ascii="Times New Roman" w:cs="Times New Roman" w:eastAsia="Times New Roman" w:hAnsi="Times New Roman"/>
          <w:sz w:val="18"/>
          <w:szCs w:val="18"/>
          <w:u w:val="single" w:color="auto"/>
          <w:color w:val="0000EE"/>
        </w:rPr>
        <w:t>1(a)</w:t>
      </w:r>
      <w:r>
        <w:rPr>
          <w:rFonts w:ascii="Times New Roman" w:cs="Times New Roman" w:eastAsia="Times New Roman" w:hAnsi="Times New Roman"/>
          <w:sz w:val="18"/>
          <w:szCs w:val="18"/>
          <w:color w:val="auto"/>
        </w:rPr>
        <w:t xml:space="preserve">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w:t>
      </w:r>
      <w:r>
        <w:rPr>
          <w:rFonts w:ascii="Times New Roman" w:cs="Times New Roman" w:eastAsia="Times New Roman" w:hAnsi="Times New Roman"/>
          <w:sz w:val="18"/>
          <w:szCs w:val="18"/>
          <w:u w:val="single" w:color="auto"/>
          <w:color w:val="0000EE"/>
        </w:rPr>
        <w:t>1(a)</w:t>
      </w:r>
      <w:r>
        <w:rPr>
          <w:rFonts w:ascii="Times New Roman" w:cs="Times New Roman" w:eastAsia="Times New Roman" w:hAnsi="Times New Roman"/>
          <w:sz w:val="18"/>
          <w:szCs w:val="18"/>
          <w:color w:val="auto"/>
        </w:rPr>
        <w:t xml:space="preserve"> hereof or (iii) the Closing Sale Price of the Common Stock on the date of the applicable Exercise Notice if the date of such Exercise Notice is a Trading Day and such Exercise Notice is both executed and delivered pursuant to Section </w:t>
      </w:r>
      <w:r>
        <w:rPr>
          <w:rFonts w:ascii="Times New Roman" w:cs="Times New Roman" w:eastAsia="Times New Roman" w:hAnsi="Times New Roman"/>
          <w:sz w:val="18"/>
          <w:szCs w:val="18"/>
          <w:u w:val="single" w:color="auto"/>
          <w:color w:val="0000EE"/>
        </w:rPr>
        <w:t>1(a)</w:t>
      </w:r>
      <w:r>
        <w:rPr>
          <w:rFonts w:ascii="Times New Roman" w:cs="Times New Roman" w:eastAsia="Times New Roman" w:hAnsi="Times New Roman"/>
          <w:sz w:val="18"/>
          <w:szCs w:val="18"/>
          <w:color w:val="auto"/>
        </w:rPr>
        <w:t xml:space="preserve"> hereof after the close of “regular trading hours” on such Trading Day.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8" w:name="page199"/>
    <w:bookmarkEnd w:id="198"/>
    <w:p>
      <w:pPr>
        <w:ind w:left="1320"/>
        <w:spacing w:after="0"/>
        <w:rPr>
          <w:sz w:val="20"/>
          <w:szCs w:val="20"/>
          <w:color w:val="auto"/>
        </w:rPr>
      </w:pPr>
      <w:r>
        <w:rPr>
          <w:rFonts w:ascii="Times New Roman" w:cs="Times New Roman" w:eastAsia="Times New Roman" w:hAnsi="Times New Roman"/>
          <w:sz w:val="18"/>
          <w:szCs w:val="18"/>
          <w:color w:val="auto"/>
        </w:rPr>
        <w:t>C= the Exercise Price then in effect for the applicable Warrant Shares at the time of such exercise.</w:t>
      </w:r>
    </w:p>
    <w:p>
      <w:pPr>
        <w:spacing w:after="0" w:line="252" w:lineRule="exact"/>
        <w:rPr>
          <w:sz w:val="20"/>
          <w:szCs w:val="20"/>
          <w:color w:val="auto"/>
        </w:rPr>
      </w:pPr>
    </w:p>
    <w:p>
      <w:pPr>
        <w:ind w:left="-20" w:right="60" w:firstLine="656"/>
        <w:spacing w:after="0" w:line="266" w:lineRule="auto"/>
        <w:tabs>
          <w:tab w:leader="none" w:pos="1323"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provided that following such issuance to Holder such dispute shall be resolved in accordance with Section 13.</w:t>
      </w:r>
    </w:p>
    <w:p>
      <w:pPr>
        <w:spacing w:after="0" w:line="203" w:lineRule="exact"/>
        <w:rPr>
          <w:rFonts w:ascii="Times New Roman" w:cs="Times New Roman" w:eastAsia="Times New Roman" w:hAnsi="Times New Roman"/>
          <w:sz w:val="18"/>
          <w:szCs w:val="18"/>
          <w:color w:val="auto"/>
        </w:rPr>
      </w:pPr>
    </w:p>
    <w:p>
      <w:pPr>
        <w:ind w:left="-20" w:firstLine="656"/>
        <w:spacing w:after="0" w:line="252" w:lineRule="auto"/>
        <w:tabs>
          <w:tab w:leader="none" w:pos="1303"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Exercises</w:t>
      </w:r>
      <w:r>
        <w:rPr>
          <w:rFonts w:ascii="Times New Roman" w:cs="Times New Roman" w:eastAsia="Times New Roman" w:hAnsi="Times New Roman"/>
          <w:sz w:val="18"/>
          <w:szCs w:val="18"/>
          <w:color w:val="auto"/>
        </w:rPr>
        <w:t>. Notwithstanding anything to the contrary contained in this Warrant, this Warrant shall not be exercisable by the Holder hereof to the extent (but only to the extent) that the Holder or any of its affiliates would beneficially own in excess of 4.9% (the “</w:t>
      </w:r>
      <w:r>
        <w:rPr>
          <w:rFonts w:ascii="Times New Roman" w:cs="Times New Roman" w:eastAsia="Times New Roman" w:hAnsi="Times New Roman"/>
          <w:sz w:val="18"/>
          <w:szCs w:val="18"/>
          <w:b w:val="1"/>
          <w:bCs w:val="1"/>
          <w:color w:val="auto"/>
        </w:rPr>
        <w:t>Maximum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Percentage</w:t>
      </w:r>
      <w:r>
        <w:rPr>
          <w:rFonts w:ascii="Times New Roman" w:cs="Times New Roman" w:eastAsia="Times New Roman" w:hAnsi="Times New Roman"/>
          <w:sz w:val="18"/>
          <w:szCs w:val="18"/>
          <w:color w:val="auto"/>
        </w:rPr>
        <w:t>”) of the Common Stock after giving effect to such exercise. To the extent the above limitation applies, the determination of whether this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provisions of this paragraph with respect to any subsequent determination of exercisability. For the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provisions of this paragraph shall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then outstanding, including by virtue of any prior conversion or exercise of convertible or exercisable securities into Common Stock, including, without limitation, pursuant to this Warrant or securities issued pursuant to the Securities Purchase Agreement. Upon delivery of a written notice to the Company, the Holder may from time to time increase or decrease the Maximum Percentage to any other percentage not in excess of 9.99% as specified in such notice; provided that (i) any such increase in the Maximum Percentage will not be effective until the sixty-first (61st ) day after such notice is delivered to the Company and (ii) any such increase or decrease will apply only to the Holder sending such notice and not to any other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513" w:right="259" w:bottom="1440" w:gutter="0" w:footer="0" w:header="0"/>
        </w:sectPr>
      </w:pPr>
    </w:p>
    <w:bookmarkStart w:id="199" w:name="page200"/>
    <w:bookmarkEnd w:id="199"/>
    <w:p>
      <w:pPr>
        <w:ind w:right="40" w:firstLine="656"/>
        <w:spacing w:after="0" w:line="252" w:lineRule="auto"/>
        <w:tabs>
          <w:tab w:leader="none" w:pos="1353"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Authorized Shares</w:t>
      </w:r>
      <w:r>
        <w:rPr>
          <w:rFonts w:ascii="Times New Roman" w:cs="Times New Roman" w:eastAsia="Times New Roman" w:hAnsi="Times New Roman"/>
          <w:sz w:val="18"/>
          <w:szCs w:val="18"/>
          <w:color w:val="auto"/>
        </w:rPr>
        <w:t>.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SPA Warrants remain outstanding the Company does not have a sufficient number of authorized and unreserved shares of Common Stock to satisfy its obligation to reserve for issuance upon exercise of the SPA Warrants at least a number of shares of Common Stock equal to the number of shares of Common Stock as shall from time to time be necessary to effect the exercise of all of the SPA Warrants then outstanding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b w:val="1"/>
          <w:bCs w:val="1"/>
          <w:color w:val="auto"/>
        </w:rPr>
        <w:t>Authorized Share Failure</w:t>
      </w:r>
      <w:r>
        <w:rPr>
          <w:rFonts w:ascii="Times New Roman" w:cs="Times New Roman" w:eastAsia="Times New Roman" w:hAnsi="Times New Roman"/>
          <w:sz w:val="18"/>
          <w:szCs w:val="18"/>
          <w:color w:val="auto"/>
        </w:rPr>
        <w:t>”), then the Company shall immediately take all action necessary to increase the Company’s authorized shares of Common Stock to an amount sufficient to allow the Company to reserve the Required Reserve Amount for all the SPA Warrants then outstanding. Without limiting the generality of the foregoing sentence, to the extent required by law or the rules of the Eligible Market on which the Common Stock is traded or quoted,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shares of Common Stock. In connection with such meeting, to the extent required by law or the rules of the Eligible Market on which the Common Stock is traded or quoted, the Company shall provide each shareholder with a proxy statement and shall use its reasonable efforts to solicit its shareholders’ approval of such increase in authorized shares of Common Stock.</w:t>
      </w:r>
    </w:p>
    <w:p>
      <w:pPr>
        <w:spacing w:after="0" w:line="225" w:lineRule="exact"/>
        <w:rPr>
          <w:rFonts w:ascii="Times New Roman" w:cs="Times New Roman" w:eastAsia="Times New Roman" w:hAnsi="Times New Roman"/>
          <w:sz w:val="18"/>
          <w:szCs w:val="18"/>
          <w:color w:val="auto"/>
        </w:rPr>
      </w:pPr>
    </w:p>
    <w:p>
      <w:pPr>
        <w:ind w:right="320" w:firstLine="8"/>
        <w:spacing w:after="0" w:line="282" w:lineRule="auto"/>
        <w:tabs>
          <w:tab w:leader="none" w:pos="63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EXERCISE PRICE AND NUMBER OF WARRANT SHARES</w:t>
      </w:r>
      <w:r>
        <w:rPr>
          <w:rFonts w:ascii="Times New Roman" w:cs="Times New Roman" w:eastAsia="Times New Roman" w:hAnsi="Times New Roman"/>
          <w:sz w:val="18"/>
          <w:szCs w:val="18"/>
          <w:color w:val="auto"/>
        </w:rPr>
        <w:t>. The Exercise Price and number of Warrant Shares issuable upon exercise of this Warrant are subject to adjustment from time to time as set forth in this Section 2.</w:t>
      </w:r>
    </w:p>
    <w:p>
      <w:pPr>
        <w:spacing w:after="0" w:line="188" w:lineRule="exact"/>
        <w:rPr>
          <w:rFonts w:ascii="Times New Roman" w:cs="Times New Roman" w:eastAsia="Times New Roman" w:hAnsi="Times New Roman"/>
          <w:sz w:val="18"/>
          <w:szCs w:val="18"/>
          <w:color w:val="auto"/>
        </w:rPr>
      </w:pPr>
    </w:p>
    <w:p>
      <w:pPr>
        <w:ind w:firstLine="656"/>
        <w:spacing w:after="0" w:line="252" w:lineRule="auto"/>
        <w:tabs>
          <w:tab w:leader="none" w:pos="1343"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(a)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0" w:name="page201"/>
    <w:bookmarkEnd w:id="200"/>
    <w:p>
      <w:pPr>
        <w:ind w:left="-8" w:right="40" w:firstLine="656"/>
        <w:spacing w:after="0" w:line="255" w:lineRule="auto"/>
        <w:tabs>
          <w:tab w:leader="none" w:pos="1345"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xml:space="preserve">.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w:t>
      </w:r>
      <w:r>
        <w:rPr>
          <w:rFonts w:ascii="Times New Roman" w:cs="Times New Roman" w:eastAsia="Times New Roman" w:hAnsi="Times New Roman"/>
          <w:sz w:val="18"/>
          <w:szCs w:val="18"/>
          <w:u w:val="single" w:color="auto"/>
          <w:color w:val="0000EE"/>
        </w:rPr>
        <w:t>2(b)</w:t>
      </w:r>
      <w:r>
        <w:rPr>
          <w:rFonts w:ascii="Times New Roman" w:cs="Times New Roman" w:eastAsia="Times New Roman" w:hAnsi="Times New Roman"/>
          <w:sz w:val="18"/>
          <w:szCs w:val="18"/>
          <w:color w:val="auto"/>
        </w:rPr>
        <w:t xml:space="preserve"> will increase the Exercise Price or decrease the number of Warrant Shares as otherwise determined pursuant to this Section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provided further that if the Holder does not accept such adjustments as appropriately protecting its interests hereunder against such dilution, then such dispute shall be settled pursuant to the terms of Section 13 of this Warrant.</w:t>
      </w:r>
    </w:p>
    <w:p>
      <w:pPr>
        <w:spacing w:after="0" w:line="212" w:lineRule="exact"/>
        <w:rPr>
          <w:rFonts w:ascii="Times New Roman" w:cs="Times New Roman" w:eastAsia="Times New Roman" w:hAnsi="Times New Roman"/>
          <w:sz w:val="18"/>
          <w:szCs w:val="18"/>
          <w:color w:val="auto"/>
        </w:rPr>
      </w:pPr>
    </w:p>
    <w:p>
      <w:pPr>
        <w:ind w:left="-8" w:right="200" w:firstLine="656"/>
        <w:spacing w:after="0" w:line="266" w:lineRule="auto"/>
        <w:tabs>
          <w:tab w:leader="none" w:pos="1335"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2 shall be made by rounding to the nearest 1/100th of cent and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203" w:lineRule="exact"/>
        <w:rPr>
          <w:rFonts w:ascii="Times New Roman" w:cs="Times New Roman" w:eastAsia="Times New Roman" w:hAnsi="Times New Roman"/>
          <w:sz w:val="18"/>
          <w:szCs w:val="18"/>
          <w:color w:val="auto"/>
        </w:rPr>
      </w:pPr>
    </w:p>
    <w:p>
      <w:pPr>
        <w:ind w:left="-8" w:firstLine="8"/>
        <w:spacing w:after="0" w:line="253" w:lineRule="auto"/>
        <w:tabs>
          <w:tab w:leader="none" w:pos="622"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DISTRIBUTION OF ASSETS</w:t>
      </w:r>
      <w:r>
        <w:rPr>
          <w:rFonts w:ascii="Times New Roman" w:cs="Times New Roman" w:eastAsia="Times New Roman" w:hAnsi="Times New Roman"/>
          <w:sz w:val="18"/>
          <w:szCs w:val="18"/>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until such time, if ever, as its right thereto would not result in the Holder exceeding the Maximum Percentage).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3" w:right="259" w:bottom="1440" w:gutter="0" w:footer="0" w:header="0"/>
        </w:sectPr>
      </w:pPr>
    </w:p>
    <w:bookmarkStart w:id="201" w:name="page202"/>
    <w:bookmarkEnd w:id="201"/>
    <w:p>
      <w:pPr>
        <w:ind w:left="632" w:hanging="632"/>
        <w:spacing w:after="0"/>
        <w:tabs>
          <w:tab w:leader="none" w:pos="632"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 FUNDAMENTAL TRANSACTIONS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8" w:right="60" w:firstLine="656"/>
        <w:spacing w:after="0" w:line="253" w:lineRule="auto"/>
        <w:tabs>
          <w:tab w:leader="none" w:pos="1335"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xml:space="preserve">. In addition to any adjustments pursuant to Section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above, if at any time the Company grants, issues or sells any Options, Convertible Securities or rights to purchase stock, warrants, securities or other property pro rata to the record holders of any class of shares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w:t>
      </w:r>
    </w:p>
    <w:p>
      <w:pPr>
        <w:spacing w:after="0" w:line="219" w:lineRule="exact"/>
        <w:rPr>
          <w:rFonts w:ascii="Times New Roman" w:cs="Times New Roman" w:eastAsia="Times New Roman" w:hAnsi="Times New Roman"/>
          <w:sz w:val="18"/>
          <w:szCs w:val="18"/>
          <w:color w:val="auto"/>
        </w:rPr>
      </w:pPr>
    </w:p>
    <w:p>
      <w:pPr>
        <w:ind w:left="-8" w:firstLine="656"/>
        <w:spacing w:after="0" w:line="252" w:lineRule="auto"/>
        <w:tabs>
          <w:tab w:leader="none" w:pos="1345"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xml:space="preserve">.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w:t>
      </w:r>
      <w:r>
        <w:rPr>
          <w:rFonts w:ascii="Times New Roman" w:cs="Times New Roman" w:eastAsia="Times New Roman" w:hAnsi="Times New Roman"/>
          <w:sz w:val="18"/>
          <w:szCs w:val="18"/>
          <w:u w:val="single" w:color="auto"/>
          <w:color w:val="0000EE"/>
        </w:rPr>
        <w:t>4(b)</w:t>
      </w:r>
      <w:r>
        <w:rPr>
          <w:rFonts w:ascii="Times New Roman" w:cs="Times New Roman" w:eastAsia="Times New Roman" w:hAnsi="Times New Roman"/>
          <w:sz w:val="18"/>
          <w:szCs w:val="18"/>
          <w:color w:val="auto"/>
        </w:rPr>
        <w:t xml:space="preserve"> pursuant to written agreements in form and substance reasonably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202" w:name="page203"/>
    <w:bookmarkEnd w:id="202"/>
    <w:p>
      <w:pPr>
        <w:spacing w:after="0" w:line="252" w:lineRule="auto"/>
        <w:rPr>
          <w:sz w:val="20"/>
          <w:szCs w:val="20"/>
          <w:color w:val="auto"/>
        </w:rPr>
      </w:pPr>
      <w:r>
        <w:rPr>
          <w:rFonts w:ascii="Times New Roman" w:cs="Times New Roman" w:eastAsia="Times New Roman" w:hAnsi="Times New Roman"/>
          <w:sz w:val="18"/>
          <w:szCs w:val="18"/>
          <w:color w:val="auto"/>
        </w:rPr>
        <w:t xml:space="preserve">of the shares of Common Stock (or other securities, cash, assets or other property (except such items still issuable under Sections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4(a)</w:t>
      </w:r>
      <w:r>
        <w:rPr>
          <w:rFonts w:ascii="Times New Roman" w:cs="Times New Roman" w:eastAsia="Times New Roman" w:hAnsi="Times New Roman"/>
          <w:sz w:val="18"/>
          <w:szCs w:val="18"/>
          <w:color w:val="auto"/>
        </w:rPr>
        <w:t xml:space="preserve">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xml:space="preserve">”),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4(a)</w:t>
      </w:r>
      <w:r>
        <w:rPr>
          <w:rFonts w:ascii="Times New Roman" w:cs="Times New Roman" w:eastAsia="Times New Roman" w:hAnsi="Times New Roman"/>
          <w:sz w:val="18"/>
          <w:szCs w:val="18"/>
          <w:color w:val="auto"/>
        </w:rPr>
        <w:t xml:space="preserve">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226" w:lineRule="exact"/>
        <w:rPr>
          <w:sz w:val="20"/>
          <w:szCs w:val="20"/>
          <w:color w:val="auto"/>
        </w:rPr>
      </w:pPr>
    </w:p>
    <w:p>
      <w:pPr>
        <w:ind w:right="20" w:firstLine="656"/>
        <w:spacing w:after="0" w:line="256" w:lineRule="auto"/>
        <w:tabs>
          <w:tab w:leader="none" w:pos="1343"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Notwithstanding the foregoing and the provisions of Section 4(b) above, at the request of the Holder delivered at any time commencing on the earliest to occur of (x) the public disclosure of any Fundamental Transaction, (y) the consummation of any Fundamental Transaction and (z) the Holder first becoming aware of any Fundamental Transaction through the date that is ninety (90) days after the public disclosure of the consummation of such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w:t>
      </w:r>
    </w:p>
    <w:p>
      <w:pPr>
        <w:spacing w:after="0" w:line="214" w:lineRule="exact"/>
        <w:rPr>
          <w:rFonts w:ascii="Times New Roman" w:cs="Times New Roman" w:eastAsia="Times New Roman" w:hAnsi="Times New Roman"/>
          <w:sz w:val="18"/>
          <w:szCs w:val="18"/>
          <w:color w:val="auto"/>
        </w:rPr>
      </w:pPr>
    </w:p>
    <w:p>
      <w:pPr>
        <w:ind w:right="40" w:firstLine="656"/>
        <w:spacing w:after="0" w:line="258" w:lineRule="auto"/>
        <w:tabs>
          <w:tab w:leader="none" w:pos="1353"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xml:space="preserve">. The provisions of this Section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 xml:space="preserve"> shall apply similarly and equally to successive Fundamental Transactions and Corporate Events and shall be applied as if this Warrant (and any such subsequent warrants, options or other instruments or securities)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(and any such subsequent warrants, options or other instruments or securities)).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03" w:name="page204"/>
    <w:bookmarkEnd w:id="203"/>
    <w:p>
      <w:pPr>
        <w:ind w:left="-8" w:firstLine="8"/>
        <w:spacing w:after="0" w:line="253" w:lineRule="auto"/>
        <w:tabs>
          <w:tab w:leader="none" w:pos="622"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for the purpose of avoiding or seeking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(or such other securities, cash, assets or other property then deliverable on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(without regard to any limitations on exercise).</w:t>
      </w:r>
    </w:p>
    <w:p>
      <w:pPr>
        <w:spacing w:after="0" w:line="219" w:lineRule="exact"/>
        <w:rPr>
          <w:rFonts w:ascii="Times New Roman" w:cs="Times New Roman" w:eastAsia="Times New Roman" w:hAnsi="Times New Roman"/>
          <w:sz w:val="18"/>
          <w:szCs w:val="18"/>
          <w:color w:val="auto"/>
        </w:rPr>
      </w:pPr>
    </w:p>
    <w:p>
      <w:pPr>
        <w:ind w:left="-8" w:firstLine="8"/>
        <w:spacing w:after="0" w:line="253" w:lineRule="auto"/>
        <w:tabs>
          <w:tab w:leader="none" w:pos="622"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HOLDER NOT DEEMED A SHAREHOLDER</w:t>
      </w:r>
      <w:r>
        <w:rPr>
          <w:rFonts w:ascii="Times New Roman" w:cs="Times New Roman" w:eastAsia="Times New Roman" w:hAnsi="Times New Roman"/>
          <w:sz w:val="18"/>
          <w:szCs w:val="18"/>
          <w:color w:val="auto"/>
        </w:rPr>
        <w:t xml:space="preserve">.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6, the Company shall provide the Holder with copies of the same notices and other information given to the shareholders of the Company generally, contemporaneously with the giving thereof to the shareholders;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obligated to provide such information if it is filed with the SEC through EDGAR and available to the public through the EDGAR system.</w:t>
      </w:r>
    </w:p>
    <w:p>
      <w:pPr>
        <w:spacing w:after="0" w:line="219" w:lineRule="exact"/>
        <w:rPr>
          <w:rFonts w:ascii="Times New Roman" w:cs="Times New Roman" w:eastAsia="Times New Roman" w:hAnsi="Times New Roman"/>
          <w:sz w:val="18"/>
          <w:szCs w:val="18"/>
          <w:color w:val="auto"/>
        </w:rPr>
      </w:pPr>
    </w:p>
    <w:p>
      <w:pPr>
        <w:ind w:left="632" w:hanging="632"/>
        <w:spacing w:after="0"/>
        <w:tabs>
          <w:tab w:leader="none" w:pos="632"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WARRANTS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8" w:right="100" w:firstLine="656"/>
        <w:spacing w:after="0" w:line="256" w:lineRule="auto"/>
        <w:tabs>
          <w:tab w:leader="none" w:pos="1335"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Prior to transferring this Warrant, the Holder shall inform the transferee of the total number of Warrant Shares then underlying this Warrant.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204" w:name="page205"/>
    <w:bookmarkEnd w:id="204"/>
    <w:p>
      <w:pPr>
        <w:ind w:left="-8" w:right="60" w:firstLine="656"/>
        <w:spacing w:after="0" w:line="258" w:lineRule="auto"/>
        <w:tabs>
          <w:tab w:leader="none" w:pos="1345"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Warrant</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210" w:lineRule="exact"/>
        <w:rPr>
          <w:rFonts w:ascii="Times New Roman" w:cs="Times New Roman" w:eastAsia="Times New Roman" w:hAnsi="Times New Roman"/>
          <w:sz w:val="18"/>
          <w:szCs w:val="18"/>
          <w:color w:val="auto"/>
        </w:rPr>
      </w:pPr>
    </w:p>
    <w:p>
      <w:pPr>
        <w:jc w:val="both"/>
        <w:ind w:left="-8" w:right="80" w:firstLine="656"/>
        <w:spacing w:after="0" w:line="261" w:lineRule="auto"/>
        <w:tabs>
          <w:tab w:leader="none" w:pos="1335"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Exchangeable for Multiple Warrants</w:t>
      </w:r>
      <w:r>
        <w:rPr>
          <w:rFonts w:ascii="Times New Roman" w:cs="Times New Roman" w:eastAsia="Times New Roman" w:hAnsi="Times New Roman"/>
          <w:sz w:val="18"/>
          <w:szCs w:val="18"/>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207" w:lineRule="exact"/>
        <w:rPr>
          <w:rFonts w:ascii="Times New Roman" w:cs="Times New Roman" w:eastAsia="Times New Roman" w:hAnsi="Times New Roman"/>
          <w:sz w:val="18"/>
          <w:szCs w:val="18"/>
          <w:color w:val="auto"/>
        </w:rPr>
      </w:pPr>
    </w:p>
    <w:p>
      <w:pPr>
        <w:ind w:left="-8" w:right="60" w:firstLine="656"/>
        <w:spacing w:after="0" w:line="256" w:lineRule="auto"/>
        <w:tabs>
          <w:tab w:leader="none" w:pos="1345"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New Warrants</w:t>
      </w:r>
      <w:r>
        <w:rPr>
          <w:rFonts w:ascii="Times New Roman" w:cs="Times New Roman" w:eastAsia="Times New Roman" w:hAnsi="Times New Roman"/>
          <w:sz w:val="18"/>
          <w:szCs w:val="18"/>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214" w:lineRule="exact"/>
        <w:rPr>
          <w:rFonts w:ascii="Times New Roman" w:cs="Times New Roman" w:eastAsia="Times New Roman" w:hAnsi="Times New Roman"/>
          <w:sz w:val="18"/>
          <w:szCs w:val="18"/>
          <w:color w:val="auto"/>
        </w:rPr>
      </w:pPr>
    </w:p>
    <w:p>
      <w:pPr>
        <w:ind w:left="-8" w:firstLine="8"/>
        <w:spacing w:after="0" w:line="253" w:lineRule="auto"/>
        <w:tabs>
          <w:tab w:leader="none" w:pos="622"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Warrant, unless otherwise provided herein, such notice shall be given in accordance with Section 8(f)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 such adjustment(s). If the Company (i) declares a dividend or any other distribution of cash, securities or other property in respect of its Common Stock (other than a dividend payable solely in shares of Common Stock) or (ii) authorizes the voluntary dissolution, liquidation or winding up of the affairs of the Company, then the Company shall deliver to each Holder a notice describing the material terms and conditions of such dividend, distribution or transaction. Notwithstanding anything to the contrary in this Section 8, the failure to deliver any notice under this Section 8 or any defect therein shall not affect the validity of the corporate action required to be described in such notice. Until the exercise of its, his or her Warrant or any portion of such Warrant, a Holder shall not have nor exercise any rights by virtue of ownership of a Warrant as a shareholder of the Company (including without limitation the right to notification of shareholder meetings or the right to receive any notice or other communication concerning the business and affairs of the Company other than as provided in this Section 8.</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513" w:right="299" w:bottom="1440" w:gutter="0" w:footer="0" w:header="0"/>
        </w:sectPr>
      </w:pPr>
    </w:p>
    <w:bookmarkStart w:id="205" w:name="page206"/>
    <w:bookmarkEnd w:id="205"/>
    <w:p>
      <w:pPr>
        <w:ind w:firstLine="8"/>
        <w:spacing w:after="0" w:line="258" w:lineRule="auto"/>
        <w:tabs>
          <w:tab w:leader="none" w:pos="72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this Warrant (other than Section 1(f))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210" w:lineRule="exact"/>
        <w:rPr>
          <w:rFonts w:ascii="Times New Roman" w:cs="Times New Roman" w:eastAsia="Times New Roman" w:hAnsi="Times New Roman"/>
          <w:sz w:val="18"/>
          <w:szCs w:val="18"/>
          <w:color w:val="auto"/>
        </w:rPr>
      </w:pPr>
    </w:p>
    <w:p>
      <w:pPr>
        <w:ind w:firstLine="8"/>
        <w:spacing w:after="0" w:line="255" w:lineRule="auto"/>
        <w:tabs>
          <w:tab w:leader="none" w:pos="72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212" w:lineRule="exact"/>
        <w:rPr>
          <w:rFonts w:ascii="Times New Roman" w:cs="Times New Roman" w:eastAsia="Times New Roman" w:hAnsi="Times New Roman"/>
          <w:sz w:val="18"/>
          <w:szCs w:val="18"/>
          <w:color w:val="auto"/>
        </w:rPr>
      </w:pPr>
    </w:p>
    <w:p>
      <w:pPr>
        <w:ind w:right="20" w:firstLine="8"/>
        <w:spacing w:after="0" w:line="252" w:lineRule="auto"/>
        <w:tabs>
          <w:tab w:leader="none" w:pos="713"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or to enforce a judgment or other court ruling in favor of the Holder. </w:t>
      </w:r>
      <w:r>
        <w:rPr>
          <w:rFonts w:ascii="Times New Roman" w:cs="Times New Roman" w:eastAsia="Times New Roman" w:hAnsi="Times New Roman"/>
          <w:sz w:val="18"/>
          <w:szCs w:val="18"/>
          <w:b w:val="1"/>
          <w:bCs w:val="1"/>
          <w:color w:val="auto"/>
        </w:rPr>
        <w:t>THE COMPANY HEREBY IRREVOCABLY WAIVES ANY RIGHT IT MAY HAVE TO, AND</w:t>
      </w:r>
    </w:p>
    <w:p>
      <w:pPr>
        <w:spacing w:after="0" w:line="7" w:lineRule="exact"/>
        <w:rPr>
          <w:rFonts w:ascii="Times New Roman" w:cs="Times New Roman" w:eastAsia="Times New Roman" w:hAnsi="Times New Roman"/>
          <w:sz w:val="18"/>
          <w:szCs w:val="18"/>
          <w:color w:val="auto"/>
        </w:rPr>
      </w:pPr>
    </w:p>
    <w:p>
      <w:pPr>
        <w:ind w:right="2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AGREES NOT TO REQUEST, A JURY TRIAL FOR THE ADJUDICATION OF ANY DISPUTE HEREUNDER OR IN CONNECTION WITH OR ARISING OUT OF THIS WARRANT OR ANY TRANSACTION CONTEMPLATED HEREBY.</w:t>
      </w:r>
    </w:p>
    <w:p>
      <w:pPr>
        <w:spacing w:after="0" w:line="206" w:lineRule="exact"/>
        <w:rPr>
          <w:rFonts w:ascii="Times New Roman" w:cs="Times New Roman" w:eastAsia="Times New Roman" w:hAnsi="Times New Roman"/>
          <w:sz w:val="18"/>
          <w:szCs w:val="18"/>
          <w:color w:val="auto"/>
        </w:rPr>
      </w:pPr>
    </w:p>
    <w:p>
      <w:pPr>
        <w:ind w:right="140" w:firstLine="8"/>
        <w:spacing w:after="0" w:line="261" w:lineRule="auto"/>
        <w:tabs>
          <w:tab w:leader="none" w:pos="72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 HEADINGS</w:t>
      </w:r>
      <w:r>
        <w:rPr>
          <w:rFonts w:ascii="Times New Roman" w:cs="Times New Roman" w:eastAsia="Times New Roman" w:hAnsi="Times New Roman"/>
          <w:sz w:val="18"/>
          <w:szCs w:val="18"/>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6" w:name="page207"/>
    <w:bookmarkEnd w:id="206"/>
    <w:p>
      <w:pPr>
        <w:ind w:left="-8" w:firstLine="8"/>
        <w:spacing w:after="0" w:line="252" w:lineRule="auto"/>
        <w:tabs>
          <w:tab w:leader="none" w:pos="712"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In the case of a dispute as to the determination of the Exercise Price, the Closing Sale Price, the Bid Price or fair market value or the arithmetic calculation of the Warrant Shares (as the case may be), the Company or the Holder (as the case may be) may submit the disputed determinations or arithmetic calculations (as the case may be) via facsimile (i) within two (2) Business Days after receipt of the applicable notice giving rise to such dispute to the Company or the Holder (as the case may be) or (ii) if no notice gave rise to such 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arithmetic calculation of the Warrant Shares, the disputed determination of the Exercise Price, the Closing Sale Price, the Bid Price or fair market value (as the case may be) to an independent, reputable investment bank of nationally recognized standing selected by the Holder and reasonably acceptable to the Company or (b) if acceptable to the Holder,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party whose determination or calculation is furthest from that determined or calculation by the investment bank or accountant shall pay the costs of such determination or calculation.</w:t>
      </w:r>
    </w:p>
    <w:p>
      <w:pPr>
        <w:spacing w:after="0" w:line="223" w:lineRule="exact"/>
        <w:rPr>
          <w:rFonts w:ascii="Times New Roman" w:cs="Times New Roman" w:eastAsia="Times New Roman" w:hAnsi="Times New Roman"/>
          <w:sz w:val="18"/>
          <w:szCs w:val="18"/>
          <w:color w:val="auto"/>
        </w:rPr>
      </w:pPr>
    </w:p>
    <w:p>
      <w:pPr>
        <w:ind w:left="-8" w:firstLine="8"/>
        <w:spacing w:after="0" w:line="252" w:lineRule="auto"/>
        <w:tabs>
          <w:tab w:leader="none" w:pos="712"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CHARACTERIZATION, OTHER OBLIGATIONS, BREACHES AND INJUNCTIVE RELIEF</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or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or stamp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3" w:right="259" w:bottom="1440" w:gutter="0" w:footer="0" w:header="0"/>
        </w:sectPr>
      </w:pPr>
    </w:p>
    <w:bookmarkStart w:id="207" w:name="page208"/>
    <w:bookmarkEnd w:id="207"/>
    <w:p>
      <w:pPr>
        <w:ind w:left="720" w:hanging="712"/>
        <w:spacing w:after="0"/>
        <w:tabs>
          <w:tab w:leader="none" w:pos="72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jc w:val="both"/>
        <w:ind w:firstLine="656"/>
        <w:spacing w:after="0" w:line="261" w:lineRule="auto"/>
        <w:tabs>
          <w:tab w:leader="none" w:pos="159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Warrant nor any Warrant Shares issued upon exercise of this Warrant shall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of the offering pursuant to which this Warrant is being issued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except the transfer of any security:</w:t>
      </w:r>
    </w:p>
    <w:p>
      <w:pPr>
        <w:spacing w:after="0" w:line="207"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2"/>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or by reason of reorganization of the Company;</w:t>
      </w:r>
    </w:p>
    <w:p>
      <w:pPr>
        <w:spacing w:after="0" w:line="252" w:lineRule="exact"/>
        <w:rPr>
          <w:rFonts w:ascii="Times New Roman" w:cs="Times New Roman" w:eastAsia="Times New Roman" w:hAnsi="Times New Roman"/>
          <w:sz w:val="18"/>
          <w:szCs w:val="18"/>
          <w:color w:val="auto"/>
        </w:rPr>
      </w:pPr>
    </w:p>
    <w:p>
      <w:pPr>
        <w:ind w:left="1960" w:hanging="655"/>
        <w:spacing w:after="0" w:line="282" w:lineRule="auto"/>
        <w:tabs>
          <w:tab w:leader="none" w:pos="1960" w:val="left"/>
        </w:tabs>
        <w:numPr>
          <w:ilvl w:val="2"/>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FINRA member firm participating in the offering and the officers or partners thereof, if all securities so transferred remain subject to the lock-up restriction in this Section for the remainder of the time period;</w:t>
      </w:r>
    </w:p>
    <w:p>
      <w:pPr>
        <w:spacing w:after="0" w:line="188" w:lineRule="exact"/>
        <w:rPr>
          <w:rFonts w:ascii="Times New Roman" w:cs="Times New Roman" w:eastAsia="Times New Roman" w:hAnsi="Times New Roman"/>
          <w:sz w:val="18"/>
          <w:szCs w:val="18"/>
          <w:color w:val="auto"/>
        </w:rPr>
      </w:pPr>
    </w:p>
    <w:p>
      <w:pPr>
        <w:ind w:left="1960" w:hanging="655"/>
        <w:spacing w:after="0" w:line="282" w:lineRule="auto"/>
        <w:tabs>
          <w:tab w:leader="none" w:pos="1960" w:val="left"/>
        </w:tabs>
        <w:numPr>
          <w:ilvl w:val="2"/>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amount of securities of the Company held by the Holder or related person do not exceed 1% of the securities being offered; or</w:t>
      </w:r>
    </w:p>
    <w:p>
      <w:pPr>
        <w:spacing w:after="0" w:line="188" w:lineRule="exact"/>
        <w:rPr>
          <w:rFonts w:ascii="Times New Roman" w:cs="Times New Roman" w:eastAsia="Times New Roman" w:hAnsi="Times New Roman"/>
          <w:sz w:val="18"/>
          <w:szCs w:val="18"/>
          <w:color w:val="auto"/>
        </w:rPr>
      </w:pPr>
    </w:p>
    <w:p>
      <w:pPr>
        <w:jc w:val="both"/>
        <w:ind w:left="1960" w:hanging="655"/>
        <w:spacing w:after="0" w:line="266" w:lineRule="auto"/>
        <w:tabs>
          <w:tab w:leader="none" w:pos="1960" w:val="left"/>
        </w:tabs>
        <w:numPr>
          <w:ilvl w:val="2"/>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beneficially owned on a pro-rata basis by all equity owners of an investment fund, provided that no participating member manages or otherwise directs investments by the fund, and participating members in the aggregate do not own more than 10% of the equity in the fund;</w:t>
      </w:r>
    </w:p>
    <w:p>
      <w:pPr>
        <w:spacing w:after="0" w:line="20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and provided that any Warrants or Warrant Shares transferred under this Section remain subject to the lock-up restriction in this Section for the remainder of the time period set out herein.</w:t>
      </w:r>
    </w:p>
    <w:p>
      <w:pPr>
        <w:spacing w:after="0" w:line="180" w:lineRule="exact"/>
        <w:rPr>
          <w:sz w:val="20"/>
          <w:szCs w:val="20"/>
          <w:color w:val="auto"/>
        </w:rPr>
      </w:pPr>
    </w:p>
    <w:p>
      <w:pPr>
        <w:jc w:val="both"/>
        <w:ind w:firstLine="656"/>
        <w:spacing w:after="0" w:line="235" w:lineRule="auto"/>
        <w:tabs>
          <w:tab w:leader="none" w:pos="1419"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 Restrictions. If, at the time of the surrender of this Warrant in connection with any transfer of this Warrant or the sale of Warrant Shares, the transfer of this Warrant or the Warrant Shares, as applicable, shall not be either (i) registered pursuant to an effective registration statement under the Securities Act and under applicable state securities or blue sky laws or (ii) eligible for resale without volume or manner-of-sale restrictions pursuant to Rule 144, the Company may require, as a condition of allowing such transfer or sale, that the Holder provide to the Company an opinion of counsel selected by the Holder, the form and substance of which opinion shall be reasonably satisfactory to the Company, to the effect that such transfer or sale does not require registration of such transferred security under the Securities Act.</w:t>
      </w:r>
    </w:p>
    <w:p>
      <w:pPr>
        <w:spacing w:after="0" w:line="183" w:lineRule="exact"/>
        <w:rPr>
          <w:rFonts w:ascii="Times New Roman" w:cs="Times New Roman" w:eastAsia="Times New Roman" w:hAnsi="Times New Roman"/>
          <w:sz w:val="22"/>
          <w:szCs w:val="22"/>
          <w:color w:val="auto"/>
        </w:rPr>
      </w:pPr>
    </w:p>
    <w:p>
      <w:pPr>
        <w:jc w:val="both"/>
        <w:ind w:firstLine="656"/>
        <w:spacing w:after="0" w:line="236" w:lineRule="auto"/>
        <w:tabs>
          <w:tab w:leader="none" w:pos="1723"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Representations by the Holder. The Holder, by the acceptance hereof, represents and warrants that (a)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 and (b) at the time the Holder was offered this Warrant, it was, and as of the date hereof it is, and on each date on which it exercises this Warrants, it will be an “accredited investor” as defined in Rule 501(a)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8" w:name="page209"/>
    <w:bookmarkEnd w:id="208"/>
    <w:p>
      <w:pPr>
        <w:ind w:left="712" w:hanging="712"/>
        <w:spacing w:after="0"/>
        <w:tabs>
          <w:tab w:leader="none" w:pos="712"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48" w:lineRule="exact"/>
        <w:rPr>
          <w:rFonts w:ascii="Times New Roman" w:cs="Times New Roman" w:eastAsia="Times New Roman" w:hAnsi="Times New Roman"/>
          <w:sz w:val="18"/>
          <w:szCs w:val="18"/>
          <w:color w:val="auto"/>
        </w:rPr>
      </w:pPr>
    </w:p>
    <w:p>
      <w:pPr>
        <w:ind w:left="-8" w:firstLine="656"/>
        <w:spacing w:after="0" w:line="254" w:lineRule="auto"/>
        <w:tabs>
          <w:tab w:leader="none" w:pos="1335"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Price</w:t>
      </w:r>
      <w:r>
        <w:rPr>
          <w:rFonts w:ascii="Times New Roman" w:cs="Times New Roman" w:eastAsia="Times New Roman" w:hAnsi="Times New Roman"/>
          <w:sz w:val="18"/>
          <w:szCs w:val="18"/>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(the “</w:t>
      </w:r>
      <w:r>
        <w:rPr>
          <w:rFonts w:ascii="Times New Roman" w:cs="Times New Roman" w:eastAsia="Times New Roman" w:hAnsi="Times New Roman"/>
          <w:sz w:val="18"/>
          <w:szCs w:val="18"/>
          <w:b w:val="1"/>
          <w:bCs w:val="1"/>
          <w:color w:val="auto"/>
        </w:rPr>
        <w:t>Pink Sheets</w:t>
      </w:r>
      <w:r>
        <w:rPr>
          <w:rFonts w:ascii="Times New Roman" w:cs="Times New Roman" w:eastAsia="Times New Roman" w:hAnsi="Times New Roman"/>
          <w:sz w:val="18"/>
          <w:szCs w:val="18"/>
          <w:color w:val="auto"/>
        </w:rPr>
        <w: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210" w:lineRule="exact"/>
        <w:rPr>
          <w:rFonts w:ascii="Times New Roman" w:cs="Times New Roman" w:eastAsia="Times New Roman" w:hAnsi="Times New Roman"/>
          <w:sz w:val="18"/>
          <w:szCs w:val="18"/>
          <w:color w:val="auto"/>
        </w:rPr>
      </w:pPr>
    </w:p>
    <w:p>
      <w:pPr>
        <w:ind w:left="-8" w:firstLine="656"/>
        <w:spacing w:after="0" w:line="253" w:lineRule="auto"/>
        <w:tabs>
          <w:tab w:leader="none" w:pos="1345"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 Scholes Value</w:t>
      </w:r>
      <w:r>
        <w:rPr>
          <w:rFonts w:ascii="Times New Roman" w:cs="Times New Roman" w:eastAsia="Times New Roman" w:hAnsi="Times New Roman"/>
          <w:sz w:val="18"/>
          <w:szCs w:val="18"/>
          <w:color w:val="auto"/>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earliest to occur of (x) the public disclosure of the applicable Fundamental Transaction, (y) the consummation of the applicable Fundamental Transaction and (z) the date on which the Holder first became aware of the applicable Fundamental Transaction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w:t>
      </w:r>
      <w:r>
        <w:rPr>
          <w:rFonts w:ascii="Times New Roman" w:cs="Times New Roman" w:eastAsia="Times New Roman" w:hAnsi="Times New Roman"/>
          <w:sz w:val="18"/>
          <w:szCs w:val="18"/>
          <w:u w:val="single" w:color="auto"/>
          <w:color w:val="0000EE"/>
        </w:rPr>
        <w:t>(c)</w:t>
      </w:r>
      <w:r>
        <w:rPr>
          <w:rFonts w:ascii="Times New Roman" w:cs="Times New Roman" w:eastAsia="Times New Roman" w:hAnsi="Times New Roman"/>
          <w:sz w:val="18"/>
          <w:szCs w:val="18"/>
          <w:color w:val="auto"/>
        </w:rPr>
        <w:t>,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and (iv) an expected volatility equal to the greater of 100% and the 100 day volatility obtained from the HVT function on Bloomberg (determined utilizing a 365 day annualization factor) as of the Trading Day immediately following the earliest to occur of (x) the public disclosure of the applicable Fundamental Transaction, (y) the consummation of the applicable Fundamental Transaction and (z) the date on which the Holder first became aware of the applicable Fundamental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3" w:right="259" w:bottom="1440" w:gutter="0" w:footer="0" w:header="0"/>
        </w:sectPr>
      </w:pPr>
    </w:p>
    <w:bookmarkStart w:id="209" w:name="page210"/>
    <w:bookmarkEnd w:id="209"/>
    <w:p>
      <w:pPr>
        <w:ind w:left="1340" w:hanging="704"/>
        <w:spacing w:after="0"/>
        <w:tabs>
          <w:tab w:leader="none" w:pos="134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252" w:lineRule="exact"/>
        <w:rPr>
          <w:rFonts w:ascii="Times New Roman" w:cs="Times New Roman" w:eastAsia="Times New Roman" w:hAnsi="Times New Roman"/>
          <w:sz w:val="18"/>
          <w:szCs w:val="18"/>
          <w:color w:val="auto"/>
        </w:rPr>
      </w:pPr>
    </w:p>
    <w:p>
      <w:pPr>
        <w:ind w:left="-20" w:right="580" w:firstLine="656"/>
        <w:spacing w:after="0" w:line="286" w:lineRule="auto"/>
        <w:tabs>
          <w:tab w:leader="none" w:pos="1333"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w:t>
      </w:r>
    </w:p>
    <w:p>
      <w:pPr>
        <w:spacing w:after="0" w:line="181" w:lineRule="exact"/>
        <w:rPr>
          <w:rFonts w:ascii="Times New Roman" w:cs="Times New Roman" w:eastAsia="Times New Roman" w:hAnsi="Times New Roman"/>
          <w:sz w:val="18"/>
          <w:szCs w:val="18"/>
          <w:color w:val="auto"/>
        </w:rPr>
      </w:pPr>
    </w:p>
    <w:p>
      <w:pPr>
        <w:ind w:left="-20" w:right="20" w:firstLine="656"/>
        <w:spacing w:after="0" w:line="254" w:lineRule="auto"/>
        <w:tabs>
          <w:tab w:leader="none" w:pos="1323"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trade price, for such security on the Principal Market, as reported by Bloomberg, or, if the Principal Market begins to operate on an extended hours basis and does not designate the closing trade price (as the case may be)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all of the market makers for such security as reported in the Pink Sheets. If the Closing Sale Price cannot be calculated for a security on a particular date on any of the foregoing bases,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210" w:lineRule="exact"/>
        <w:rPr>
          <w:rFonts w:ascii="Times New Roman" w:cs="Times New Roman" w:eastAsia="Times New Roman" w:hAnsi="Times New Roman"/>
          <w:sz w:val="18"/>
          <w:szCs w:val="18"/>
          <w:color w:val="auto"/>
        </w:rPr>
      </w:pPr>
    </w:p>
    <w:p>
      <w:pPr>
        <w:ind w:left="-20" w:firstLine="656"/>
        <w:spacing w:after="0" w:line="286" w:lineRule="auto"/>
        <w:tabs>
          <w:tab w:leader="none" w:pos="134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81" w:lineRule="exact"/>
        <w:rPr>
          <w:rFonts w:ascii="Times New Roman" w:cs="Times New Roman" w:eastAsia="Times New Roman" w:hAnsi="Times New Roman"/>
          <w:sz w:val="18"/>
          <w:szCs w:val="18"/>
          <w:color w:val="auto"/>
        </w:rPr>
      </w:pPr>
    </w:p>
    <w:p>
      <w:pPr>
        <w:ind w:left="-20" w:right="120" w:firstLine="656"/>
        <w:spacing w:after="0" w:line="286" w:lineRule="auto"/>
        <w:tabs>
          <w:tab w:leader="none" w:pos="1333"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81" w:lineRule="exact"/>
        <w:rPr>
          <w:rFonts w:ascii="Times New Roman" w:cs="Times New Roman" w:eastAsia="Times New Roman" w:hAnsi="Times New Roman"/>
          <w:sz w:val="18"/>
          <w:szCs w:val="18"/>
          <w:color w:val="auto"/>
        </w:rPr>
      </w:pPr>
    </w:p>
    <w:p>
      <w:pPr>
        <w:ind w:left="-20" w:right="20" w:firstLine="656"/>
        <w:spacing w:after="0" w:line="286" w:lineRule="auto"/>
        <w:tabs>
          <w:tab w:leader="none" w:pos="1333"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New York Stock Exchange, the NYSE Amex, the Nasdaq Global Select Market, the Nasdaq Global Market, the Nasdaq Capital Market or the Principal Market.</w:t>
      </w:r>
    </w:p>
    <w:p>
      <w:pPr>
        <w:spacing w:after="0" w:line="181" w:lineRule="exact"/>
        <w:rPr>
          <w:rFonts w:ascii="Times New Roman" w:cs="Times New Roman" w:eastAsia="Times New Roman" w:hAnsi="Times New Roman"/>
          <w:sz w:val="18"/>
          <w:szCs w:val="18"/>
          <w:color w:val="auto"/>
        </w:rPr>
      </w:pPr>
    </w:p>
    <w:p>
      <w:pPr>
        <w:ind w:left="-20" w:right="100" w:firstLine="656"/>
        <w:spacing w:after="0" w:line="268" w:lineRule="auto"/>
        <w:tabs>
          <w:tab w:leader="none" w:pos="133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date that is the fifth (5th) anniversary of the date of the initial exercise of the Placement Agent Series C-1 Warrant or, if such date falls on a day other than a Business Day or on which trading does not take place on the Principal Market (a “Holiday”), the next date that is not a Holiday.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509" w:right="259" w:bottom="1440" w:gutter="0" w:footer="0" w:header="0"/>
        </w:sectPr>
      </w:pPr>
    </w:p>
    <w:bookmarkStart w:id="210" w:name="page211"/>
    <w:bookmarkEnd w:id="210"/>
    <w:p>
      <w:pPr>
        <w:ind w:left="-8" w:right="200" w:firstLine="656"/>
        <w:spacing w:after="0" w:line="278" w:lineRule="auto"/>
        <w:tabs>
          <w:tab w:leader="none" w:pos="1305" w:val="left"/>
        </w:tabs>
        <w:numPr>
          <w:ilvl w:val="1"/>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Fundamental Transaction</w:t>
      </w:r>
      <w:r>
        <w:rPr>
          <w:rFonts w:ascii="Times New Roman" w:cs="Times New Roman" w:eastAsia="Times New Roman" w:hAnsi="Times New Roman"/>
          <w:sz w:val="17"/>
          <w:szCs w:val="17"/>
          <w:color w:val="auto"/>
        </w:rPr>
        <w:t>” means that (i) the Company or any of its Subsidiaries shall, directly or indirectly, in one or more related transactions, (1) consolidate or merge with or into (whether or not the Company or any of its Subsidiaries is the surviving corporation) any other Person, or</w:t>
      </w:r>
    </w:p>
    <w:p>
      <w:pPr>
        <w:spacing w:after="0" w:line="1" w:lineRule="exact"/>
        <w:rPr>
          <w:rFonts w:ascii="Times New Roman" w:cs="Times New Roman" w:eastAsia="Times New Roman" w:hAnsi="Times New Roman"/>
          <w:sz w:val="17"/>
          <w:szCs w:val="17"/>
          <w:color w:val="auto"/>
        </w:rPr>
      </w:pPr>
    </w:p>
    <w:p>
      <w:pPr>
        <w:ind w:left="-8" w:right="40" w:firstLine="8"/>
        <w:spacing w:after="0" w:line="251" w:lineRule="auto"/>
        <w:tabs>
          <w:tab w:leader="none" w:pos="247"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(I) reorganize, recapitalize or reclassify the Common Stock, (II) effect or consummate a stock combination, reverse stock split or other similar transaction involving the Common Stock or (III) make any public announcement or disclosure with respect to any stock combination, reverse stock split or other similar transaction involving the Common Stock (including, without limitation, any public announcement or disclosure of (x) any potential, possible or actual stock combination, reverse stock split or other similar transaction involving the Common Stock or (y) board or shareholder approval thereof, or the intention of the Company to seek board or shareholder approval of any stock combination, reverse stock split or other similar transaction involving the Common Stock),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214" w:lineRule="exact"/>
        <w:rPr>
          <w:rFonts w:ascii="Times New Roman" w:cs="Times New Roman" w:eastAsia="Times New Roman" w:hAnsi="Times New Roman"/>
          <w:sz w:val="18"/>
          <w:szCs w:val="18"/>
          <w:color w:val="auto"/>
        </w:rPr>
      </w:pPr>
    </w:p>
    <w:p>
      <w:pPr>
        <w:ind w:left="-8" w:right="20" w:firstLine="656"/>
        <w:spacing w:after="0" w:line="268" w:lineRule="auto"/>
        <w:tabs>
          <w:tab w:leader="none" w:pos="1345"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Eligibility Number</w:t>
      </w:r>
      <w:r>
        <w:rPr>
          <w:rFonts w:ascii="Times New Roman" w:cs="Times New Roman" w:eastAsia="Times New Roman" w:hAnsi="Times New Roman"/>
          <w:sz w:val="18"/>
          <w:szCs w:val="18"/>
          <w:color w:val="auto"/>
        </w:rPr>
        <w:t>” means initially zero and shall be increased upon each exercise of the Placement Agent Series C-1 Warrant held by the Holder by such aggregate number of shares of Common Stock equal to 100% of the number of shares of Common Stock issued upon any such exercise of such Placement Agent Series C-1 Warrant (as adjusted for stock splits, stock distributions, recapitalizations and similar events).</w:t>
      </w:r>
    </w:p>
    <w:p>
      <w:pPr>
        <w:spacing w:after="0" w:line="197" w:lineRule="exact"/>
        <w:rPr>
          <w:rFonts w:ascii="Times New Roman" w:cs="Times New Roman" w:eastAsia="Times New Roman" w:hAnsi="Times New Roman"/>
          <w:sz w:val="18"/>
          <w:szCs w:val="18"/>
          <w:color w:val="auto"/>
        </w:rPr>
      </w:pPr>
    </w:p>
    <w:p>
      <w:pPr>
        <w:ind w:left="1312" w:hanging="664"/>
        <w:spacing w:after="0"/>
        <w:tabs>
          <w:tab w:leader="none" w:pos="1312"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w:t>
      </w:r>
    </w:p>
    <w:p>
      <w:pPr>
        <w:spacing w:after="0" w:line="252" w:lineRule="exact"/>
        <w:rPr>
          <w:rFonts w:ascii="Times New Roman" w:cs="Times New Roman" w:eastAsia="Times New Roman" w:hAnsi="Times New Roman"/>
          <w:sz w:val="18"/>
          <w:szCs w:val="18"/>
          <w:color w:val="auto"/>
        </w:rPr>
      </w:pPr>
    </w:p>
    <w:p>
      <w:pPr>
        <w:ind w:left="-8" w:firstLine="656"/>
        <w:spacing w:after="0" w:line="268" w:lineRule="auto"/>
        <w:tabs>
          <w:tab w:leader="none" w:pos="135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200" w:lineRule="exact"/>
        <w:rPr>
          <w:sz w:val="20"/>
          <w:szCs w:val="20"/>
          <w:color w:val="auto"/>
        </w:rPr>
      </w:pPr>
    </w:p>
    <w:p>
      <w:pPr>
        <w:spacing w:after="0" w:line="394"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509" w:right="279" w:bottom="1440" w:gutter="0" w:footer="0" w:header="0"/>
        </w:sectPr>
      </w:pPr>
    </w:p>
    <w:bookmarkStart w:id="211" w:name="page212"/>
    <w:bookmarkEnd w:id="211"/>
    <w:p>
      <w:pPr>
        <w:ind w:left="-40" w:right="700" w:firstLine="656"/>
        <w:spacing w:after="0" w:line="286" w:lineRule="auto"/>
        <w:tabs>
          <w:tab w:leader="none" w:pos="1313"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81" w:lineRule="exact"/>
        <w:rPr>
          <w:rFonts w:ascii="Times New Roman" w:cs="Times New Roman" w:eastAsia="Times New Roman" w:hAnsi="Times New Roman"/>
          <w:sz w:val="18"/>
          <w:szCs w:val="18"/>
          <w:color w:val="auto"/>
        </w:rPr>
      </w:pPr>
    </w:p>
    <w:p>
      <w:pPr>
        <w:ind w:left="-40" w:right="160" w:firstLine="656"/>
        <w:spacing w:after="0" w:line="286" w:lineRule="auto"/>
        <w:tabs>
          <w:tab w:leader="none" w:pos="1313"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“Placement Agent Series C-1 Warrant</w:t>
      </w:r>
      <w:r>
        <w:rPr>
          <w:rFonts w:ascii="Times New Roman" w:cs="Times New Roman" w:eastAsia="Times New Roman" w:hAnsi="Times New Roman"/>
          <w:sz w:val="18"/>
          <w:szCs w:val="18"/>
          <w:color w:val="auto"/>
        </w:rPr>
        <w:t>” means the Placement Agent Series C-1 Warrant to Purchase Common Stock issued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Purchase Agreement.</w:t>
      </w:r>
    </w:p>
    <w:p>
      <w:pPr>
        <w:spacing w:after="0" w:line="181" w:lineRule="exact"/>
        <w:rPr>
          <w:rFonts w:ascii="Times New Roman" w:cs="Times New Roman" w:eastAsia="Times New Roman" w:hAnsi="Times New Roman"/>
          <w:sz w:val="18"/>
          <w:szCs w:val="18"/>
          <w:color w:val="auto"/>
        </w:rPr>
      </w:pPr>
    </w:p>
    <w:p>
      <w:pPr>
        <w:ind w:left="1320" w:hanging="704"/>
        <w:spacing w:after="0"/>
        <w:tabs>
          <w:tab w:leader="none" w:pos="132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Over-the-Counter Bulletin Board of the Financial Industry Regulatory Authority, Inc.</w:t>
      </w:r>
    </w:p>
    <w:p>
      <w:pPr>
        <w:spacing w:after="0" w:line="252" w:lineRule="exact"/>
        <w:rPr>
          <w:rFonts w:ascii="Times New Roman" w:cs="Times New Roman" w:eastAsia="Times New Roman" w:hAnsi="Times New Roman"/>
          <w:sz w:val="18"/>
          <w:szCs w:val="18"/>
          <w:color w:val="auto"/>
        </w:rPr>
      </w:pPr>
    </w:p>
    <w:p>
      <w:pPr>
        <w:ind w:left="-40" w:right="140" w:firstLine="656"/>
        <w:spacing w:after="0" w:line="268" w:lineRule="auto"/>
        <w:tabs>
          <w:tab w:leader="none" w:pos="1313"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97" w:lineRule="exact"/>
        <w:rPr>
          <w:rFonts w:ascii="Times New Roman" w:cs="Times New Roman" w:eastAsia="Times New Roman" w:hAnsi="Times New Roman"/>
          <w:sz w:val="18"/>
          <w:szCs w:val="18"/>
          <w:color w:val="auto"/>
        </w:rPr>
      </w:pPr>
    </w:p>
    <w:p>
      <w:pPr>
        <w:ind w:left="-40" w:right="60" w:firstLine="656"/>
        <w:spacing w:after="0" w:line="256" w:lineRule="auto"/>
        <w:tabs>
          <w:tab w:leader="none" w:pos="1283"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as applicable, (x) with respect to all price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or (y) with respect to all determinations other than price determinations relating to the Common Stock, any day on which The New York Stock Exchange (or any successor thereto) is open for trading of securities.</w:t>
      </w:r>
    </w:p>
    <w:p>
      <w:pPr>
        <w:spacing w:after="0" w:line="210" w:lineRule="exact"/>
        <w:rPr>
          <w:rFonts w:ascii="Times New Roman" w:cs="Times New Roman" w:eastAsia="Times New Roman" w:hAnsi="Times New Roman"/>
          <w:sz w:val="18"/>
          <w:szCs w:val="18"/>
          <w:color w:val="auto"/>
        </w:rPr>
      </w:pPr>
    </w:p>
    <w:p>
      <w:pPr>
        <w:ind w:left="-40" w:firstLine="656"/>
        <w:spacing w:after="0" w:line="268" w:lineRule="auto"/>
        <w:tabs>
          <w:tab w:leader="none" w:pos="1293"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97" w:lineRule="exact"/>
        <w:rPr>
          <w:rFonts w:ascii="Times New Roman" w:cs="Times New Roman" w:eastAsia="Times New Roman" w:hAnsi="Times New Roman"/>
          <w:sz w:val="18"/>
          <w:szCs w:val="18"/>
          <w:color w:val="auto"/>
        </w:rPr>
      </w:pPr>
    </w:p>
    <w:p>
      <w:pPr>
        <w:ind w:left="-40" w:firstLine="656"/>
        <w:spacing w:after="0" w:line="254" w:lineRule="auto"/>
        <w:tabs>
          <w:tab w:leader="none" w:pos="1273"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xml:space="preserve">”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9:30:01 a.m., New York time, and ending at 4:00:00 p.m., New York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and ending at 4:00:00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OTC Markets Group Inc. (formerly Pink Sheets LLC). If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w:t>
      </w:r>
      <w:r>
        <w:rPr>
          <w:rFonts w:ascii="Times New Roman" w:cs="Times New Roman" w:eastAsia="Times New Roman" w:hAnsi="Times New Roman"/>
          <w:sz w:val="18"/>
          <w:szCs w:val="18"/>
          <w:u w:val="single" w:color="auto"/>
          <w:color w:val="0000EE"/>
        </w:rPr>
        <w:t>13</w:t>
      </w:r>
      <w:r>
        <w:rPr>
          <w:rFonts w:ascii="Times New Roman" w:cs="Times New Roman" w:eastAsia="Times New Roman" w:hAnsi="Times New Roman"/>
          <w:sz w:val="18"/>
          <w:szCs w:val="18"/>
          <w:color w:val="auto"/>
        </w:rPr>
        <w:t>. All such determinations shall be appropriately adjusted for any stock dividend, stock split, stock combination or other similar transaction during such period.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83820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509" w:right="259" w:bottom="1440" w:gutter="0" w:footer="0" w:header="0"/>
        </w:sectPr>
      </w:pPr>
    </w:p>
    <w:bookmarkStart w:id="212" w:name="page213"/>
    <w:bookmarkEnd w:id="212"/>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Company has caused this Warrant to Purchase Common Stock to be duly executed as of the Issuance Date set out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3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509" w:right="419" w:bottom="1440" w:gutter="0" w:footer="0" w:header="0"/>
        </w:sectPr>
      </w:pPr>
    </w:p>
    <w:bookmarkStart w:id="213" w:name="page214"/>
    <w:bookmarkEnd w:id="213"/>
    <w:tbl>
      <w:tblPr>
        <w:tblLayout w:type="fixed"/>
        <w:tblInd w:w="660" w:type="dxa"/>
        <w:tblCellMar>
          <w:top w:w="0" w:type="dxa"/>
          <w:left w:w="0" w:type="dxa"/>
          <w:bottom w:w="0" w:type="dxa"/>
          <w:right w:w="0" w:type="dxa"/>
        </w:tblCellMar>
      </w:tblPr>
      <w:tr>
        <w:trPr>
          <w:trHeight w:val="238"/>
        </w:trPr>
        <w:tc>
          <w:tcPr>
            <w:tcW w:w="8920" w:type="dxa"/>
            <w:vAlign w:val="bottom"/>
            <w:vMerge w:val="restart"/>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EXERCISE NOTICE</w:t>
            </w:r>
          </w:p>
        </w:tc>
        <w:tc>
          <w:tcPr>
            <w:tcW w:w="184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w w:val="97"/>
              </w:rPr>
              <w:t>EXHIBIT A</w:t>
            </w:r>
          </w:p>
        </w:tc>
        <w:tc>
          <w:tcPr>
            <w:tcW w:w="0" w:type="dxa"/>
            <w:vAlign w:val="bottom"/>
          </w:tcPr>
          <w:p>
            <w:pPr>
              <w:spacing w:after="0"/>
              <w:rPr>
                <w:sz w:val="1"/>
                <w:szCs w:val="1"/>
                <w:color w:val="auto"/>
              </w:rPr>
            </w:pPr>
          </w:p>
        </w:tc>
      </w:tr>
      <w:tr>
        <w:trPr>
          <w:trHeight w:val="216"/>
        </w:trPr>
        <w:tc>
          <w:tcPr>
            <w:tcW w:w="892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892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TO BE EXECUTED BY THE REGISTERED HOLDER TO EXERCISE THIS</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92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WARRANT TO PURCHASE COMMON STOCK</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92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TAPIMMUNE INC.</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The undersigned holder hereby exercises the right to purchase</w:t>
            </w:r>
          </w:p>
        </w:tc>
        <w:tc>
          <w:tcPr>
            <w:tcW w:w="18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of the shares</w:t>
            </w:r>
          </w:p>
        </w:tc>
        <w:tc>
          <w:tcPr>
            <w:tcW w:w="0" w:type="dxa"/>
            <w:vAlign w:val="bottom"/>
          </w:tcPr>
          <w:p>
            <w:pPr>
              <w:spacing w:after="0"/>
              <w:rPr>
                <w:sz w:val="1"/>
                <w:szCs w:val="1"/>
                <w:color w:val="auto"/>
              </w:rPr>
            </w:pPr>
          </w:p>
        </w:tc>
      </w:tr>
    </w:tbl>
    <w:p>
      <w:pPr>
        <w:ind w:right="400"/>
        <w:spacing w:after="0" w:line="261" w:lineRule="auto"/>
        <w:rPr>
          <w:sz w:val="20"/>
          <w:szCs w:val="20"/>
          <w:color w:val="auto"/>
        </w:rPr>
      </w:pPr>
      <w:r>
        <w:rPr>
          <w:rFonts w:ascii="Times New Roman" w:cs="Times New Roman" w:eastAsia="Times New Roman" w:hAnsi="Times New Roman"/>
          <w:sz w:val="18"/>
          <w:szCs w:val="18"/>
          <w:color w:val="auto"/>
        </w:rPr>
        <w:t>of Common Stock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of TapImmune Inc.,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evidenced by Placement Agent Series E-1 Warrant No.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Capitalized terms used herein and not otherwise defined shall have the respective meanings set forth in the Warrant.</w:t>
      </w:r>
    </w:p>
    <w:p>
      <w:pPr>
        <w:spacing w:after="0" w:line="207" w:lineRule="exact"/>
        <w:rPr>
          <w:sz w:val="20"/>
          <w:szCs w:val="20"/>
          <w:color w:val="auto"/>
        </w:rPr>
      </w:pPr>
    </w:p>
    <w:p>
      <w:pPr>
        <w:ind w:left="1280" w:hanging="624"/>
        <w:spacing w:after="0"/>
        <w:tabs>
          <w:tab w:leader="none" w:pos="12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Exercise Price</w:t>
      </w:r>
      <w:r>
        <w:rPr>
          <w:rFonts w:ascii="Times New Roman" w:cs="Times New Roman" w:eastAsia="Times New Roman" w:hAnsi="Times New Roman"/>
          <w:sz w:val="18"/>
          <w:szCs w:val="18"/>
          <w:color w:val="auto"/>
        </w:rPr>
        <w:t>. The Holder intends that payment of the Exercise Price shall be made as:</w:t>
      </w: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color w:val="auto"/>
        </w:rPr>
        <w:t>” with respect to ______________ Warrant Shares; and/or</w:t>
      </w: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 “Cashless Exercise” with respect to ___________ Warrant Shares.</w:t>
      </w:r>
    </w:p>
    <w:p>
      <w:pPr>
        <w:spacing w:after="0" w:line="25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 [a.m.][p.m.] on the date set forth below and (ii) if applicable, the Bid Price as of such time of execution of this Exercise Notice was $.</w:t>
      </w:r>
    </w:p>
    <w:p>
      <w:pPr>
        <w:spacing w:after="0" w:line="203" w:lineRule="exact"/>
        <w:rPr>
          <w:sz w:val="20"/>
          <w:szCs w:val="20"/>
          <w:color w:val="auto"/>
        </w:rPr>
      </w:pPr>
    </w:p>
    <w:p>
      <w:pPr>
        <w:ind w:right="220" w:firstLine="656"/>
        <w:spacing w:after="0" w:line="282" w:lineRule="auto"/>
        <w:tabs>
          <w:tab w:leader="none" w:pos="1278"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Exercise Price</w:t>
      </w:r>
      <w:r>
        <w:rPr>
          <w:rFonts w:ascii="Times New Roman" w:cs="Times New Roman" w:eastAsia="Times New Roman" w:hAnsi="Times New Roman"/>
          <w:sz w:val="18"/>
          <w:szCs w:val="18"/>
          <w:color w:val="auto"/>
        </w:rPr>
        <w:t>. In the event that the Holder has elected a Cash Exercise with respect to some or all of the Warrant Shares, the Holder shall pay the Aggregate Exercise Price in the sum of $ to the Company in accordance with the terms of the Warrant.</w:t>
      </w:r>
    </w:p>
    <w:p>
      <w:pPr>
        <w:spacing w:after="0" w:line="188" w:lineRule="exact"/>
        <w:rPr>
          <w:rFonts w:ascii="Times New Roman" w:cs="Times New Roman" w:eastAsia="Times New Roman" w:hAnsi="Times New Roman"/>
          <w:sz w:val="18"/>
          <w:szCs w:val="18"/>
          <w:color w:val="auto"/>
        </w:rPr>
      </w:pPr>
    </w:p>
    <w:p>
      <w:pPr>
        <w:ind w:right="100" w:firstLine="656"/>
        <w:spacing w:after="0" w:line="266" w:lineRule="auto"/>
        <w:tabs>
          <w:tab w:leader="none" w:pos="1278"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and Net Number of shares of Common Stock</w:t>
      </w:r>
      <w:r>
        <w:rPr>
          <w:rFonts w:ascii="Times New Roman" w:cs="Times New Roman" w:eastAsia="Times New Roman" w:hAnsi="Times New Roman"/>
          <w:sz w:val="18"/>
          <w:szCs w:val="18"/>
          <w:color w:val="auto"/>
        </w:rPr>
        <w:t>. The Company shall deliver to Holder, or its designee or agent as specified below, shares of Common Stock in respect of the exercise contemplated hereby. Delivery shall be made to Holder, or for its benefit, to the following address:</w:t>
      </w:r>
    </w:p>
    <w:p>
      <w:pPr>
        <w:spacing w:after="0" w:line="200" w:lineRule="exact"/>
        <w:rPr>
          <w:sz w:val="20"/>
          <w:szCs w:val="20"/>
          <w:color w:val="auto"/>
        </w:rPr>
      </w:pPr>
    </w:p>
    <w:p>
      <w:pPr>
        <w:spacing w:after="0" w:line="2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3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3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color w:val="auto"/>
        </w:rPr>
        <w:t>Date: ___________</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By:___________________________________________________</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Number:_______________________________________________</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shares are delivered by electronic book entry transfer)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Code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Number:_______________________________________________</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shares are delivered by electronic book entry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702" w:right="1440"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acknowledges this Exercise Notice and hereby directs ______________ to issue the above indicated number of shares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in accordance with the Transfer Agent Instructions dated _________, 20__, from the Company and acknowledged and agreed to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3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By:____________________________________</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250430" cy="450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995" w:right="23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353060</wp:posOffset>
            </wp:positionV>
            <wp:extent cx="7250430"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5.1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Sanders Ortoli Vaughn-Flam Rosenstadt LLP</w:t>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March 9,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TapImmune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1551 Eastlake Avenue 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100, Seattle, WA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We have acted as counsel to TapImmune Inc.,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issuance and sale by the Company of 5,000,000 units consisting of:</w:t>
      </w:r>
    </w:p>
    <w:p>
      <w:pPr>
        <w:spacing w:after="0" w:line="189" w:lineRule="exact"/>
        <w:rPr>
          <w:sz w:val="20"/>
          <w:szCs w:val="20"/>
          <w:color w:val="auto"/>
        </w:rPr>
      </w:pPr>
    </w:p>
    <w:p>
      <w:pPr>
        <w:ind w:left="1160" w:hanging="571"/>
        <w:spacing w:after="0"/>
        <w:tabs>
          <w:tab w:leader="none" w:pos="11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shares of the Company’s common stock, par value $0.001, (the “Common Stock Shares”),</w:t>
      </w:r>
    </w:p>
    <w:p>
      <w:pPr>
        <w:spacing w:after="0" w:line="252"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Series A-1 warrants to purchase up to 5,000,000 shares of common stock (“Series A-1 Warrants”),</w:t>
      </w:r>
    </w:p>
    <w:p>
      <w:pPr>
        <w:spacing w:after="0" w:line="252"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shares of common stock to be issued upon the exercise of the Series A-1 Warrants (“Series A-1 Warrant Shares”),</w:t>
      </w:r>
    </w:p>
    <w:p>
      <w:pPr>
        <w:spacing w:after="0" w:line="252"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Series B-1 warrants to purchase up to 5,000,000 shares of common stock (“Series B-1 Warrants”),</w:t>
      </w:r>
    </w:p>
    <w:p>
      <w:pPr>
        <w:spacing w:after="0" w:line="252"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shares of common stock to be issued upon the exercise of the Series B-1 Warrants (“Series B-1 Warrant Shares”),</w:t>
      </w:r>
    </w:p>
    <w:p>
      <w:pPr>
        <w:spacing w:after="0" w:line="252"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Series C-1 warrants to purchase up to 5,000,000 shares of common stock (“Series C-1 Warrants”),</w:t>
      </w:r>
    </w:p>
    <w:p>
      <w:pPr>
        <w:spacing w:after="0" w:line="252"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shares of common stock to be issued upon the exercise of the Series C-1 Warrants (“Series C-1 Warrant Shares”),</w:t>
      </w:r>
    </w:p>
    <w:p>
      <w:pPr>
        <w:spacing w:after="0" w:line="225"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Series D-1 warrants to purchase up to 5,000,000 shares of common stock (“Series D-1 Warrants”),</w:t>
      </w:r>
    </w:p>
    <w:p>
      <w:pPr>
        <w:spacing w:after="0" w:line="225"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shares of common stock to be issued upon the exercise of the Series D-1 Warrants (“Series D-1 Warrant Shares”),</w:t>
      </w:r>
    </w:p>
    <w:p>
      <w:pPr>
        <w:spacing w:after="0" w:line="252"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Series E-1 warrants to purchase up to 5,000,000 shares of common stock (“Series E-1 Warrants”) and</w:t>
      </w:r>
    </w:p>
    <w:p>
      <w:pPr>
        <w:spacing w:after="0" w:line="252"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shares of common stock to be issued upon the exercise of the Series E-1 Warrants (“Series E-1 Warrant Shares”)</w:t>
      </w:r>
    </w:p>
    <w:p>
      <w:pPr>
        <w:spacing w:after="0" w:line="25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all pursuant to that certain Registration Statement on Form S-3, as amended (Registration Statement No. 333-196115) (“Registration Statement”), filed with the Securities and Exchange Commission (“Commission”) under the Securities Act of 1933, as amended (“Act”), and supplemented by the Prospectus Supplement (“Prospectus Supplement”) relating to the Common Stock Shares, Series A-1 Warrants, Series A-1 Warrant Shares, Series B-1 Warrants, Series B-1 Warrant Shares, Series C-1 Warrants, Series C-1 Warrant Shares, Series D-1 Warrants, Series D-1 Warrant Shares, Series E-1 Warrants and Series E-1 Warrant Shares (collectively, the “Securities”) filed with the Commission pursuant to Rule 424(b) of the Rules and Regulations of the Act on March 9, 2015. All of the Securities are to be sold by the Company as described in the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403225</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217" w:name="page218"/>
    <w:bookmarkEnd w:id="217"/>
    <w:p>
      <w:pPr>
        <w:ind w:firstLine="648"/>
        <w:spacing w:after="0" w:line="256" w:lineRule="auto"/>
        <w:rPr>
          <w:sz w:val="20"/>
          <w:szCs w:val="20"/>
          <w:color w:val="auto"/>
        </w:rPr>
      </w:pPr>
      <w:r>
        <w:rPr>
          <w:rFonts w:ascii="Times New Roman" w:cs="Times New Roman" w:eastAsia="Times New Roman" w:hAnsi="Times New Roman"/>
          <w:sz w:val="18"/>
          <w:szCs w:val="18"/>
          <w:color w:val="auto"/>
        </w:rPr>
        <w:t>You have requested our opinion as to the matters set forth below in connection with the Prospectus Supplement. For purposes of rendering that opinion, we have examined the Registration Statement, the Prospectus, the Prospectus Supplement, the Company’s Articles of Incorporation, as amended, and Bylaws, as amended, and the corporate action of the Company that provides for the issuance of the Securities, and we have made such other investigation as we have deemed appropriate. We have examined and relied upon certificates of public officials and, as to certain matters of fact that are material to our opinion, we have also relied upon the representations and warranties of the Company contained in those certain documents included as Exhibits to the Registration Statement and on a certificate of an officer of the Company.</w:t>
      </w:r>
    </w:p>
    <w:p>
      <w:pPr>
        <w:spacing w:after="0" w:line="188"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Based upon and subject to the foregoing, it is our opinion that the Common Stock Shares, Series A-1 Warrants, Series B-1 Warrants, Series C-1 Warrants, Series D-1 Warrants and Series E-1 Warrants have been duly and validly authorized and upon issuance, delivery and payment therefor in the manner contemplated by the Registration Statement, the Prospectus and the Prospectus Supplement will be legally issued, fully paid and nonassessable. It is further our opinion that the Series A-1 Warrant Shares, Series B-1 Warrant Shares, Series C-1 Warrant Shares, Series D-1 Warrant Shares and Series E-1 Warrant Shares have been duly authorized and, upon issuance, payment therefor and delivery in accordance with the terms, as applicable, of the Series A-1 Warrants, Series B-1 Warrants, Series C-1 Warrants, Series D-1 Warrants and Series E-1 Warrants, will be legally issued, fully paid and non-assessable.</w:t>
      </w:r>
    </w:p>
    <w:p>
      <w:pPr>
        <w:spacing w:after="0" w:line="188" w:lineRule="exact"/>
        <w:rPr>
          <w:sz w:val="20"/>
          <w:szCs w:val="20"/>
          <w:color w:val="auto"/>
        </w:rPr>
      </w:pPr>
    </w:p>
    <w:p>
      <w:pPr>
        <w:ind w:right="100" w:firstLine="666"/>
        <w:spacing w:after="0" w:line="266" w:lineRule="auto"/>
        <w:rPr>
          <w:sz w:val="20"/>
          <w:szCs w:val="20"/>
          <w:color w:val="auto"/>
        </w:rPr>
      </w:pPr>
      <w:r>
        <w:rPr>
          <w:rFonts w:ascii="Times New Roman" w:cs="Times New Roman" w:eastAsia="Times New Roman" w:hAnsi="Times New Roman"/>
          <w:sz w:val="18"/>
          <w:szCs w:val="18"/>
          <w:color w:val="auto"/>
        </w:rPr>
        <w:t>We hereby consent to the use of our name wherever it appears in the Registration Statement and the Prospectus, and in any amendment or supplement thereto, the filing of this opinion as an exhibit to a current report on Form 8-K of the Company and the incorporation by reference of this opinion in the Registration Statement.</w:t>
      </w:r>
    </w:p>
    <w:p>
      <w:pPr>
        <w:spacing w:after="0" w:line="176" w:lineRule="exact"/>
        <w:rPr>
          <w:sz w:val="20"/>
          <w:szCs w:val="20"/>
          <w:color w:val="auto"/>
        </w:rPr>
      </w:pPr>
    </w:p>
    <w:p>
      <w:pPr>
        <w:ind w:right="40" w:firstLine="666"/>
        <w:spacing w:after="0" w:line="282" w:lineRule="auto"/>
        <w:rPr>
          <w:sz w:val="20"/>
          <w:szCs w:val="20"/>
          <w:color w:val="auto"/>
        </w:rPr>
      </w:pPr>
      <w:r>
        <w:rPr>
          <w:rFonts w:ascii="Times New Roman" w:cs="Times New Roman" w:eastAsia="Times New Roman" w:hAnsi="Times New Roman"/>
          <w:sz w:val="18"/>
          <w:szCs w:val="18"/>
          <w:color w:val="auto"/>
        </w:rPr>
        <w:t>In giving this consent, we do not admit that we are within the category of persons whose consent is required by Section 7 of the Securities Act or the rules and regulations promulgated thereunder by the Commission.</w:t>
      </w:r>
    </w:p>
    <w:p>
      <w:pPr>
        <w:spacing w:after="0" w:line="189" w:lineRule="exact"/>
        <w:rPr>
          <w:sz w:val="20"/>
          <w:szCs w:val="20"/>
          <w:color w:val="auto"/>
        </w:rPr>
      </w:pPr>
    </w:p>
    <w:p>
      <w:pPr>
        <w:ind w:right="40" w:firstLine="621"/>
        <w:spacing w:after="0" w:line="261" w:lineRule="auto"/>
        <w:rPr>
          <w:sz w:val="20"/>
          <w:szCs w:val="20"/>
          <w:color w:val="auto"/>
        </w:rPr>
      </w:pPr>
      <w:r>
        <w:rPr>
          <w:rFonts w:ascii="Times New Roman" w:cs="Times New Roman" w:eastAsia="Times New Roman" w:hAnsi="Times New Roman"/>
          <w:sz w:val="18"/>
          <w:szCs w:val="18"/>
          <w:color w:val="auto"/>
        </w:rPr>
        <w:t>We are admitted to practice in the State of New York, and are not admitted to practice in the State of Nevada. However, for the limited purposes of our opinions set forth above, we are generally familiar with 78 NRS, the applicable provisions of the Constitution of the State of Nevada and reported judicial decisions under Nevada law and have made such inquiries as we consider necessary to render this opinion with respect to a Nevada corporation. This opinion is limited to the Nevada Revised Statutes and all applicable provisions of reported judicial decisions interpreting these laws.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 Sanders Ortoli Vaughn-Flam Rosenstadt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2716530</wp:posOffset>
            </wp:positionV>
            <wp:extent cx="7250430" cy="450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10.1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52" w:lineRule="exact"/>
        <w:rPr>
          <w:sz w:val="20"/>
          <w:szCs w:val="20"/>
          <w:color w:val="auto"/>
        </w:rPr>
      </w:pPr>
    </w:p>
    <w:p>
      <w:pPr>
        <w:ind w:right="380" w:firstLine="648"/>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March 9, 2015, is by and among TapImmune Inc., a Nevada corporation with offices located at 1551 Eastlake Avenue East, Suite 100, Seattle, Washington 98102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investor listed on the Schedule of Buyers attached hereto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56" w:lineRule="exact"/>
        <w:rPr>
          <w:sz w:val="20"/>
          <w:szCs w:val="20"/>
          <w:color w:val="auto"/>
        </w:rPr>
      </w:pPr>
    </w:p>
    <w:p>
      <w:pPr>
        <w:ind w:right="20" w:firstLine="656"/>
        <w:spacing w:after="0" w:line="258" w:lineRule="auto"/>
        <w:tabs>
          <w:tab w:leader="none" w:pos="1315"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Buyer desire to enter into this transaction to purchase the Common Shares and Warrants (as defined below) set forth herein pursuant to a currently effective shelf registration statement on Form S-3 (Registration Number 333-196115)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which provides, among other things, for the registration of the offer and sale of shares of common stock, $0.001 par value per share, of the Company (the “</w:t>
      </w: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and warrants to purchase Common Stock and has been declared effective in accordance with the Securities Act of 1933, as amended (the “</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by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w:t>
      </w:r>
    </w:p>
    <w:p>
      <w:pPr>
        <w:spacing w:after="0" w:line="210" w:lineRule="exact"/>
        <w:rPr>
          <w:rFonts w:ascii="Times New Roman" w:cs="Times New Roman" w:eastAsia="Times New Roman" w:hAnsi="Times New Roman"/>
          <w:sz w:val="18"/>
          <w:szCs w:val="18"/>
          <w:color w:val="auto"/>
        </w:rPr>
      </w:pPr>
    </w:p>
    <w:p>
      <w:pPr>
        <w:ind w:right="20" w:firstLine="656"/>
        <w:spacing w:after="0" w:line="252" w:lineRule="auto"/>
        <w:tabs>
          <w:tab w:leader="none" w:pos="1308"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wishes to purchase, and the Company wishes to sell, upon the terms and conditions stated in this Agreement, (i) the aggregate number of shares of Common Stock set forth opposite Buyer’s name in column (3) on the Schedule of Buyers (which shall collectively be referred to herein as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xml:space="preserve">”), (ii) a warrant to initially acquire at an exercise price of $1.50 per share up to the aggregate number of shares of Common Stock set forth opposite Buyer’s name in column (4) on the Schedule of Buyers, in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(individually, a “</w:t>
      </w:r>
      <w:r>
        <w:rPr>
          <w:rFonts w:ascii="Times New Roman" w:cs="Times New Roman" w:eastAsia="Times New Roman" w:hAnsi="Times New Roman"/>
          <w:sz w:val="18"/>
          <w:szCs w:val="18"/>
          <w:b w:val="1"/>
          <w:bCs w:val="1"/>
          <w:color w:val="auto"/>
        </w:rPr>
        <w:t>Series A-1 Warrant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Series A-1 Warrants</w:t>
      </w:r>
      <w:r>
        <w:rPr>
          <w:rFonts w:ascii="Times New Roman" w:cs="Times New Roman" w:eastAsia="Times New Roman" w:hAnsi="Times New Roman"/>
          <w:sz w:val="18"/>
          <w:szCs w:val="18"/>
          <w:color w:val="auto"/>
        </w:rPr>
        <w:t>”) (as exercised, collectively, the “</w:t>
      </w:r>
      <w:r>
        <w:rPr>
          <w:rFonts w:ascii="Times New Roman" w:cs="Times New Roman" w:eastAsia="Times New Roman" w:hAnsi="Times New Roman"/>
          <w:sz w:val="18"/>
          <w:szCs w:val="18"/>
          <w:b w:val="1"/>
          <w:bCs w:val="1"/>
          <w:color w:val="auto"/>
        </w:rPr>
        <w:t>Series A-1 Warrant Shares</w:t>
      </w:r>
      <w:r>
        <w:rPr>
          <w:rFonts w:ascii="Times New Roman" w:cs="Times New Roman" w:eastAsia="Times New Roman" w:hAnsi="Times New Roman"/>
          <w:sz w:val="18"/>
          <w:szCs w:val="18"/>
          <w:color w:val="auto"/>
        </w:rPr>
        <w:t xml:space="preserve">”), (iii) a warrant in the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(individually, a “</w:t>
      </w:r>
      <w:r>
        <w:rPr>
          <w:rFonts w:ascii="Times New Roman" w:cs="Times New Roman" w:eastAsia="Times New Roman" w:hAnsi="Times New Roman"/>
          <w:sz w:val="18"/>
          <w:szCs w:val="18"/>
          <w:b w:val="1"/>
          <w:bCs w:val="1"/>
          <w:color w:val="auto"/>
        </w:rPr>
        <w:t>Series B-1 Warrant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Series B-1 Warrants</w:t>
      </w:r>
      <w:r>
        <w:rPr>
          <w:rFonts w:ascii="Times New Roman" w:cs="Times New Roman" w:eastAsia="Times New Roman" w:hAnsi="Times New Roman"/>
          <w:sz w:val="18"/>
          <w:szCs w:val="18"/>
          <w:color w:val="auto"/>
        </w:rPr>
        <w:t>”) (as exercised, collectively, the “</w:t>
      </w:r>
      <w:r>
        <w:rPr>
          <w:rFonts w:ascii="Times New Roman" w:cs="Times New Roman" w:eastAsia="Times New Roman" w:hAnsi="Times New Roman"/>
          <w:sz w:val="18"/>
          <w:szCs w:val="18"/>
          <w:b w:val="1"/>
          <w:bCs w:val="1"/>
          <w:color w:val="auto"/>
        </w:rPr>
        <w:t>Series B-1 Warrant Shares</w:t>
      </w:r>
      <w:r>
        <w:rPr>
          <w:rFonts w:ascii="Times New Roman" w:cs="Times New Roman" w:eastAsia="Times New Roman" w:hAnsi="Times New Roman"/>
          <w:sz w:val="18"/>
          <w:szCs w:val="18"/>
          <w:color w:val="auto"/>
        </w:rPr>
        <w:t>”) to initially acquire at an exercise price of $0.40 per share up to the aggregate number of shares of Common Stock set forth opposite Buyer’s name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column (5) on the Schedule of Buyers, (iv) a warrant in the form attached hereto as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 xml:space="preserve"> (individually, a “</w:t>
      </w:r>
      <w:r>
        <w:rPr>
          <w:rFonts w:ascii="Times New Roman" w:cs="Times New Roman" w:eastAsia="Times New Roman" w:hAnsi="Times New Roman"/>
          <w:sz w:val="18"/>
          <w:szCs w:val="18"/>
          <w:b w:val="1"/>
          <w:bCs w:val="1"/>
          <w:color w:val="auto"/>
        </w:rPr>
        <w:t>Series C-1 Warrant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Series C-1 Warrants</w:t>
      </w:r>
      <w:r>
        <w:rPr>
          <w:rFonts w:ascii="Times New Roman" w:cs="Times New Roman" w:eastAsia="Times New Roman" w:hAnsi="Times New Roman"/>
          <w:sz w:val="18"/>
          <w:szCs w:val="18"/>
          <w:color w:val="auto"/>
        </w:rPr>
        <w:t>”) (as exercised, collectively, the “</w:t>
      </w:r>
      <w:r>
        <w:rPr>
          <w:rFonts w:ascii="Times New Roman" w:cs="Times New Roman" w:eastAsia="Times New Roman" w:hAnsi="Times New Roman"/>
          <w:sz w:val="18"/>
          <w:szCs w:val="18"/>
          <w:b w:val="1"/>
          <w:bCs w:val="1"/>
          <w:color w:val="auto"/>
        </w:rPr>
        <w:t>Series C-1 Warrant Shares</w:t>
      </w:r>
      <w:r>
        <w:rPr>
          <w:rFonts w:ascii="Times New Roman" w:cs="Times New Roman" w:eastAsia="Times New Roman" w:hAnsi="Times New Roman"/>
          <w:sz w:val="18"/>
          <w:szCs w:val="18"/>
          <w:color w:val="auto"/>
        </w:rPr>
        <w:t xml:space="preserve">”) to acquire at an exercise price of $1.00 per share up to the aggregate number of shares of Common Stock set forth opposite Buyer’s name in column (6) on the Schedule of Buyers, (v) a warrant in the form attached hereto as </w:t>
      </w:r>
      <w:r>
        <w:rPr>
          <w:rFonts w:ascii="Times New Roman" w:cs="Times New Roman" w:eastAsia="Times New Roman" w:hAnsi="Times New Roman"/>
          <w:sz w:val="18"/>
          <w:szCs w:val="18"/>
          <w:b w:val="1"/>
          <w:bCs w:val="1"/>
          <w:u w:val="single" w:color="auto"/>
          <w:color w:val="auto"/>
        </w:rPr>
        <w:t>Exhibit 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(individually, a “</w:t>
      </w:r>
      <w:r>
        <w:rPr>
          <w:rFonts w:ascii="Times New Roman" w:cs="Times New Roman" w:eastAsia="Times New Roman" w:hAnsi="Times New Roman"/>
          <w:sz w:val="18"/>
          <w:szCs w:val="18"/>
          <w:b w:val="1"/>
          <w:bCs w:val="1"/>
          <w:color w:val="auto"/>
        </w:rPr>
        <w:t>Series D-1 Warrant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Series D-1 Warrants</w:t>
      </w:r>
      <w:r>
        <w:rPr>
          <w:rFonts w:ascii="Times New Roman" w:cs="Times New Roman" w:eastAsia="Times New Roman" w:hAnsi="Times New Roman"/>
          <w:sz w:val="18"/>
          <w:szCs w:val="18"/>
          <w:color w:val="auto"/>
        </w:rPr>
        <w:t>”) (as exercised, collectively, the “</w:t>
      </w:r>
      <w:r>
        <w:rPr>
          <w:rFonts w:ascii="Times New Roman" w:cs="Times New Roman" w:eastAsia="Times New Roman" w:hAnsi="Times New Roman"/>
          <w:sz w:val="18"/>
          <w:szCs w:val="18"/>
          <w:b w:val="1"/>
          <w:bCs w:val="1"/>
          <w:color w:val="auto"/>
        </w:rPr>
        <w:t>Series D-1 Warrant Shares</w:t>
      </w:r>
      <w:r>
        <w:rPr>
          <w:rFonts w:ascii="Times New Roman" w:cs="Times New Roman" w:eastAsia="Times New Roman" w:hAnsi="Times New Roman"/>
          <w:sz w:val="18"/>
          <w:szCs w:val="18"/>
          <w:color w:val="auto"/>
        </w:rPr>
        <w:t>”) to initially acquire at an exercise price of $0.75 per share up to the aggregate number of shares of Common Stock set forth opposite Buyer’s name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column (7) on the Schedule of Buyers and (vi) a warrant in the form attached hereto as </w:t>
      </w:r>
      <w:r>
        <w:rPr>
          <w:rFonts w:ascii="Times New Roman" w:cs="Times New Roman" w:eastAsia="Times New Roman" w:hAnsi="Times New Roman"/>
          <w:sz w:val="18"/>
          <w:szCs w:val="18"/>
          <w:b w:val="1"/>
          <w:bCs w:val="1"/>
          <w:u w:val="single" w:color="auto"/>
          <w:color w:val="auto"/>
        </w:rPr>
        <w:t>Exhibit E</w:t>
      </w:r>
      <w:r>
        <w:rPr>
          <w:rFonts w:ascii="Times New Roman" w:cs="Times New Roman" w:eastAsia="Times New Roman" w:hAnsi="Times New Roman"/>
          <w:sz w:val="18"/>
          <w:szCs w:val="18"/>
          <w:color w:val="auto"/>
        </w:rPr>
        <w:t xml:space="preserve"> (individually, a “</w:t>
      </w:r>
      <w:r>
        <w:rPr>
          <w:rFonts w:ascii="Times New Roman" w:cs="Times New Roman" w:eastAsia="Times New Roman" w:hAnsi="Times New Roman"/>
          <w:sz w:val="18"/>
          <w:szCs w:val="18"/>
          <w:b w:val="1"/>
          <w:bCs w:val="1"/>
          <w:color w:val="auto"/>
        </w:rPr>
        <w:t>Series E-1 Warrant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Series E-1 Warrants</w:t>
      </w:r>
      <w:r>
        <w:rPr>
          <w:rFonts w:ascii="Times New Roman" w:cs="Times New Roman" w:eastAsia="Times New Roman" w:hAnsi="Times New Roman"/>
          <w:sz w:val="18"/>
          <w:szCs w:val="18"/>
          <w:color w:val="auto"/>
        </w:rPr>
        <w:t>”) (as exercised, collectively, the “</w:t>
      </w:r>
      <w:r>
        <w:rPr>
          <w:rFonts w:ascii="Times New Roman" w:cs="Times New Roman" w:eastAsia="Times New Roman" w:hAnsi="Times New Roman"/>
          <w:sz w:val="18"/>
          <w:szCs w:val="18"/>
          <w:b w:val="1"/>
          <w:bCs w:val="1"/>
          <w:color w:val="auto"/>
        </w:rPr>
        <w:t>Series E-1 Warrant Shares</w:t>
      </w:r>
      <w:r>
        <w:rPr>
          <w:rFonts w:ascii="Times New Roman" w:cs="Times New Roman" w:eastAsia="Times New Roman" w:hAnsi="Times New Roman"/>
          <w:sz w:val="18"/>
          <w:szCs w:val="18"/>
          <w:color w:val="auto"/>
        </w:rPr>
        <w:t>”) to acquire at an initial exercise price of $1.25 per share up to the aggregate number of shares of Common Stock set forth opposite Buyer’s name in column (8) on the Schedule of Buyers. The Series A-1 Warrants, the Series B-1 Warrants, the Series C-1 Warrants, the Series D-1 Warrants and the Series E-1 Warrants are collectively referred to herein as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The Series A-1 Warrant Shares, the Series B-1 Warrant Shares, the Series C-1 Warrant Shares, the Series D-1 Warrant Shares and the Series E-1 Warrant Shares are collectively referred to herein as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219" w:name="page220"/>
    <w:bookmarkEnd w:id="219"/>
    <w:p>
      <w:pPr>
        <w:ind w:left="1320" w:hanging="664"/>
        <w:spacing w:after="0"/>
        <w:tabs>
          <w:tab w:leader="none" w:pos="132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Shares, the Warrants and the Warrant Shares are collectively referred to herein as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256" w:lineRule="exact"/>
        <w:rPr>
          <w:rFonts w:ascii="Times New Roman" w:cs="Times New Roman" w:eastAsia="Times New Roman" w:hAnsi="Times New Roman"/>
          <w:sz w:val="18"/>
          <w:szCs w:val="18"/>
          <w:color w:val="auto"/>
        </w:rPr>
      </w:pPr>
    </w:p>
    <w:p>
      <w:pPr>
        <w:ind w:right="40" w:firstLine="656"/>
        <w:spacing w:after="0" w:line="282" w:lineRule="auto"/>
        <w:tabs>
          <w:tab w:leader="none" w:pos="1315"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each understand that this Securities Purchase Agreement and the purchase and sale contemplated hereby is unconditional and binding on all parties hereto.</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covenants contained herein and for other good and valuable consideration, the receipt and sufficiency of which are hereby acknowledged, the Company and Buyer hereby agree as follows:</w:t>
      </w:r>
    </w:p>
    <w:p>
      <w:pPr>
        <w:spacing w:after="0" w:line="185" w:lineRule="exact"/>
        <w:rPr>
          <w:sz w:val="20"/>
          <w:szCs w:val="20"/>
          <w:color w:val="auto"/>
        </w:rPr>
      </w:pPr>
    </w:p>
    <w:p>
      <w:pPr>
        <w:ind w:left="660" w:hanging="652"/>
        <w:spacing w:after="0"/>
        <w:tabs>
          <w:tab w:leader="none" w:pos="660" w:val="left"/>
        </w:tabs>
        <w:numPr>
          <w:ilvl w:val="0"/>
          <w:numId w:val="2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AND SALE OF COMMON SHARES AND WARRANTS.</w:t>
      </w:r>
    </w:p>
    <w:p>
      <w:pPr>
        <w:spacing w:after="0" w:line="256" w:lineRule="exact"/>
        <w:rPr>
          <w:rFonts w:ascii="Times New Roman" w:cs="Times New Roman" w:eastAsia="Times New Roman" w:hAnsi="Times New Roman"/>
          <w:sz w:val="18"/>
          <w:szCs w:val="18"/>
          <w:b w:val="1"/>
          <w:bCs w:val="1"/>
          <w:color w:val="auto"/>
        </w:rPr>
      </w:pPr>
    </w:p>
    <w:p>
      <w:pPr>
        <w:jc w:val="both"/>
        <w:ind w:firstLine="883"/>
        <w:spacing w:after="0" w:line="254" w:lineRule="auto"/>
        <w:tabs>
          <w:tab w:leader="none" w:pos="1699" w:val="left"/>
        </w:tabs>
        <w:numPr>
          <w:ilvl w:val="2"/>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Common Shares and Warrants</w:t>
      </w:r>
      <w:r>
        <w:rPr>
          <w:rFonts w:ascii="Times New Roman" w:cs="Times New Roman" w:eastAsia="Times New Roman" w:hAnsi="Times New Roman"/>
          <w:sz w:val="18"/>
          <w:szCs w:val="18"/>
          <w:color w:val="auto"/>
        </w:rPr>
        <w:t>. Subject to the satisfaction (or waiver) of the conditions set forth in Section 6 below, the Company shall issue and sell to Buyer, and Buyer shall purchase from the Company on the Closing Date (as defined below), (i) the number of Common Shares as is set forth opposite Buyer’s name in column (3) on the Schedule of Buyers, (ii) a Series A-1 Warrant to initially acquire up to the aggregate number of Series A-1 Warrant Shares as is set forth opposite Buyer’s name in column (4) on the Schedule of Buyers, (iii) a Series B-1 Warrant to initially acquire up to the aggregate number of Series B-1 Warrant Shares opposite Buyer’s name in column (5) on the Schedule of Buyers, (iv) a Series D-1 Warrant to initially acquire up to the aggregate number of Series D-1 Warrant Shares set forth opposite Buyer’s name in column (6) on the Schedule of Buyers, (v) a Series C-1 Warrant to initially acquire up to (A) the aggregate number of Series C-1 Warrant Shares set forth opposite Buyer’s name in column (7) on the Schedule of Buyers and (vi) a Series E-1 Warrant to initially acquire up to the aggregate number of Series E-1 Warrant Shares set forth opposite Buyer’s name in column (8) on the Schedule of Buyers.</w:t>
      </w:r>
    </w:p>
    <w:p>
      <w:pPr>
        <w:spacing w:after="0" w:line="212" w:lineRule="exact"/>
        <w:rPr>
          <w:rFonts w:ascii="Times New Roman" w:cs="Times New Roman" w:eastAsia="Times New Roman" w:hAnsi="Times New Roman"/>
          <w:sz w:val="18"/>
          <w:szCs w:val="18"/>
          <w:color w:val="auto"/>
        </w:rPr>
      </w:pPr>
    </w:p>
    <w:p>
      <w:pPr>
        <w:jc w:val="both"/>
        <w:ind w:firstLine="818"/>
        <w:spacing w:after="0" w:line="268" w:lineRule="auto"/>
        <w:tabs>
          <w:tab w:leader="none" w:pos="1596"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aggregate purchase price for the Common Shares and related Warrants to be purchased by Buyer (the “</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 shall be the amount set forth opposite Buyer’s name in column (9) on the Schedule of Buyers which shall be equal to the amount of $0.20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Share and the related Warrants.</w:t>
      </w:r>
    </w:p>
    <w:p>
      <w:pPr>
        <w:spacing w:after="0" w:line="197" w:lineRule="exact"/>
        <w:rPr>
          <w:rFonts w:ascii="Times New Roman" w:cs="Times New Roman" w:eastAsia="Times New Roman" w:hAnsi="Times New Roman"/>
          <w:sz w:val="18"/>
          <w:szCs w:val="18"/>
          <w:color w:val="auto"/>
        </w:rPr>
      </w:pPr>
    </w:p>
    <w:p>
      <w:pPr>
        <w:jc w:val="both"/>
        <w:ind w:firstLine="818"/>
        <w:spacing w:after="0" w:line="225" w:lineRule="auto"/>
        <w:tabs>
          <w:tab w:leader="none" w:pos="164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of the purchase of the Common Shares and Warrants by the Buyer shall occur at the offices of Vinson &amp; Elkins L.L.P. (“</w:t>
      </w:r>
      <w:r>
        <w:rPr>
          <w:rFonts w:ascii="Times New Roman" w:cs="Times New Roman" w:eastAsia="Times New Roman" w:hAnsi="Times New Roman"/>
          <w:sz w:val="18"/>
          <w:szCs w:val="18"/>
          <w:b w:val="1"/>
          <w:bCs w:val="1"/>
          <w:color w:val="auto"/>
        </w:rPr>
        <w:t>Vinson &amp; Elkins</w:t>
      </w:r>
      <w:r>
        <w:rPr>
          <w:rFonts w:ascii="Times New Roman" w:cs="Times New Roman" w:eastAsia="Times New Roman" w:hAnsi="Times New Roman"/>
          <w:sz w:val="18"/>
          <w:szCs w:val="18"/>
          <w:color w:val="auto"/>
        </w:rPr>
        <w:t>”), 2801 Via Fortuna, Suite 100, Austin, Texas, 78746. The date and time of the Closing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be 10:00 a.m., New York time, on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8"/>
          <w:szCs w:val="18"/>
          <w:color w:val="auto"/>
        </w:rPr>
        <w:t>) Business Day on which the conditions to the Closing set forth in Section 6 below are satisfied or waived (or such later date as is mutually agreed to by the Company and Buyer) provided that such date shall not be later than the third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8"/>
          <w:szCs w:val="18"/>
          <w:color w:val="auto"/>
        </w:rPr>
        <w:t>) Trading Day (as defined in the Warrants) after the date hereof. As used herein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Sunday or other day on which commercial banks in New York, New York are authorized or required by law to remain closed.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20" w:name="page221"/>
    <w:bookmarkEnd w:id="220"/>
    <w:p>
      <w:pPr>
        <w:ind w:right="20" w:firstLine="656"/>
        <w:spacing w:after="0" w:line="233" w:lineRule="auto"/>
        <w:tabs>
          <w:tab w:leader="none" w:pos="1494" w:val="left"/>
        </w:tabs>
        <w:numPr>
          <w:ilvl w:val="1"/>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342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8890"/>
                    </a:xfrm>
                    <a:prstGeom prst="rect">
                      <a:avLst/>
                    </a:prstGeom>
                    <a:noFill/>
                  </pic:spPr>
                </pic:pic>
              </a:graphicData>
            </a:graphic>
          </wp:anchor>
        </w:drawing>
        <w:t>Form of Payment; Deliveries</w:t>
      </w:r>
      <w:r>
        <w:rPr>
          <w:rFonts w:ascii="Times New Roman" w:cs="Times New Roman" w:eastAsia="Times New Roman" w:hAnsi="Times New Roman"/>
          <w:sz w:val="22"/>
          <w:szCs w:val="22"/>
          <w:color w:val="auto"/>
        </w:rPr>
        <w:t>. On the Closing Date, (i) Buyer shall pay the Purchase Price to the Company for the Common Shares and the related Warrants to be issued and sold to Buyer at the Closing by wire transfer of immediately available funds in accordance with the Company’s written wire instructions, and (ii) the Company shall (A) cause Island Stock Transfer (together with any subsequent transfer agent, the “</w:t>
      </w:r>
      <w:r>
        <w:rPr>
          <w:rFonts w:ascii="Times New Roman" w:cs="Times New Roman" w:eastAsia="Times New Roman" w:hAnsi="Times New Roman"/>
          <w:sz w:val="22"/>
          <w:szCs w:val="22"/>
          <w:b w:val="1"/>
          <w:bCs w:val="1"/>
          <w:color w:val="auto"/>
        </w:rPr>
        <w:t>Transfer Agent</w:t>
      </w:r>
      <w:r>
        <w:rPr>
          <w:rFonts w:ascii="Times New Roman" w:cs="Times New Roman" w:eastAsia="Times New Roman" w:hAnsi="Times New Roman"/>
          <w:sz w:val="22"/>
          <w:szCs w:val="22"/>
          <w:color w:val="auto"/>
        </w:rPr>
        <w:t>”) through the Depository Trust Company (“</w:t>
      </w:r>
      <w:r>
        <w:rPr>
          <w:rFonts w:ascii="Times New Roman" w:cs="Times New Roman" w:eastAsia="Times New Roman" w:hAnsi="Times New Roman"/>
          <w:sz w:val="22"/>
          <w:szCs w:val="22"/>
          <w:b w:val="1"/>
          <w:bCs w:val="1"/>
          <w:color w:val="auto"/>
        </w:rPr>
        <w:t>DTC</w:t>
      </w:r>
      <w:r>
        <w:rPr>
          <w:rFonts w:ascii="Times New Roman" w:cs="Times New Roman" w:eastAsia="Times New Roman" w:hAnsi="Times New Roman"/>
          <w:sz w:val="22"/>
          <w:szCs w:val="22"/>
          <w:color w:val="auto"/>
        </w:rPr>
        <w:t>”) Fast Automated Securities Transfer Program to credit, without restriction, to Buyer’s or its designee’s balance account with DTC through its Deposit/Withdrawal at Custodian (“</w:t>
      </w:r>
      <w:r>
        <w:rPr>
          <w:rFonts w:ascii="Times New Roman" w:cs="Times New Roman" w:eastAsia="Times New Roman" w:hAnsi="Times New Roman"/>
          <w:sz w:val="22"/>
          <w:szCs w:val="22"/>
          <w:b w:val="1"/>
          <w:bCs w:val="1"/>
          <w:color w:val="auto"/>
        </w:rPr>
        <w:t>DWAC</w:t>
      </w:r>
      <w:r>
        <w:rPr>
          <w:rFonts w:ascii="Times New Roman" w:cs="Times New Roman" w:eastAsia="Times New Roman" w:hAnsi="Times New Roman"/>
          <w:sz w:val="22"/>
          <w:szCs w:val="22"/>
          <w:color w:val="auto"/>
        </w:rPr>
        <w:t xml:space="preserve">”) system such aggregate number of Common Shares that Buyer is purchasing at such Closing as is set forth opposite Buyer’s name in column (3) on the Schedule of Buyers, (B) deliver to Buyer warrant certificates, in the forms attached hereto as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Exhibit B, Exhibit C, Exhibit 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Exhibit E</w:t>
      </w:r>
      <w:r>
        <w:rPr>
          <w:rFonts w:ascii="Times New Roman" w:cs="Times New Roman" w:eastAsia="Times New Roman" w:hAnsi="Times New Roman"/>
          <w:sz w:val="22"/>
          <w:szCs w:val="22"/>
          <w:color w:val="auto"/>
        </w:rPr>
        <w:t>, pursuant to which Buyer shall have the right to initially acquire up to the number of Warrant Shares as is set forth opposite Buyer’s name in columns ((4), (5), (6), (7) and (8), respectively, on the Schedule of Buyers and (C) deliver to Buyer the other documents, instruments and certificates set forth in Section 6. Notwithstanding anything to the contrary contained in the Warrants, all Warrant Shares shall be delivered via DWAC.</w:t>
      </w:r>
    </w:p>
    <w:p>
      <w:pPr>
        <w:spacing w:after="0" w:line="218" w:lineRule="exact"/>
        <w:rPr>
          <w:rFonts w:ascii="Times New Roman" w:cs="Times New Roman" w:eastAsia="Times New Roman" w:hAnsi="Times New Roman"/>
          <w:sz w:val="22"/>
          <w:szCs w:val="22"/>
          <w:color w:val="auto"/>
        </w:rPr>
      </w:pPr>
    </w:p>
    <w:p>
      <w:pPr>
        <w:ind w:left="660" w:right="6420" w:hanging="652"/>
        <w:spacing w:after="0" w:line="566" w:lineRule="auto"/>
        <w:tabs>
          <w:tab w:leader="none" w:pos="660" w:val="left"/>
        </w:tabs>
        <w:numPr>
          <w:ilvl w:val="0"/>
          <w:numId w:val="2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BUYER’S REPRESENTATIONS AND WARRANTIES. </w:t>
      </w:r>
      <w:r>
        <w:rPr>
          <w:rFonts w:ascii="Times New Roman" w:cs="Times New Roman" w:eastAsia="Times New Roman" w:hAnsi="Times New Roman"/>
          <w:sz w:val="17"/>
          <w:szCs w:val="17"/>
          <w:color w:val="auto"/>
        </w:rPr>
        <w:t>Buyer represents and warrants to the Company that:</w:t>
      </w:r>
    </w:p>
    <w:p>
      <w:pPr>
        <w:ind w:left="1360" w:hanging="704"/>
        <w:spacing w:after="0"/>
        <w:tabs>
          <w:tab w:leader="none" w:pos="136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Buyer is an entity duly organized, validly existing and in good standing under the laws of the jurisdiction of its</w:t>
      </w:r>
    </w:p>
    <w:p>
      <w:pPr>
        <w:spacing w:after="0" w:line="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organization with the requisite power and authority to enter into and to consummate the transactions contemplated by this Agreement and otherwise to carry out its obligations hereunder and thereunder.</w:t>
      </w:r>
    </w:p>
    <w:p>
      <w:pPr>
        <w:spacing w:after="0" w:line="207" w:lineRule="exact"/>
        <w:rPr>
          <w:sz w:val="20"/>
          <w:szCs w:val="20"/>
          <w:color w:val="auto"/>
        </w:rPr>
      </w:pPr>
    </w:p>
    <w:p>
      <w:pPr>
        <w:jc w:val="both"/>
        <w:ind w:right="200" w:firstLine="656"/>
        <w:spacing w:after="0" w:line="261" w:lineRule="auto"/>
        <w:tabs>
          <w:tab w:leader="none" w:pos="1353"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 Enforcement</w:t>
      </w:r>
      <w:r>
        <w:rPr>
          <w:rFonts w:ascii="Times New Roman" w:cs="Times New Roman" w:eastAsia="Times New Roman" w:hAnsi="Times New Roman"/>
          <w:sz w:val="18"/>
          <w:szCs w:val="18"/>
          <w:color w:val="auto"/>
        </w:rPr>
        <w:t>. This Agreement has been duly and validly authorized, executed and delivered on behalf of Buyer and constitutes the legal, valid and binding obligations of Buyer enforceable against Buyer in accordance with their respective terms, except as such enforceability may be limited by general principles of equity or applicable bankruptcy, insolvency, reorganization, moratorium, liquidation and other similar laws relating to, or affecting generally, the enforcement of applicable creditors’ rights and remedies.</w:t>
      </w:r>
    </w:p>
    <w:p>
      <w:pPr>
        <w:spacing w:after="0" w:line="207" w:lineRule="exact"/>
        <w:rPr>
          <w:rFonts w:ascii="Times New Roman" w:cs="Times New Roman" w:eastAsia="Times New Roman" w:hAnsi="Times New Roman"/>
          <w:sz w:val="18"/>
          <w:szCs w:val="18"/>
          <w:color w:val="auto"/>
        </w:rPr>
      </w:pPr>
    </w:p>
    <w:p>
      <w:pPr>
        <w:ind w:firstLine="656"/>
        <w:spacing w:after="0" w:line="255" w:lineRule="auto"/>
        <w:tabs>
          <w:tab w:leader="none" w:pos="1343"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Buyer of this Agreement and the consummation by Buyer of the transactions contemplated hereby will not (i) result in a violation of the organizational documents of Buyer, (ii) conflict with, or constitute a default (or an event which with notice or lapse of time or both would become a default) under, or give to others any rights of termination, amendment, acceleration or cancellation of, any agreement, indenture or instrument to which Buyer is a party, or (iii) result in a violation of any law, rule, regulation, order, judgment or decree (including federal and state securities laws) applicable to Buyer, except in the case of clauses (ii) and (iii) above, for such conflicts, defaults, rights or violations which could not, individually or in the aggregate, reasonably be expected to have a material adverse effect on the ability of Buyer to perform its obligations hereunder.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4" w:right="259" w:bottom="1440" w:gutter="0" w:footer="0" w:header="0"/>
        </w:sectPr>
      </w:pPr>
    </w:p>
    <w:bookmarkStart w:id="221" w:name="page222"/>
    <w:bookmarkEnd w:id="221"/>
    <w:p>
      <w:pPr>
        <w:ind w:left="-8" w:right="180" w:firstLine="656"/>
        <w:spacing w:after="0" w:line="256" w:lineRule="auto"/>
        <w:tabs>
          <w:tab w:leader="none" w:pos="1345"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Trading Activities</w:t>
      </w:r>
      <w:r>
        <w:rPr>
          <w:rFonts w:ascii="Times New Roman" w:cs="Times New Roman" w:eastAsia="Times New Roman" w:hAnsi="Times New Roman"/>
          <w:sz w:val="18"/>
          <w:szCs w:val="18"/>
          <w:color w:val="auto"/>
        </w:rPr>
        <w:t>. Buyer has not directly or indirectly, nor has any Person acting on behalf of or pursuant to any understanding with Buyer, engaged in any transactions in the securities of the Company (including, without limitation, any Short Sales (as defined below) involving the Company’s securities) during the period commencing as of January 1, 2015 and ending immediately prior to the execution of this Agreement by Buyer (it being understood and agreed that for all purposes of this Agreement, and without implication that the contrary would otherwise be true, neither transactions nor purchases nor sales shall include the location and/or reservation of borrowable shares of Common Stock). “</w:t>
      </w:r>
      <w:r>
        <w:rPr>
          <w:rFonts w:ascii="Times New Roman" w:cs="Times New Roman" w:eastAsia="Times New Roman" w:hAnsi="Times New Roman"/>
          <w:sz w:val="18"/>
          <w:szCs w:val="18"/>
          <w:b w:val="1"/>
          <w:bCs w:val="1"/>
          <w:color w:val="auto"/>
        </w:rPr>
        <w:t>Short Sales</w:t>
      </w:r>
      <w:r>
        <w:rPr>
          <w:rFonts w:ascii="Times New Roman" w:cs="Times New Roman" w:eastAsia="Times New Roman" w:hAnsi="Times New Roman"/>
          <w:sz w:val="18"/>
          <w:szCs w:val="18"/>
          <w:color w:val="auto"/>
        </w:rPr>
        <w:t>” means all “short sales” as defined in Rule 200 promulgated under Regulation SHO under the Securities Exchange Act of 1934, as amended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w:t>
      </w:r>
    </w:p>
    <w:p>
      <w:pPr>
        <w:spacing w:after="0" w:line="210" w:lineRule="exact"/>
        <w:rPr>
          <w:rFonts w:ascii="Times New Roman" w:cs="Times New Roman" w:eastAsia="Times New Roman" w:hAnsi="Times New Roman"/>
          <w:sz w:val="18"/>
          <w:szCs w:val="18"/>
          <w:color w:val="auto"/>
        </w:rPr>
      </w:pPr>
    </w:p>
    <w:p>
      <w:pPr>
        <w:ind w:left="652" w:right="5580" w:hanging="652"/>
        <w:spacing w:after="0" w:line="534" w:lineRule="auto"/>
        <w:tabs>
          <w:tab w:leader="none" w:pos="652" w:val="left"/>
        </w:tabs>
        <w:numPr>
          <w:ilvl w:val="0"/>
          <w:numId w:val="2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REPRESENTATIONS AND WARRANTIES OF THE COMPANY. </w:t>
      </w:r>
      <w:r>
        <w:rPr>
          <w:rFonts w:ascii="Times New Roman" w:cs="Times New Roman" w:eastAsia="Times New Roman" w:hAnsi="Times New Roman"/>
          <w:sz w:val="18"/>
          <w:szCs w:val="18"/>
          <w:color w:val="auto"/>
        </w:rPr>
        <w:t>The Company represents and warrants to the Buyer that:</w:t>
      </w:r>
    </w:p>
    <w:p>
      <w:pPr>
        <w:spacing w:after="0" w:line="1" w:lineRule="exact"/>
        <w:rPr>
          <w:rFonts w:ascii="Times New Roman" w:cs="Times New Roman" w:eastAsia="Times New Roman" w:hAnsi="Times New Roman"/>
          <w:sz w:val="18"/>
          <w:szCs w:val="18"/>
          <w:b w:val="1"/>
          <w:bCs w:val="1"/>
          <w:color w:val="auto"/>
        </w:rPr>
      </w:pPr>
    </w:p>
    <w:p>
      <w:pPr>
        <w:ind w:left="-8" w:right="60" w:firstLine="656"/>
        <w:spacing w:after="0" w:line="253" w:lineRule="auto"/>
        <w:tabs>
          <w:tab w:leader="none" w:pos="1335"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its Subsidiaries are entities duly organized and validly existing and in good standing under the laws of the jurisdiction in which they are formed, and have the requisite power and authorization to own their properties and to carry on their business as now being conducted and as presently proposed to be conducted. Each of the Company and each of its Subsidiaries is duly qualified as a foreign entity to do business and is in good standing in every jurisdiction in which its ownership of property or the nature of the business conducted by it makes such qualification necessary, except to the extent that the failure to be so qualified or be in good standing could not, individually or in the aggregate, reasonably be expected to have a Material Adverse Effect. As used in this Agreement,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any material adverse effect on (i) the business, properties, assets, liabilities, operations (including results thereof), condition (financial or otherwise) or prospects of the Company or any Subsidiary, individually or taken as a whole, (ii) the transactions contemplated hereby or in any of the other Transaction Documents or (iii) the authority or ability of the Company to perform any of its obligations under any of the Transaction Documents.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means any Person in which the Company, directly or indirectly, (I) owns a majority of the outstanding capital stock or equity or similar interest of such Person or (II) controls or operates all or any part of the business, operations or administration of such Person, and each of the foregoing is individually referred to herein as a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ind w:left="-8" w:firstLine="656"/>
        <w:spacing w:after="0" w:line="256" w:lineRule="auto"/>
        <w:tabs>
          <w:tab w:leader="none" w:pos="1345"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 Validity</w:t>
      </w:r>
      <w:r>
        <w:rPr>
          <w:rFonts w:ascii="Times New Roman" w:cs="Times New Roman" w:eastAsia="Times New Roman" w:hAnsi="Times New Roman"/>
          <w:sz w:val="18"/>
          <w:szCs w:val="18"/>
          <w:color w:val="auto"/>
        </w:rPr>
        <w:t>. The Company has the requisite power and authority to enter into and perform its obligations under this Agreement and the other Transaction Documents and to issue the Securities in accordance with the terms hereof and thereof. The execution and delivery of this Agreement and the other Transaction Documents by the Company and the consummation by the Company of the transactions contemplated hereby and thereby (including, without limitation, the issuance of the Common Shares, the issuance of the Warrants and the reservation for issuance and issuance of the Warrant Shares issuable upon exercise of the Warrants) have been duly authorized by the Company’s board of directors and (other than the filing with the SEC of the prospectus supplement required by the Registration Statement pursuant to Rule 424(b) under the 1933 Act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3" w:right="259" w:bottom="1440" w:gutter="0" w:footer="0" w:header="0"/>
        </w:sectPr>
      </w:pPr>
    </w:p>
    <w:bookmarkStart w:id="222" w:name="page223"/>
    <w:bookmarkEnd w:id="222"/>
    <w:p>
      <w:pPr>
        <w:ind w:right="80"/>
        <w:spacing w:after="0" w:line="269" w:lineRule="auto"/>
        <w:rPr>
          <w:sz w:val="20"/>
          <w:szCs w:val="20"/>
          <w:color w:val="auto"/>
        </w:rPr>
      </w:pPr>
      <w:r>
        <w:rPr>
          <w:rFonts w:ascii="Times New Roman" w:cs="Times New Roman" w:eastAsia="Times New Roman" w:hAnsi="Times New Roman"/>
          <w:sz w:val="17"/>
          <w:szCs w:val="17"/>
          <w:color w:val="auto"/>
        </w:rPr>
        <w:t>supplementing the base prospectus forming part of the Registration Statement (the “</w:t>
      </w:r>
      <w:r>
        <w:rPr>
          <w:rFonts w:ascii="Times New Roman" w:cs="Times New Roman" w:eastAsia="Times New Roman" w:hAnsi="Times New Roman"/>
          <w:sz w:val="17"/>
          <w:szCs w:val="17"/>
          <w:b w:val="1"/>
          <w:bCs w:val="1"/>
          <w:color w:val="auto"/>
        </w:rPr>
        <w:t>Prospectus</w:t>
      </w:r>
      <w:r>
        <w:rPr>
          <w:rFonts w:ascii="Times New Roman" w:cs="Times New Roman" w:eastAsia="Times New Roman" w:hAnsi="Times New Roman"/>
          <w:sz w:val="17"/>
          <w:szCs w:val="17"/>
          <w:color w:val="auto"/>
        </w:rPr>
        <w:t>”), a Current Report on Form 8-K, and any other filings as may be required by any state securities agencies, all of which shall be made prior to the Closing) no further filing, consent or authorization is required by the Company, its board of directors or its stockholders or other governing body in connection therewith. This Agreement has been, and the other Transaction Documents will be prior to the Closing, duly executed and delivered by the Company, and each constitutes the legal, valid and binding obligations of the Company, enforceable against the Company in accordance with its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w:t>
      </w:r>
    </w:p>
    <w:p>
      <w:pPr>
        <w:spacing w:after="0" w:line="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law.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collectively, this Agreement, the Warrants, the Irrevocable Transfer Agent Instructions (as defined below) and each of the other agreements and instruments entered into or delivered by any of the parties hereto in connection with the transactions contemplated hereby and thereby, as may be amended from time to time.</w:t>
      </w:r>
    </w:p>
    <w:p>
      <w:pPr>
        <w:spacing w:after="0" w:line="213" w:lineRule="exact"/>
        <w:rPr>
          <w:sz w:val="20"/>
          <w:szCs w:val="20"/>
          <w:color w:val="auto"/>
        </w:rPr>
      </w:pPr>
    </w:p>
    <w:p>
      <w:pPr>
        <w:ind w:firstLine="656"/>
        <w:spacing w:after="0" w:line="252" w:lineRule="auto"/>
        <w:tabs>
          <w:tab w:leader="none" w:pos="1343"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Securities; Registration Statement</w:t>
      </w:r>
      <w:r>
        <w:rPr>
          <w:rFonts w:ascii="Times New Roman" w:cs="Times New Roman" w:eastAsia="Times New Roman" w:hAnsi="Times New Roman"/>
          <w:sz w:val="18"/>
          <w:szCs w:val="18"/>
          <w:color w:val="auto"/>
        </w:rPr>
        <w:t>. The issuance of the Common Shares and the Warrants are duly authorized and, upon issuance in accordance with the terms of the Transaction Documents, will be validly issued, fully paid and non-assessable and free from all preemptive or similar rights, taxes, liens, charges and other encumbrances with respect to the issuance thereof. As of the Closing, the Company shall have reserved from its duly authorized capital stock the maximum number of shares of Common Stock issuable upon exercise of the Warrants (without taking into account any limitations on the exercise of the Warrants set forth therein). The issuance of the Warrant Shares is duly authorized, and upon exercise in accordance with the Warrants, the Warrant Shares, when issued, will be validly issued, fully paid and non-assessable and free from all preemptive or similar rights, taxes, liens, charges and other encumbrances with respect to the issuance thereof, with the holders being entitled to all rights accorded to a holder of Common Stock. The issuance by the Company of the Securities has been properly registered under the 1933 Act, the Securities are being issued pursuant to the Registration Statement and all of the Securities are freely transferable and freely tradable by the Buyer without restriction. The Registration Statement is effective and available for the issuance of the Securities thereunder and the Company has not received any notice that the SEC has issued or intends to issue a stop-order with respect to the Registration Statement or that the SEC otherwise has suspended or withdrawn the effectiveness of the Registration Statement, either temporarily or permanently, or intends or has threatened in writing to do so. The “Plan of Distribution” section under the Registration Statement permits the issuance and sale of the Securities hereunder and as contemplated by the other Transaction Documents. Upon receipt of the Securities, the Buyer will have good and marketable title to the Securities. The Registration Statement and any prospectus included therein, including the Prospectus and the Prospectus Supplement, comply and complied in all material respects with the requirements of the 1933 Act and the 1934 Act and the rules and regulations of the SEC promulgated thereunder and all other applicable laws and regulations. At the time the Registration Statement and any amendments thereto became effective, at the date of this Agreement and at each deemed effective date thereof pursuant to Rule 430B(f)(2) of the 1933 Act, the Registration Statement and any amendments thereto complied and will comply in all material respects with the requirements of the 1933 Act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09" w:right="299" w:bottom="1440" w:gutter="0" w:footer="0" w:header="0"/>
        </w:sectPr>
      </w:pPr>
    </w:p>
    <w:bookmarkStart w:id="223" w:name="page224"/>
    <w:bookmarkEnd w:id="223"/>
    <w:p>
      <w:pPr>
        <w:spacing w:after="0" w:line="252" w:lineRule="auto"/>
        <w:rPr>
          <w:sz w:val="20"/>
          <w:szCs w:val="20"/>
          <w:color w:val="auto"/>
        </w:rPr>
      </w:pPr>
      <w:r>
        <w:rPr>
          <w:rFonts w:ascii="Times New Roman" w:cs="Times New Roman" w:eastAsia="Times New Roman" w:hAnsi="Times New Roman"/>
          <w:sz w:val="18"/>
          <w:szCs w:val="18"/>
          <w:color w:val="auto"/>
        </w:rPr>
        <w:t>and did not and will not contain any untrue statement of a material fact or omit to state any material fact required to be stated therein or necessary to make the statements therein not misleading; and the Prospectus and any amendments or supplements thereto (including, without limitation the Prospectus Supplement), at the time the Prospectus or any amendment or supplement thereto was issued and at the Closing Date, complied and will comply in all material respects with the requirements of the 1933 Act and did not and will not contain an untrue statement of a material fact or omit to state a material fact necessary in order to make the statements therein, in light of the circumstances under which they were made, not misleading. The Company meets all of the requirements for the use of Form S-3 under the 1933 Act for the offering and sale of the Securities contemplated by this Agreement and the other Transaction Documents, and the SEC has not notified the Company of any objection to the use of the form of the Registration Statement pursuant to Rule 401(g)(1) under the 1933 Act. The Registration Statement meets the requirements set forth in Rule 415(a)(1)(x) under the 1933 Act. At the earliest time after the filing of the Registration Statement that the Company or another offering participant made a bona fide offer (within the meaning of Rule 164(h)(2) under the 1933 Act) relating to any of the Securities, the Company was not and is not an “Ineligible Issuer” (as defined in Rule 405 under the 1933 Act). The Company (i) has not distributed any offering material in connection with the offering and sale of any of the Securities and (ii) until Buyer does not hold any of the Securities, shall not distribute any offering material in connection with the offering and sale of any of the Securities to, or by, the Buyer, in each case, other than the Registration Statement, the Prospectus or the Prospectus Supplement. The Securities conform in all respects to the descriptions thereof contained in the Registration Statement, the Prospectus and the Prospectus Supplement (or any amendment or other supplement thereto).</w:t>
      </w:r>
    </w:p>
    <w:p>
      <w:pPr>
        <w:spacing w:after="0" w:line="226" w:lineRule="exact"/>
        <w:rPr>
          <w:sz w:val="20"/>
          <w:szCs w:val="20"/>
          <w:color w:val="auto"/>
        </w:rPr>
      </w:pPr>
    </w:p>
    <w:p>
      <w:pPr>
        <w:ind w:right="20" w:firstLine="656"/>
        <w:spacing w:after="0" w:line="253" w:lineRule="auto"/>
        <w:tabs>
          <w:tab w:leader="none" w:pos="1353"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the Transaction Documents by the Company and the consummation by the Company of the transactions contemplated hereby and thereby (including, without limitation, the issuance of the Common Shares, the Warrants and Warrant Shares and the reservation for issuance of the Warrant Shares) will not (i) result in a violation of the Certificate of Incorporation (as defined below) (including, without limitation, any certificates of designation contained therein) or other organizational documents of the Company or any of its Subsidiaries (including the Bylaws), any capital stock of the Company or any of its Subsidiaries, (ii) result in the adjustment of the exercise, conversion or exchange price and/or ratio in respect of any securities of the Company or any of its Subsidiaries, result in any such securities exercisable, convertible or exchangeable for a greater number of underlying securities, or require the approval or the receipt of waivers from any holders of any instrument or class of securities or counterparties to any agreement or understanding to which the Company or any Subsidiary is a party, (iii) conflict with, or constitute a default (or an event which with notice or lapse of time or both would become a default) under, or give to others any rights of termination, amendment, acceleration or cancellation of, any agreement, indenture or instrument to which the Company or any of its Subsidiaries is a party, or (iv) result in a violation of any law, rule, regulation, order, judgment or decree (including, without limitation, federal and state and foreign securities laws and regulations and the rules and regulations of the Over-the-Counter Bulletin Board of the Financial Industry Regulatory Authority, Inc. (the “</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applicable to the Company or any of its Subsidiaries or by which any property or asset of the Company or any of its Subsidiaries is bound or affected.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4" w:name="page225"/>
    <w:bookmarkEnd w:id="224"/>
    <w:p>
      <w:pPr>
        <w:ind w:left="-40" w:firstLine="656"/>
        <w:spacing w:after="0" w:line="252" w:lineRule="auto"/>
        <w:tabs>
          <w:tab w:leader="none" w:pos="1303"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The Company is not required to obtain any consent from, authorization or order of, or make any filing which has not already been obtained or made (including, without limitation as to the listing or quotation on the Principal Market of the Common Shares and the Warrant Shares upon issuance) or registration with (other than the filing with the SEC of the Prospectus Supplement, a Current Report on Form 8-K, and any other filings as may be required by any state securities agencies), any court, governmental agency or any regulatory or self-regulatory agency or any other Person in order for it to execute, deliver or perform any of its obligations under or contemplated by the Transaction Documents, in each case, in accordance with the terms hereof or thereof. All consents, authorizations, orders, filings and registrations which the Company is required to obtain at or prior to the Closing will have been obtained or effected on or prior to the Closing Date, and neither the Company nor any of its Subsidiaries are aware of any facts or circumstances which might prevent the Company from obtaining or effecting any of the registration, application or filings contemplated by the Transaction Documents. The Company is not in violation of the requirements of the Principal Market or foreign, federal, state or local securities laws, and has no knowledge of any facts or circumstances which could reasonably lead to such violation or delisting or suspension of the Common Stock in the foreseeable future. No statute, rule, regulation, executive order, decree, ruling or injunction has been enacted, entered, promulgated or endorsed by any court or governmental authority of competent jurisdiction that prohibits the consummation of any of any of the transactions contemplated by the Transaction Documents, and no actions, suits or proceedings are pending or threatened by any Person that seeks to enjoin, prohibit or otherwise adversely affect any of the transactions contemplated by the Transaction Documents.</w:t>
      </w:r>
    </w:p>
    <w:p>
      <w:pPr>
        <w:spacing w:after="0" w:line="225" w:lineRule="exact"/>
        <w:rPr>
          <w:rFonts w:ascii="Times New Roman" w:cs="Times New Roman" w:eastAsia="Times New Roman" w:hAnsi="Times New Roman"/>
          <w:sz w:val="18"/>
          <w:szCs w:val="18"/>
          <w:color w:val="auto"/>
        </w:rPr>
      </w:pPr>
    </w:p>
    <w:p>
      <w:pPr>
        <w:ind w:left="-40" w:right="20" w:firstLine="656"/>
        <w:spacing w:after="0" w:line="254" w:lineRule="auto"/>
        <w:tabs>
          <w:tab w:leader="none" w:pos="1283"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Buyer’s Purchase of Securities</w:t>
      </w:r>
      <w:r>
        <w:rPr>
          <w:rFonts w:ascii="Times New Roman" w:cs="Times New Roman" w:eastAsia="Times New Roman" w:hAnsi="Times New Roman"/>
          <w:sz w:val="18"/>
          <w:szCs w:val="18"/>
          <w:color w:val="auto"/>
        </w:rPr>
        <w:t>. The Company acknowledges and agrees that Buyer is acting solely in the capacity of an arm’s length purchaser with respect to the Transaction Documents and the transactions contemplated hereby and thereby and that the prior to the conclusion of the Transaction, Buyer is not (i) an officer or director of the Company or any of its Subsidiaries or (ii) an “affiliate” (as defined in Rule 144 promulgated under the 1933 Act (or a successor rule thereto) (collectively, “</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of the Company (an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or any of its Subsidiaries. The Company further acknowledges that Buyer is not acting as a financial advisor or fiduciary of the Company or any of its Subsidiaries (or in any similar capacity) with respect to the Transaction Documents and the transactions contemplated hereby and thereby, and any advice given by Buyer or any of its representatives or agents in connection with the Transaction Documents and the transactions contemplated hereby and thereby is merely incidental to Buyer’s purchase of the Securities. The Company further represents to Buyer that the Company’s decision to enter into the Transaction Documents has been based solely on the independent evaluation by the Company and its representatives. The Company is not, and has never been, an issuer identified in, or subject to, Rule 144(i).</w:t>
      </w:r>
    </w:p>
    <w:p>
      <w:pPr>
        <w:spacing w:after="0" w:line="213" w:lineRule="exact"/>
        <w:rPr>
          <w:rFonts w:ascii="Times New Roman" w:cs="Times New Roman" w:eastAsia="Times New Roman" w:hAnsi="Times New Roman"/>
          <w:sz w:val="18"/>
          <w:szCs w:val="18"/>
          <w:color w:val="auto"/>
        </w:rPr>
      </w:pPr>
    </w:p>
    <w:p>
      <w:pPr>
        <w:ind w:left="-40" w:right="140" w:firstLine="656"/>
        <w:spacing w:after="0" w:line="313" w:lineRule="auto"/>
        <w:tabs>
          <w:tab w:leader="none" w:pos="1313"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Placement Agent’s Fees</w:t>
      </w:r>
      <w:r>
        <w:rPr>
          <w:rFonts w:ascii="Times New Roman" w:cs="Times New Roman" w:eastAsia="Times New Roman" w:hAnsi="Times New Roman"/>
          <w:sz w:val="17"/>
          <w:szCs w:val="17"/>
          <w:color w:val="auto"/>
        </w:rPr>
        <w:t>. The Company shall be responsible for the payment of any placement agent’s fees, financial advisory fees, or brokers’ commissions (other than for Persons engaged by Buyer or its investment advisor) relating to or arising out of the transactions contemplated hereby.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83820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513" w:right="279" w:bottom="1440" w:gutter="0" w:footer="0" w:header="0"/>
        </w:sectPr>
      </w:pPr>
    </w:p>
    <w:bookmarkStart w:id="225" w:name="page226"/>
    <w:bookmarkEnd w:id="225"/>
    <w:p>
      <w:pPr>
        <w:ind w:right="20" w:firstLine="656"/>
        <w:spacing w:after="0" w:line="255" w:lineRule="auto"/>
        <w:tabs>
          <w:tab w:leader="none" w:pos="1353"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None of the Company, its Subsidiaries or any of their Affiliates, nor any Person acting on their behalf has, directly or indirectly, made any offers or sales of any security or solicited any offers to buy any security, under circumstances that would cause this offering of the Securities to require approval of stockholders of the Company under any applicable stockholder approval provisions, including, without limitation, under the rules and regulations of any exchange or automated quotation system on which any of the securities of the Company are listed or designated for</w:t>
      </w:r>
    </w:p>
    <w:p>
      <w:pPr>
        <w:spacing w:after="0" w:line="2" w:lineRule="exact"/>
        <w:rPr>
          <w:rFonts w:ascii="Times New Roman" w:cs="Times New Roman" w:eastAsia="Times New Roman" w:hAnsi="Times New Roman"/>
          <w:sz w:val="18"/>
          <w:szCs w:val="18"/>
          <w:color w:val="auto"/>
        </w:rPr>
      </w:pPr>
    </w:p>
    <w:p>
      <w:pPr>
        <w:ind w:right="6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quotation. No registration of the offer, sale or transfer of any of the Securities is required, except for registration contemplated hereby pursuant to the Registration Statement.</w:t>
      </w:r>
    </w:p>
    <w:p>
      <w:pPr>
        <w:spacing w:after="0" w:line="206" w:lineRule="exact"/>
        <w:rPr>
          <w:rFonts w:ascii="Times New Roman" w:cs="Times New Roman" w:eastAsia="Times New Roman" w:hAnsi="Times New Roman"/>
          <w:sz w:val="18"/>
          <w:szCs w:val="18"/>
          <w:color w:val="auto"/>
        </w:rPr>
      </w:pPr>
    </w:p>
    <w:p>
      <w:pPr>
        <w:ind w:right="20" w:firstLine="656"/>
        <w:spacing w:after="0" w:line="255" w:lineRule="auto"/>
        <w:tabs>
          <w:tab w:leader="none" w:pos="1313"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 Rights Agreement</w:t>
      </w:r>
      <w:r>
        <w:rPr>
          <w:rFonts w:ascii="Times New Roman" w:cs="Times New Roman" w:eastAsia="Times New Roman" w:hAnsi="Times New Roman"/>
          <w:sz w:val="18"/>
          <w:szCs w:val="18"/>
          <w:color w:val="auto"/>
        </w:rPr>
        <w:t>. The Company and its board of directors have taken all necessary action, if any, in order to render inapplicable any control share acquisition, interested stockholder, business combination, poison pill (including, without limitation, any distribution under a rights agreement) or other similar anti-takeover provision under the Certificate of Incorporation, Bylaws or other organizational documents of the Company or the laws of the jurisdiction of its incorporation or otherwise that can be waived by approval of the board of directors and which is or could become applicable to Buyer as a result of the transactions contemplated by this Agreement, including, without limitation, the Company’s issuance of the Securities and Buyer’s ownership of the Securities. The Company and its board of directors have taken all necessary action, if any, in order to render inapplicable any stockholder rights plan or similar arrangement relating to accumulations of beneficial ownership of shares of Common Stock or a change in control of the Company or any of its Subsidiaries.</w:t>
      </w:r>
    </w:p>
    <w:p>
      <w:pPr>
        <w:spacing w:after="0" w:line="212" w:lineRule="exact"/>
        <w:rPr>
          <w:rFonts w:ascii="Times New Roman" w:cs="Times New Roman" w:eastAsia="Times New Roman" w:hAnsi="Times New Roman"/>
          <w:sz w:val="18"/>
          <w:szCs w:val="18"/>
          <w:color w:val="auto"/>
        </w:rPr>
      </w:pPr>
    </w:p>
    <w:p>
      <w:pPr>
        <w:ind w:firstLine="656"/>
        <w:spacing w:after="0" w:line="252" w:lineRule="auto"/>
        <w:tabs>
          <w:tab w:leader="none" w:pos="1313"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Documents; Financial Statements</w:t>
      </w:r>
      <w:r>
        <w:rPr>
          <w:rFonts w:ascii="Times New Roman" w:cs="Times New Roman" w:eastAsia="Times New Roman" w:hAnsi="Times New Roman"/>
          <w:sz w:val="18"/>
          <w:szCs w:val="18"/>
          <w:color w:val="auto"/>
        </w:rPr>
        <w:t>. During the two (2) years prior to the date hereof, the Company has timely filed all reports, schedules, forms, statements and other documents required to be filed by it with the SEC pursuant to the reporting requirements of the 1934 Act (all of the foregoing filed prior to the date hereof and all exhibits included therein and financial statements, notes and schedules thereto and documents incorporated by reference therein being hereinafter referred to as the “</w:t>
      </w:r>
      <w:r>
        <w:rPr>
          <w:rFonts w:ascii="Times New Roman" w:cs="Times New Roman" w:eastAsia="Times New Roman" w:hAnsi="Times New Roman"/>
          <w:sz w:val="18"/>
          <w:szCs w:val="18"/>
          <w:b w:val="1"/>
          <w:bCs w:val="1"/>
          <w:color w:val="auto"/>
        </w:rPr>
        <w:t>SEC Documents</w:t>
      </w:r>
      <w:r>
        <w:rPr>
          <w:rFonts w:ascii="Times New Roman" w:cs="Times New Roman" w:eastAsia="Times New Roman" w:hAnsi="Times New Roman"/>
          <w:sz w:val="18"/>
          <w:szCs w:val="18"/>
          <w:color w:val="auto"/>
        </w:rPr>
        <w:t>”).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in all material respects with applicable accounting requirements and the published rules and regulations of the SEC with respect thereto as in effect as of the time of filing. Such financial statements have been prepared in accordance with generally accepted accounting principles,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 No other information provided by or on behalf of the Company to Buyer which is not included in the SEC Documents contains any untrue statement of a material fact or omits to state any material fact necessary, in order to make the statements therein not misleading, in light of the circumstances under which they are or were made.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26" w:name="page227"/>
    <w:bookmarkEnd w:id="226"/>
    <w:p>
      <w:pPr>
        <w:ind w:left="-20" w:firstLine="656"/>
        <w:spacing w:after="0" w:line="252" w:lineRule="auto"/>
        <w:tabs>
          <w:tab w:leader="none" w:pos="1333"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Since the date of the Company’s most recent audited financial statements contained in a Form 10-K, except as disclosed in the SEC Documents filed subsequent thereto, there has been no material adverse change and no material adverse development in the business, assets, liabilities, properties, operations or financial condition of the Company. Since the date of the Company’s most recent audited financial statements contained in a Form 10-K, except as disclosed in the SEC Documents filed subsequent thereto, neither the Company nor any of its Subsidiaries has (i) declared or paid any dividends, (ii) sold any assets, individually or in the aggregate, outside of the ordinary course of business or (iii) made any material capital expenditures, individually or in the aggregate. Neither the Company nor any of its Subsidiaries has taken any steps to seek protection pursuant to any law or statute relating to bankruptcy, insolvency, reorganization, receivership, liquidation or winding up, nor does the Company or any of its Subsidiaries have any knowledge or reason to believe that any of their respective creditors intend to initiate involuntary bankruptcy proceedings or any actual knowledge of any fact which would reasonably lead a creditor to do so. The Company and its Subsidiaries, individually and on a consolidated basis, are not as of the date hereof, and after giving effect to the transactions contemplated hereby to occur at the Closing will not be, Insolvent (as defined below). For purposes of this Section 3(k), “</w:t>
      </w:r>
      <w:r>
        <w:rPr>
          <w:rFonts w:ascii="Times New Roman" w:cs="Times New Roman" w:eastAsia="Times New Roman" w:hAnsi="Times New Roman"/>
          <w:sz w:val="18"/>
          <w:szCs w:val="18"/>
          <w:b w:val="1"/>
          <w:bCs w:val="1"/>
          <w:color w:val="auto"/>
        </w:rPr>
        <w:t>Insolvent</w:t>
      </w:r>
      <w:r>
        <w:rPr>
          <w:rFonts w:ascii="Times New Roman" w:cs="Times New Roman" w:eastAsia="Times New Roman" w:hAnsi="Times New Roman"/>
          <w:sz w:val="18"/>
          <w:szCs w:val="18"/>
          <w:color w:val="auto"/>
        </w:rPr>
        <w:t>” means, (I) with respect to the Company and its Subsidiaries, on a consolidated basis, (i) the present fair saleable value of the Company’s and its Subsidiaries’ assets is less than the amount required to pay the Company’s and its Subsidiaries’ total Indebtedness (as defined below), (ii) the Company and its Subsidiaries are unable to pay their debts and liabilities, subordinated, contingent or otherwise, as such debts and liabilities become absolute and matured or (iii) the Company and its Subsidiaries intend to incur or believe that they will incur debts that would be beyond their ability to pay as such debts mature; and (II) with respect to the Company and each Subsidiary, individually, (i) the present fair saleable value of the Company’s or such Subsidiary’s (as the case may be) assets is less than the amount required to pay its respective total Indebtedness, (ii) the Company or such Subsidiary (as the case may be) is unable to pay its respective debts and liabilities, subordinated, contingent or otherwise, as such debts and liabilities become absolute and matured or (iii) the Company or such Subsidiary (as the case may be) intends to incur or believes that it will incur debts that would be beyond its respective ability to pay as such debts mature. Neither the Company nor any of its Subsidiaries has engaged in any business or in any transaction, and is not about to engage in any business or in any transaction, for which the Company’s or such Subsidiary’s remaining assets constitute unreasonably small capital.</w:t>
      </w:r>
    </w:p>
    <w:p>
      <w:pPr>
        <w:spacing w:after="0" w:line="218" w:lineRule="exact"/>
        <w:rPr>
          <w:rFonts w:ascii="Times New Roman" w:cs="Times New Roman" w:eastAsia="Times New Roman" w:hAnsi="Times New Roman"/>
          <w:sz w:val="18"/>
          <w:szCs w:val="18"/>
          <w:color w:val="auto"/>
        </w:rPr>
      </w:pPr>
    </w:p>
    <w:p>
      <w:pPr>
        <w:ind w:left="-20" w:right="60" w:firstLine="656"/>
        <w:spacing w:after="0" w:line="256" w:lineRule="auto"/>
        <w:tabs>
          <w:tab w:leader="none" w:pos="1293"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Undisclosed Events, Liabilities, Developments or Circumstances</w:t>
      </w:r>
      <w:r>
        <w:rPr>
          <w:rFonts w:ascii="Times New Roman" w:cs="Times New Roman" w:eastAsia="Times New Roman" w:hAnsi="Times New Roman"/>
          <w:sz w:val="18"/>
          <w:szCs w:val="18"/>
          <w:color w:val="auto"/>
        </w:rPr>
        <w:t>. Since the date of the Company’s most recent audited financial statements contained in a Form 10-K, except as disclosed in the SEC Documents filed subsequent thereto, no event, liability, development or circumstance has occurred or exists, or is reasonably expected to exist or occur with respect to the Company, any of its Subsidiaries or their respective businesses, properties, liabilities, operations or financial conditions that (i) is required to be disclosed by the Company under applicable securities laws on a registration statement on Form S-1 filed with the SEC relating to an issuance and sale by the Company of its Common Stock and which has not been publicly announced, or (ii) could, individually or in the aggregate,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13" w:right="239" w:bottom="1440" w:gutter="0" w:footer="0" w:header="0"/>
        </w:sectPr>
      </w:pPr>
    </w:p>
    <w:bookmarkStart w:id="227" w:name="page228"/>
    <w:bookmarkEnd w:id="227"/>
    <w:p>
      <w:pPr>
        <w:ind w:firstLine="656"/>
        <w:spacing w:after="0" w:line="252" w:lineRule="auto"/>
        <w:tabs>
          <w:tab w:leader="none" w:pos="1403"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Business; Regulatory Permits</w:t>
      </w:r>
      <w:r>
        <w:rPr>
          <w:rFonts w:ascii="Times New Roman" w:cs="Times New Roman" w:eastAsia="Times New Roman" w:hAnsi="Times New Roman"/>
          <w:sz w:val="18"/>
          <w:szCs w:val="18"/>
          <w:color w:val="auto"/>
        </w:rPr>
        <w:t>. Neither the Company nor any of its Subsidiaries is in violation of any term of or in default under its Certificate of Incorporation, Bylaws, any certificate of designation, preferences or rights of any other outstanding series of preferred stock of the Company or any of its Subsidiaries or their organizational charter, certificate of formation or certificate of incorporation or bylaws, respectively. Neither the Company nor any of its Subsidiaries is in violation of any judgment, decree or order or any statute, ordinance, rule or regulation applicable to the Company or any of its Subsidiaries, and neither the Company nor any of its Subsidiaries will conduct its business in violation of any of the foregoing, except in all cases for possible violations which could not, individually or in the aggregate, reasonably be expected to have a Material Adverse Effect. Without limiting the generality of the foregoing, the Company is not in violation of any of the rules, regulations or requirements of the Principal Market and has no knowledge of any facts or circumstances that could reasonably lead to delisting or suspension of the Common Stock by the Principal Market in the foreseeable future and the Company is in compliance with all requirements in order to maintain listing or quotation on the Principal Market (including reporting requirements under the 1934 Act). Since January 1, 2012, (i) the Common Stock has been listed or designated for quotation on the Principal Market, (ii) trading in the Common Stock has not been suspended by the SEC or the Principal Market and (iii) the Company has received no communication, written or oral, from the SEC or, except as disclosed in the SEC Documents, the Principal Market regarding or relating to the suspension or delisting of the Common Stock from the Principal Market. The Company and each of its Subsidiaries possess all certificates, authorizations and permits issued by the appropriate regulatory authorities necessary to conduct their respective businesses, except where the failure to possess such certificates, authorizations or permits could not, individually or in the aggregate, reasonably be expected to have a Material Adverse Effect, and neither the Company nor any such Subsidiary has received any notice of proceedings relating to the revocation or modification of any such certificate, authorization or permit.</w:t>
      </w:r>
    </w:p>
    <w:p>
      <w:pPr>
        <w:spacing w:after="0" w:line="223" w:lineRule="exact"/>
        <w:rPr>
          <w:rFonts w:ascii="Times New Roman" w:cs="Times New Roman" w:eastAsia="Times New Roman" w:hAnsi="Times New Roman"/>
          <w:sz w:val="18"/>
          <w:szCs w:val="18"/>
          <w:color w:val="auto"/>
        </w:rPr>
      </w:pPr>
    </w:p>
    <w:p>
      <w:pPr>
        <w:ind w:right="40" w:firstLine="656"/>
        <w:spacing w:after="0" w:line="252" w:lineRule="auto"/>
        <w:tabs>
          <w:tab w:leader="none" w:pos="1353"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 Certain Other Unlawful Matters</w:t>
      </w:r>
      <w:r>
        <w:rPr>
          <w:rFonts w:ascii="Times New Roman" w:cs="Times New Roman" w:eastAsia="Times New Roman" w:hAnsi="Times New Roman"/>
          <w:sz w:val="18"/>
          <w:szCs w:val="18"/>
          <w:color w:val="auto"/>
        </w:rPr>
        <w:t>. Neither the Company nor any of its Subsidiaries nor any director, officer, agent, employee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any direct or indirect unlawful payment to any foreign or domestic government official or employee from corporate funds; (iii) violated or is in violation of any provision of the U.S. Foreign Corrupt Practices Act of 1977, as amended (or rules or regulations or interpretations thereunder); or (iv) made any unlawful bribe, rebate, payoff, influence payment, kickback or other unlawful payment to any foreign or domestic government official or employee or otherwise. The Company and its Subsidiaries are in compliance with, and have not previously violated, the USA Patriot Act of 2001 and all other applicable U.S. and non-U.S. anti-money laundering laws and regulations, including, without limitation, the laws, regulations and Executive Orders and sanctions programs administered by the U.S. Office of Foreign Assets Control, including, without limitation, (i) Executive Order 13224 of September 23, 2001 entitled, “Blocking Property and Prohibiting Transactions With Persons Who Commit, Threaten to Commit, or Support Terrorism” (66</w:t>
      </w:r>
    </w:p>
    <w:p>
      <w:pPr>
        <w:spacing w:after="0" w:line="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 Reg. 49079 (2001)); and (ii) any regulations contained in 31 CFR, Subtitle B, Chapter V.</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28" w:name="page229"/>
    <w:bookmarkEnd w:id="228"/>
    <w:p>
      <w:pPr>
        <w:ind w:left="-40" w:right="200" w:firstLine="656"/>
        <w:spacing w:after="0" w:line="282" w:lineRule="auto"/>
        <w:tabs>
          <w:tab w:leader="none" w:pos="1313"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 Company and each Subsidiary is in compliance with all applicable requirements of the Sarbanes-Oxley Act of 2002, and all applicable rules and regulations promulgated by the SEC thereunder.</w:t>
      </w:r>
    </w:p>
    <w:p>
      <w:pPr>
        <w:spacing w:after="0" w:line="188" w:lineRule="exact"/>
        <w:rPr>
          <w:rFonts w:ascii="Times New Roman" w:cs="Times New Roman" w:eastAsia="Times New Roman" w:hAnsi="Times New Roman"/>
          <w:sz w:val="18"/>
          <w:szCs w:val="18"/>
          <w:color w:val="auto"/>
        </w:rPr>
      </w:pPr>
    </w:p>
    <w:p>
      <w:pPr>
        <w:ind w:left="-40" w:right="40" w:firstLine="656"/>
        <w:spacing w:after="0" w:line="256" w:lineRule="auto"/>
        <w:tabs>
          <w:tab w:leader="none" w:pos="1313"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None of the officers, directors or employees or Affiliates of the Company or any of its Subsidiaries is presently a party to any transaction with the Company or any of its Subsidiaries (other than for ordinary course services as employees, officers or directors), including any contract, agreement or other arrangement providing for the furnishing of services to or by, providing for rental of real or personal property to or from, or otherwise requiring payments to or from any such officer, director or employee or, to the knowledge of the Company or any of its Subsidiaries, any corporation, partnership, trust or other Person in which any such officer, director or employee or Affiliate has a substantial interest or is an employee, officer, director, trustee or partner.</w:t>
      </w:r>
    </w:p>
    <w:p>
      <w:pPr>
        <w:spacing w:after="0" w:line="214" w:lineRule="exact"/>
        <w:rPr>
          <w:rFonts w:ascii="Times New Roman" w:cs="Times New Roman" w:eastAsia="Times New Roman" w:hAnsi="Times New Roman"/>
          <w:sz w:val="18"/>
          <w:szCs w:val="18"/>
          <w:color w:val="auto"/>
        </w:rPr>
      </w:pPr>
    </w:p>
    <w:p>
      <w:pPr>
        <w:ind w:left="-40" w:firstLine="656"/>
        <w:spacing w:after="0" w:line="252" w:lineRule="auto"/>
        <w:tabs>
          <w:tab w:leader="none" w:pos="1313"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Capitalization</w:t>
      </w:r>
      <w:r>
        <w:rPr>
          <w:rFonts w:ascii="Times New Roman" w:cs="Times New Roman" w:eastAsia="Times New Roman" w:hAnsi="Times New Roman"/>
          <w:sz w:val="18"/>
          <w:szCs w:val="18"/>
          <w:color w:val="auto"/>
        </w:rPr>
        <w:t>. As of the date hereof, the authorized capital stock of the Company consists of (i) 500,000,000 shares of Common Stock, of which 27,638,815 shares are issued and outstanding and 39,617,507 shares are reserved for issuance pursuant to securities (other than the Warrants) exercisable or exchangeable for, or convertible into, shares of Common Stock and (ii) 10,000,000 shares of preferred stock, of which, (A) 1,250,000 shares have been designated as Series A Preferred Stock and (B) 1,500,000 shares have been designated as Series B Preferred Stock, and in each case, no shares are issued and outstanding. No shares of Common Stock are held in treasury. All of such outstanding shares are duly authorized and have been, or upon issuance will be, validly issued and are fully paid and non-assessable. 801,009 shares of the Company’s issued and outstanding Common Stock on the date hereof are owned by Persons who are “Affiliates” (as defined in Rule 405 of the 1933 Act and calculated based on the assumption that only officers, directors and holders of at least 10% of the Company’s issued and outstanding Common Stock are “Affiliates” without conceding that any such Persons are “Affiliates” for purposes of federal securities laws) of the Company or any of its Subsidiaries. None of the Company’s or any Subsidiary’s capital stock is subject to preemptive rights or any other similar rights or any liens or encumbrances suffered or permitted by the Company or any Subsidiary and there are no outstanding options, warrants, scrip, rights to subscribe to, calls or commitments of any character whatsoever relating to, or securities or rights convertible into, or exercisable or exchangeable for, any capital stock of the Company or any of its Subsidiaries, or contracts, commitments, understandings or arrangements by which the Company or any of its Subsidiaries is or may become bound to issue additional capital stock of the Company or any of its Subsidiaries or options, warrants, scrip, rights to subscribe to, calls or commitments of any character whatsoever relating to, or securities or rights convertible into, or exercisable or exchangeable for, any capital stock of the Company or any of its Subsidiaries. Except as set forth in the SEC Documents, (A) there are no outstanding debt securities, notes, credit agreements, credit facilities or other agreements, documents or instruments evidencing Indebtedness of the Company or any of its Subsidiaries or by which the Company or any of its Subsidiaries is or may become bound; (B) there are no financing statements securing obligations in any amounts filed in connection with the Company or any of its Subsidiaries; (C) there are no agreements or arrangements under which the Company or any of its Subsidiaries is obligated to register the sale of any of their securities under the 1933 Act (except pursuant to this Agreement); (D) there are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83820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513" w:right="2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color w:val="auto"/>
        </w:rPr>
        <w:t>no outstanding securities or instruments of the Company or any of its Subsidiaries which contain any redemption or similar provisions, and there are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contracts, commitments, understandings or arrangements by which the Company or any of its Subsidiaries is or may become bound to redeem a security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or any of its Subsidiaries; (E) there are no securities or instruments containing anti-dilution or similar provisions that will be triggered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the Securities; (F) neither the Company nor any Subsidiary has any stock appreciation rights or “phantom stock” plans or agreements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plan or agreement; and (G) neither the Company nor any of its Subsidiaries have any liabilities or obligations required to be disclosed in the SEC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which are not so disclosed in the SEC Documents, other than those incurred in the ordinary course of the Company’s or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businesses and which, individually or in the aggregate, do not or could not reasonably be expected to have a Material Adverse Effect. The SEC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contain true, correct and complete copies of the Company’s Certificate of Incorporation, as amended and as in effect on the date hereof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and the Company’s bylaws, as amended and as in effect on the date hereof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and the terms of all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into, or exercisable or exchangeable for, shares of Common Stock and the material rights of the holders thereof in respect thereto.</w:t>
      </w:r>
    </w:p>
    <w:p>
      <w:pPr>
        <w:spacing w:after="0" w:line="234" w:lineRule="exact"/>
        <w:rPr>
          <w:sz w:val="20"/>
          <w:szCs w:val="20"/>
          <w:color w:val="auto"/>
        </w:rPr>
      </w:pPr>
    </w:p>
    <w:p>
      <w:pPr>
        <w:ind w:right="20" w:firstLine="656"/>
        <w:spacing w:after="0" w:line="252" w:lineRule="auto"/>
        <w:tabs>
          <w:tab w:leader="none" w:pos="1323"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Indebtedness and Other Contracts</w:t>
      </w:r>
      <w:r>
        <w:rPr>
          <w:rFonts w:ascii="Times New Roman" w:cs="Times New Roman" w:eastAsia="Times New Roman" w:hAnsi="Times New Roman"/>
          <w:sz w:val="18"/>
          <w:szCs w:val="18"/>
          <w:color w:val="auto"/>
        </w:rPr>
        <w:t>. Neither the Company nor any of its Subsidiaries (i) has any outstanding Indebtedness, (ii) is a party to any contract, agreement or instrument, the violation of which, or default under which, by the other party or parties to such contract, agreement or instrument could, individually or in the aggregate, reasonably be expected to result in a Material Adverse Effect, (iii) is in violation of any term of, or in default under, any contract, agreement or instrument relating to any Indebtedness, except where such violations and defaults could not reasonably be expected to result, individually or in the aggregate, in a Material Adverse Effect, or (iv) is a party to any contract, agreement or instrument relating to any Indebtedness, the performance of which, individually or in the aggregate, in the judgment of the Company’s officers, has or could reasonably be expected to have a Material Adverse Effect since the date of the Company’s most recent audited financial statements contained in a Form 10-K. For purposes of this Agreement: (x) “</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of any Person means, without duplication (A) all indebtedness for borrowed money, (B) all obligations issued, undertaken or assumed as the deferred purchase price of property or services (including, without limitation, “capital leases” in accordance with generally accepted accounting principles) (other than trade payables entered into in the ordinary course of business), (C) all reimbursement or payment obligations with respect to letters of credit, surety bonds and other similar instruments,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w:t>
      </w:r>
    </w:p>
    <w:p>
      <w:pPr>
        <w:ind w:firstLine="8"/>
        <w:spacing w:after="0" w:line="254" w:lineRule="auto"/>
        <w:tabs>
          <w:tab w:leader="none" w:pos="26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monetary obligations under any leasing or similar arrangement which, in connection with generally accepted accounting principles, consistently applied for the periods covered thereby, is classified as a capital lease, (G) all indebtedness referred to in clauses (A) through (F) above secured by (or for which the holder of such Indebtedness has an existing right, contingent or otherwise, to be secured by) any mortgage, lien, pledge, charge, security interest or other encumbrance upon or in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3" w:right="319" w:bottom="1440" w:gutter="0" w:footer="0" w:header="0"/>
        </w:sectPr>
      </w:pPr>
    </w:p>
    <w:bookmarkStart w:id="230" w:name="page231"/>
    <w:bookmarkEnd w:id="230"/>
    <w:p>
      <w:pPr>
        <w:ind w:right="80"/>
        <w:spacing w:after="0" w:line="255" w:lineRule="auto"/>
        <w:rPr>
          <w:sz w:val="20"/>
          <w:szCs w:val="20"/>
          <w:color w:val="auto"/>
        </w:rPr>
      </w:pPr>
      <w:r>
        <w:rPr>
          <w:rFonts w:ascii="Times New Roman" w:cs="Times New Roman" w:eastAsia="Times New Roman" w:hAnsi="Times New Roman"/>
          <w:sz w:val="18"/>
          <w:szCs w:val="18"/>
          <w:color w:val="auto"/>
        </w:rPr>
        <w:t>any property or assets (including accounts and contract rights) owned by any Person, even though the Person which owns such assets or property has not assumed or become liable for the payment of such indebtedness, and (H) all Contingent Obligations in respect of indebtedness or obligations of others of the kinds referred to in clauses (A) through (G) above; (y) “</w:t>
      </w:r>
      <w:r>
        <w:rPr>
          <w:rFonts w:ascii="Times New Roman" w:cs="Times New Roman" w:eastAsia="Times New Roman" w:hAnsi="Times New Roman"/>
          <w:sz w:val="18"/>
          <w:szCs w:val="18"/>
          <w:b w:val="1"/>
          <w:bCs w:val="1"/>
          <w:color w:val="auto"/>
        </w:rPr>
        <w:t>Contingent Obligation</w:t>
      </w:r>
      <w:r>
        <w:rPr>
          <w:rFonts w:ascii="Times New Roman" w:cs="Times New Roman" w:eastAsia="Times New Roman" w:hAnsi="Times New Roman"/>
          <w:sz w:val="18"/>
          <w:szCs w:val="18"/>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 and (z)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212" w:lineRule="exact"/>
        <w:rPr>
          <w:sz w:val="20"/>
          <w:szCs w:val="20"/>
          <w:color w:val="auto"/>
        </w:rPr>
      </w:pPr>
    </w:p>
    <w:p>
      <w:pPr>
        <w:ind w:right="280" w:firstLine="656"/>
        <w:spacing w:after="0" w:line="256" w:lineRule="auto"/>
        <w:tabs>
          <w:tab w:leader="none" w:pos="1333"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There is no action, suit, proceeding, inquiry or investigation before or by any court, public board, government agency, self-regulatory organization or body pending or, to the knowledge of the Company, threatened against or affecting the Company or any of its Subsidiaries, the Common Stock or any of the Company’s or its Subsidiaries’ officers or directors which is outside of the ordinary course of business or individually or in the aggregate material to the Company or any of its Subsidiaries. There has not been, and to the knowledge of the Company, there is not pending or contemplated, any investigation by the SEC involving the Company, any of its Subsidiaries or any current or former director or officer of the Company or any of its Subsidiaries. The SEC has not issued any stop order or other order suspending the effectiveness of the Registration Statement.</w:t>
      </w:r>
    </w:p>
    <w:p>
      <w:pPr>
        <w:spacing w:after="0" w:line="214" w:lineRule="exact"/>
        <w:rPr>
          <w:rFonts w:ascii="Times New Roman" w:cs="Times New Roman" w:eastAsia="Times New Roman" w:hAnsi="Times New Roman"/>
          <w:sz w:val="18"/>
          <w:szCs w:val="18"/>
          <w:color w:val="auto"/>
        </w:rPr>
      </w:pPr>
    </w:p>
    <w:p>
      <w:pPr>
        <w:ind w:right="40" w:firstLine="656"/>
        <w:spacing w:after="0" w:line="256" w:lineRule="auto"/>
        <w:tabs>
          <w:tab w:leader="none" w:pos="1313"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been refused any insurance coverage sought or applied for, and neither the Company nor any such Subsidiary has any reason to believe that it will be unable to renew its existing insurance coverage as and when such coverage expires or to obtain similar coverage from similar insurers as may be necessary to continue its business at a cost that could not reasonably be expected to have a Material Adverse Effect.</w:t>
      </w:r>
    </w:p>
    <w:p>
      <w:pPr>
        <w:spacing w:after="0" w:line="214" w:lineRule="exact"/>
        <w:rPr>
          <w:rFonts w:ascii="Times New Roman" w:cs="Times New Roman" w:eastAsia="Times New Roman" w:hAnsi="Times New Roman"/>
          <w:sz w:val="18"/>
          <w:szCs w:val="18"/>
          <w:color w:val="auto"/>
        </w:rPr>
      </w:pPr>
    </w:p>
    <w:p>
      <w:pPr>
        <w:ind w:firstLine="656"/>
        <w:spacing w:after="0" w:line="254" w:lineRule="auto"/>
        <w:tabs>
          <w:tab w:leader="none" w:pos="1353"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Relations</w:t>
      </w:r>
      <w:r>
        <w:rPr>
          <w:rFonts w:ascii="Times New Roman" w:cs="Times New Roman" w:eastAsia="Times New Roman" w:hAnsi="Times New Roman"/>
          <w:sz w:val="18"/>
          <w:szCs w:val="18"/>
          <w:color w:val="auto"/>
        </w:rPr>
        <w:t>. Neither the Company nor any of its Subsidiaries is a party to any collective bargaining agreement or employs any member of a union. No executive officer (as defined in Rule 501(f) promulgated under the 1933 Act) or other key employee of the Company or any of its Subsidiaries has notified the Company or any such Subsidiary that such officer intends to leave the Company or any such Subsidiary or otherwise terminate such officer’s employment with the Company or any such Subsidiary. No executive officer or other key employee of the Company or any of its Subsidiaries is, or is now expected by the Company to be, in connection with employment by the Company, in violation of any material term of any employment contract, confidentiality, disclosure or proprietary information agreement, non-competition agreement, or any other contract or agreement or any restrictive covenant, and the continued employment of each such executive officer or other key employee (as the case may be) does not subject the Company or any of its Subsidiaries to any liability with respect to any of the foregoing matters. The Company and its Subsidiaries are in compliance with all federal, state, local and foreign laws and regulations respecting labor, employment and employment practices and benefits, terms and conditions of employment and wages and hours, except where failure to be in compliance could not, either individually or in the aggregate,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1" w:name="page232"/>
    <w:bookmarkEnd w:id="231"/>
    <w:p>
      <w:pPr>
        <w:ind w:left="-100" w:right="20" w:firstLine="656"/>
        <w:spacing w:after="0" w:line="256" w:lineRule="auto"/>
        <w:tabs>
          <w:tab w:leader="none" w:pos="1253"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The Company and its Subsidiaries have good and marketable title in fee simple to all real property, and have good and marketable title to all personal property, owned by them which is material to the business of the Company and its Subsidiaries, in each case, free and clear of all liens, encumbrances and defects except such as do not materially affect the value of such property and do not interfere with the use made and proposed to be made of such property by the Company and any of its Subsidiaries. Any real property and facilities held under lease by the Company or any of its Subsidiaries are held by them under valid, subsisting and enforceable leases with such exceptions as are not material and do not interfere with the use made and proposed to be made of such property and buildings by the Company or any of its Subsidiaries.</w:t>
      </w:r>
    </w:p>
    <w:p>
      <w:pPr>
        <w:spacing w:after="0" w:line="214" w:lineRule="exact"/>
        <w:rPr>
          <w:rFonts w:ascii="Times New Roman" w:cs="Times New Roman" w:eastAsia="Times New Roman" w:hAnsi="Times New Roman"/>
          <w:sz w:val="18"/>
          <w:szCs w:val="18"/>
          <w:color w:val="auto"/>
        </w:rPr>
      </w:pPr>
    </w:p>
    <w:p>
      <w:pPr>
        <w:ind w:left="-100" w:firstLine="656"/>
        <w:spacing w:after="0" w:line="254" w:lineRule="auto"/>
        <w:tabs>
          <w:tab w:leader="none" w:pos="1293"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The Company and its Subsidiaries own or possess adequate rights or licenses to use all trademarks, trade names, service marks, service mark registrations, service names, patents, patent rights, copyrights, original works, inventions, licenses, approvals, governmental authorizations, trade secrets and other intellectual property rights and all applications and registrations therefor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necessary to conduct their respective businesses as now conducted. None of the Company’s or its Subsidiaries’ Intellectual Property Rights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expired, terminated or been abandoned, or are expected to expire, terminate or be abandoned, within three years from the date of this Agreement. The Company has no knowledge of any infringement by the Company or any of its Subsidiaries of Intellectual Property Rights of others. There is no claim, action or proceeding being made or brought, or to the knowledge of the Company or any of its Subsidiaries, being threatened, against the Company or any of its Subsidiaries regarding their Intellectual Property Rights. The Company is not aware of any facts or circumstances which might give rise to any of the foregoing infringements or claims, actions or proceedings. The Company and each of its Subsidiaries have taken reasonable security measures to protect the secrecy, confidentiality and value of all of their Intellectual Property Rights.</w:t>
      </w:r>
    </w:p>
    <w:p>
      <w:pPr>
        <w:spacing w:after="0" w:line="213" w:lineRule="exact"/>
        <w:rPr>
          <w:rFonts w:ascii="Times New Roman" w:cs="Times New Roman" w:eastAsia="Times New Roman" w:hAnsi="Times New Roman"/>
          <w:sz w:val="18"/>
          <w:szCs w:val="18"/>
          <w:color w:val="auto"/>
        </w:rPr>
      </w:pPr>
    </w:p>
    <w:p>
      <w:pPr>
        <w:ind w:left="-100" w:right="20" w:firstLine="656"/>
        <w:spacing w:after="0" w:line="254" w:lineRule="auto"/>
        <w:tabs>
          <w:tab w:leader="none" w:pos="1253"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Environmental Laws (as defined below), (ii) have received all permits, licenses or other approvals required of them under applicable Environmental Laws to conduct their respective businesses and (iii) are in compliance with all terms and conditions of any such permit, license or approval where, in each of the foregoing clauses (i), (ii) and (iii), the failure to so comply could be reasonably expected to have, individually or in the aggregate, a Material Adverse Effect. The term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all federal, state, local or foreign laws of the applicable jurisdictions to which the Company is subject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83820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340" w:top="513" w:right="339" w:bottom="1440" w:gutter="0" w:footer="0" w:header="0"/>
        </w:sectPr>
      </w:pPr>
    </w:p>
    <w:bookmarkStart w:id="232" w:name="page233"/>
    <w:bookmarkEnd w:id="232"/>
    <w:p>
      <w:pPr>
        <w:ind w:right="560" w:firstLine="656"/>
        <w:spacing w:after="0" w:line="282" w:lineRule="auto"/>
        <w:tabs>
          <w:tab w:leader="none" w:pos="1353"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Subsidiary Rights</w:t>
      </w:r>
      <w:r>
        <w:rPr>
          <w:rFonts w:ascii="Times New Roman" w:cs="Times New Roman" w:eastAsia="Times New Roman" w:hAnsi="Times New Roman"/>
          <w:sz w:val="18"/>
          <w:szCs w:val="18"/>
          <w:color w:val="auto"/>
        </w:rPr>
        <w:t>. The Company or one of its Subsidiaries has the unrestricted right to vote, and (subject to limitations imposed by applicable law) to receive dividends and distributions on, all capital securities of its Subsidiaries as owned by the Company or such Subsidiary.</w:t>
      </w:r>
    </w:p>
    <w:p>
      <w:pPr>
        <w:spacing w:after="0" w:line="188" w:lineRule="exact"/>
        <w:rPr>
          <w:rFonts w:ascii="Times New Roman" w:cs="Times New Roman" w:eastAsia="Times New Roman" w:hAnsi="Times New Roman"/>
          <w:sz w:val="18"/>
          <w:szCs w:val="18"/>
          <w:color w:val="auto"/>
        </w:rPr>
      </w:pPr>
    </w:p>
    <w:p>
      <w:pPr>
        <w:ind w:firstLine="656"/>
        <w:spacing w:after="0" w:line="256" w:lineRule="auto"/>
        <w:tabs>
          <w:tab w:leader="none" w:pos="1343"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The Company and each of its Subsidiaries (i) has timely paid all taxes and other governmental assessments and charges that are material in amount, shown or determined to be due, except those being contested in good faith and (ii) has set aside on its books provision reasonably adequate for the payment of all taxes for periods subsequent to the periods to which returns, reports or declarations were due. There are no unpaid taxes in any material amount claimed to be due by the taxing authority of any jurisdiction, and the officers of the Company and its Subsidiaries know of no basis for any such claim. The Company is not operated in such a manner as to qualify as a passive foreign investment company, as defined in Section 1297 of the U.S. Internal Revenue Code of 1986, as amended.</w:t>
      </w:r>
    </w:p>
    <w:p>
      <w:pPr>
        <w:spacing w:after="0" w:line="215" w:lineRule="exact"/>
        <w:rPr>
          <w:sz w:val="20"/>
          <w:szCs w:val="20"/>
          <w:color w:val="auto"/>
        </w:rPr>
      </w:pPr>
    </w:p>
    <w:p>
      <w:pPr>
        <w:ind w:right="20" w:firstLine="656"/>
        <w:spacing w:after="0" w:line="252" w:lineRule="auto"/>
        <w:tabs>
          <w:tab w:leader="none" w:pos="1423"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Accounting and Disclosure Controls</w:t>
      </w:r>
      <w:r>
        <w:rPr>
          <w:rFonts w:ascii="Times New Roman" w:cs="Times New Roman" w:eastAsia="Times New Roman" w:hAnsi="Times New Roman"/>
          <w:sz w:val="18"/>
          <w:szCs w:val="18"/>
          <w:color w:val="auto"/>
        </w:rPr>
        <w:t>. The Company and each of its Subsidiaries maintains internal control over financial reporting (as such term is defined in Rule 13a-15(f) under the 1934 Act) that is effective to provide reasonable assurance regarding the reliability of financial reporting and the preparation of financial statements for external purposes in accordance with generally accepted accounting principles, including that (i) transactions are executed in accordance with management’s general or specific authorizations, (ii) transactions are recorded as necessary to permit preparation of financial statements in conformity with generally accepted accounting principles and to maintain asset and liability accountability, (iii) access to assets or incurrence of liabilities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 The Company maintains disclosure controls and procedures (as such term is defined in Rule 13a-15(e) under the 1934 Act) that are effective in ensuring that information required to be disclosed by the Company in the reports that it files or submits under the 1934 Act is recorded, processed, summarized and reported, within the time periods specified in the rules and forms of the SEC, including, without limitation, controls and procedures designed to ensure that information required to be disclosed by the Company in the reports that it files or submits under the 1934 Act is accumulated and communicated to the Company’s management, including its principal executive officer or officers and its principal financial officer or officers, as appropriate, to allow timely decisions regarding required disclosure. Since the date of the Company’s most recent audited financial statements contained in a Form 10-K, neither the Company nor any of its Subsidiaries has received any notice or correspondence from any accountant or other Person relating to any potential material weakness or significant deficiency in any part of the internal controls over financial reporting of the Company or any of its Subsidiaries.</w:t>
      </w:r>
    </w:p>
    <w:p>
      <w:pPr>
        <w:spacing w:after="0" w:line="224" w:lineRule="exact"/>
        <w:rPr>
          <w:rFonts w:ascii="Times New Roman" w:cs="Times New Roman" w:eastAsia="Times New Roman" w:hAnsi="Times New Roman"/>
          <w:sz w:val="18"/>
          <w:szCs w:val="18"/>
          <w:color w:val="auto"/>
        </w:rPr>
      </w:pPr>
    </w:p>
    <w:p>
      <w:pPr>
        <w:ind w:right="520" w:firstLine="656"/>
        <w:spacing w:after="0" w:line="266" w:lineRule="auto"/>
        <w:tabs>
          <w:tab w:leader="none" w:pos="1443"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 Balance Sheet Arrangements</w:t>
      </w:r>
      <w:r>
        <w:rPr>
          <w:rFonts w:ascii="Times New Roman" w:cs="Times New Roman" w:eastAsia="Times New Roman" w:hAnsi="Times New Roman"/>
          <w:sz w:val="18"/>
          <w:szCs w:val="18"/>
          <w:color w:val="auto"/>
        </w:rPr>
        <w:t>. There is no transaction, arrangement, or other relationship between the Company or any of its Subsidiaries and an unconsolidated or other off balance sheet entity that is required to be disclosed by the Company in its 1934 Act filings and is not so disclosed or that otherwise could, individually or in the aggregate, reasonably be expected to have a Material Adverse Effect.</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3" w:name="page234"/>
    <w:bookmarkEnd w:id="233"/>
    <w:p>
      <w:pPr>
        <w:jc w:val="both"/>
        <w:ind w:left="-80" w:right="500" w:firstLine="656"/>
        <w:spacing w:after="0" w:line="266" w:lineRule="auto"/>
        <w:tabs>
          <w:tab w:leader="none" w:pos="1298"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The Company is not, and upon consummation of the sale of the Securities will not be, an “investment company,” an Affiliate of an “investment company,” a company controlled by an “investment company” or an “affiliated person” of, or “promoter” or “principal underwriter” for, an “investment company” as such terms are defined in the Investment Company Act of 1940, as amended.</w:t>
      </w:r>
    </w:p>
    <w:p>
      <w:pPr>
        <w:spacing w:after="0" w:line="203" w:lineRule="exact"/>
        <w:rPr>
          <w:rFonts w:ascii="Times New Roman" w:cs="Times New Roman" w:eastAsia="Times New Roman" w:hAnsi="Times New Roman"/>
          <w:sz w:val="18"/>
          <w:szCs w:val="18"/>
          <w:color w:val="auto"/>
        </w:rPr>
      </w:pPr>
    </w:p>
    <w:p>
      <w:pPr>
        <w:ind w:left="-80" w:firstLine="656"/>
        <w:spacing w:after="0" w:line="252" w:lineRule="auto"/>
        <w:tabs>
          <w:tab w:leader="none" w:pos="1318"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 Regarding Buyer’ Trading Activity</w:t>
      </w:r>
      <w:r>
        <w:rPr>
          <w:rFonts w:ascii="Times New Roman" w:cs="Times New Roman" w:eastAsia="Times New Roman" w:hAnsi="Times New Roman"/>
          <w:sz w:val="18"/>
          <w:szCs w:val="18"/>
          <w:color w:val="auto"/>
        </w:rPr>
        <w:t>. It is understood and acknowledged by the Company that (i) following the public disclosure of the transactions contemplated by the Transaction Documents, in accordance with the terms thereof, none of the Buyer have been asked by the Company or any of its Subsidiaries to agree, nor has Buyer agreed with the Company or any of its Subsidiaries, to desist from effecting any transactions in or with respect to (including, without limitation, purchasing or selling, long and/or short) any securities of the Company, or “derivative” securities based on securities issued by the Company or to hold the Securities for any specified term; (ii) Buyer, and counterparties in “derivative” transactions to which Buyer is a party, directly or indirectly, presently may have a “short” position in the Common Stock which was established prior to Buyer’s knowledge of the transactions contemplated by the Transaction Documents; and (iii) Buyer shall not be deemed to have any affiliation with or control over any arm’s length counterparty in any “derivative” transaction. The Company further understands and acknowledges that following the public disclosure of the transactions contemplated by the Transaction Documents pursuant to the Press Release (as defined below) one or more Buyer may engage in hedging and/or trading activities at various times during the period that the Securities are outstanding, including, without limitation, during the periods that the value and/or number of the Warrant Shares deliverable with respect to the Securities are being determined and (b) such hedging and/or trading activities, if any, can reduce the value of the existing stockholders’ equity interest in the Company both at and after the time the hedging and/or trading activities are being conducted. The Company acknowledges that such aforementioned hedging and/or trading activities do not constitute a breach of this Agreement or any other Transaction Document or any of the documents executed in connection herewith or therewith.</w:t>
      </w:r>
    </w:p>
    <w:p>
      <w:pPr>
        <w:spacing w:after="0" w:line="225" w:lineRule="exact"/>
        <w:rPr>
          <w:rFonts w:ascii="Times New Roman" w:cs="Times New Roman" w:eastAsia="Times New Roman" w:hAnsi="Times New Roman"/>
          <w:sz w:val="18"/>
          <w:szCs w:val="18"/>
          <w:color w:val="auto"/>
        </w:rPr>
      </w:pPr>
    </w:p>
    <w:p>
      <w:pPr>
        <w:ind w:left="-80" w:right="120" w:firstLine="656"/>
        <w:spacing w:after="0" w:line="258" w:lineRule="auto"/>
        <w:tabs>
          <w:tab w:leader="none" w:pos="1298"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Manipulation of Price</w:t>
      </w:r>
      <w:r>
        <w:rPr>
          <w:rFonts w:ascii="Times New Roman" w:cs="Times New Roman" w:eastAsia="Times New Roman" w:hAnsi="Times New Roman"/>
          <w:sz w:val="18"/>
          <w:szCs w:val="18"/>
          <w:color w:val="auto"/>
        </w:rPr>
        <w:t>. Neither the Company nor any of its Subsidiaries has, and no Person acting on their behalf has, directly or indirectly, (i) taken any action designed to cause or to result in the stabilization or manipulation of the price of any security of the Company or any of its Subsidiaries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or any of its Subsidiaries.</w:t>
      </w:r>
    </w:p>
    <w:p>
      <w:pPr>
        <w:spacing w:after="0" w:line="210" w:lineRule="exact"/>
        <w:rPr>
          <w:rFonts w:ascii="Times New Roman" w:cs="Times New Roman" w:eastAsia="Times New Roman" w:hAnsi="Times New Roman"/>
          <w:sz w:val="18"/>
          <w:szCs w:val="18"/>
          <w:color w:val="auto"/>
        </w:rPr>
      </w:pPr>
    </w:p>
    <w:p>
      <w:pPr>
        <w:jc w:val="both"/>
        <w:ind w:left="-80" w:right="140" w:firstLine="656"/>
        <w:spacing w:after="0" w:line="266" w:lineRule="auto"/>
        <w:tabs>
          <w:tab w:leader="none" w:pos="130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Neither the Company nor any of its Subsidiaries is, or has ever been, and so long as any of the Securities are held by the Buyer, shall become, a U.S. real property holding corporation within the meaning of Section 897 of the Internal Revenue Code of 1986, as amended, and the Company and each Subsidiary shall so certify upon Buyer’s request.</w:t>
      </w:r>
    </w:p>
    <w:p>
      <w:pPr>
        <w:spacing w:after="0" w:line="203" w:lineRule="exact"/>
        <w:rPr>
          <w:rFonts w:ascii="Times New Roman" w:cs="Times New Roman" w:eastAsia="Times New Roman" w:hAnsi="Times New Roman"/>
          <w:sz w:val="18"/>
          <w:szCs w:val="18"/>
          <w:color w:val="auto"/>
        </w:rPr>
      </w:pPr>
    </w:p>
    <w:p>
      <w:pPr>
        <w:ind w:left="-80" w:right="760" w:firstLine="656"/>
        <w:spacing w:after="0" w:line="282" w:lineRule="auto"/>
        <w:tabs>
          <w:tab w:leader="none" w:pos="1318"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Eligibility</w:t>
      </w:r>
      <w:r>
        <w:rPr>
          <w:rFonts w:ascii="Times New Roman" w:cs="Times New Roman" w:eastAsia="Times New Roman" w:hAnsi="Times New Roman"/>
          <w:sz w:val="18"/>
          <w:szCs w:val="18"/>
          <w:color w:val="auto"/>
        </w:rPr>
        <w:t>. The Company is eligible to register the issuance and sale of the Securities to the Buyer using Form S-3 promulgated under the 1933 Act.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83820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320" w:top="513" w:right="299" w:bottom="1440" w:gutter="0" w:footer="0" w:header="0"/>
        </w:sectPr>
      </w:pPr>
    </w:p>
    <w:bookmarkStart w:id="234" w:name="page235"/>
    <w:bookmarkEnd w:id="234"/>
    <w:p>
      <w:pPr>
        <w:ind w:right="100" w:firstLine="656"/>
        <w:spacing w:after="0" w:line="266" w:lineRule="auto"/>
        <w:tabs>
          <w:tab w:leader="none" w:pos="1353"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On the Closing Date, all stock transfer or other taxes (other than income or similar taxes) which are required to be paid in connection with the issuance and sale of the Securities to be sold to Buyer hereunder will be, or will have been, fully paid or provided for by the Company, and all laws imposing such taxes will be or will have been complied with.</w:t>
      </w:r>
    </w:p>
    <w:p>
      <w:pPr>
        <w:spacing w:after="0" w:line="203" w:lineRule="exact"/>
        <w:rPr>
          <w:rFonts w:ascii="Times New Roman" w:cs="Times New Roman" w:eastAsia="Times New Roman" w:hAnsi="Times New Roman"/>
          <w:sz w:val="18"/>
          <w:szCs w:val="18"/>
          <w:color w:val="auto"/>
        </w:rPr>
      </w:pPr>
    </w:p>
    <w:p>
      <w:pPr>
        <w:ind w:right="40" w:firstLine="656"/>
        <w:spacing w:after="0" w:line="256" w:lineRule="auto"/>
        <w:tabs>
          <w:tab w:leader="none" w:pos="1408"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is subject to the Bank Holding Company Act of 1956, as amended (the “</w:t>
      </w:r>
      <w:r>
        <w:rPr>
          <w:rFonts w:ascii="Times New Roman" w:cs="Times New Roman" w:eastAsia="Times New Roman" w:hAnsi="Times New Roman"/>
          <w:sz w:val="18"/>
          <w:szCs w:val="18"/>
          <w:b w:val="1"/>
          <w:bCs w:val="1"/>
          <w:color w:val="auto"/>
        </w:rPr>
        <w:t>BHCA</w:t>
      </w:r>
      <w:r>
        <w:rPr>
          <w:rFonts w:ascii="Times New Roman" w:cs="Times New Roman" w:eastAsia="Times New Roman" w:hAnsi="Times New Roman"/>
          <w:sz w:val="18"/>
          <w:szCs w:val="18"/>
          <w:color w:val="auto"/>
        </w:rPr>
        <w:t>”) or to regulation by the Board of Governors of the Federal Reserve System (the “</w:t>
      </w:r>
      <w:r>
        <w:rPr>
          <w:rFonts w:ascii="Times New Roman" w:cs="Times New Roman" w:eastAsia="Times New Roman" w:hAnsi="Times New Roman"/>
          <w:sz w:val="18"/>
          <w:szCs w:val="18"/>
          <w:b w:val="1"/>
          <w:bCs w:val="1"/>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equity that is subject to the BHCA or to regulation by the Federal Reserve. Neither the Company nor any of its Subsidiaries or Affiliates exercises a controlling influence over the management or policies of a bank or any entity that is subject to the BHCA or to regulation by the Federal Reserve.</w:t>
      </w:r>
    </w:p>
    <w:p>
      <w:pPr>
        <w:spacing w:after="0" w:line="214" w:lineRule="exact"/>
        <w:rPr>
          <w:rFonts w:ascii="Times New Roman" w:cs="Times New Roman" w:eastAsia="Times New Roman" w:hAnsi="Times New Roman"/>
          <w:sz w:val="18"/>
          <w:szCs w:val="18"/>
          <w:color w:val="auto"/>
        </w:rPr>
      </w:pPr>
    </w:p>
    <w:p>
      <w:pPr>
        <w:jc w:val="both"/>
        <w:ind w:firstLine="656"/>
        <w:spacing w:after="0" w:line="261" w:lineRule="auto"/>
        <w:tabs>
          <w:tab w:leader="none" w:pos="1408"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No holder of securities of the Company has rights to the registration of any securities of the Company because of the issuance of the Securities hereunder that could expose the Company to material liability or Buyer to any liability or that could impair the Company’s ability to consummate the issuance and sale of the Securities in the manner, and at the times, contemplated hereby, which rights have not been waived by the holder thereof as of the date hereof.</w:t>
      </w:r>
    </w:p>
    <w:p>
      <w:pPr>
        <w:spacing w:after="0" w:line="207" w:lineRule="exact"/>
        <w:rPr>
          <w:rFonts w:ascii="Times New Roman" w:cs="Times New Roman" w:eastAsia="Times New Roman" w:hAnsi="Times New Roman"/>
          <w:sz w:val="18"/>
          <w:szCs w:val="18"/>
          <w:color w:val="auto"/>
        </w:rPr>
      </w:pPr>
    </w:p>
    <w:p>
      <w:pPr>
        <w:ind w:right="420" w:firstLine="656"/>
        <w:spacing w:after="0" w:line="282" w:lineRule="auto"/>
        <w:tabs>
          <w:tab w:leader="none" w:pos="1398"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Utility Holding Act</w:t>
      </w:r>
      <w:r>
        <w:rPr>
          <w:rFonts w:ascii="Times New Roman" w:cs="Times New Roman" w:eastAsia="Times New Roman" w:hAnsi="Times New Roman"/>
          <w:sz w:val="18"/>
          <w:szCs w:val="18"/>
          <w:color w:val="auto"/>
        </w:rPr>
        <w:t>. None of the Company nor any of its Subsidiaries is a “holding company,” or an “Affiliate” of a “holding company,” as such terms are defined in the Public Utility Holding Act of 2005.</w:t>
      </w:r>
    </w:p>
    <w:p>
      <w:pPr>
        <w:spacing w:after="0" w:line="188"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Federal Power Act</w:t>
      </w:r>
      <w:r>
        <w:rPr>
          <w:rFonts w:ascii="Times New Roman" w:cs="Times New Roman" w:eastAsia="Times New Roman" w:hAnsi="Times New Roman"/>
          <w:sz w:val="18"/>
          <w:szCs w:val="18"/>
          <w:color w:val="auto"/>
        </w:rPr>
        <w:t>. None of the Company nor any of its Subsidiaries is subject to regulation as a “public utility” under the Federal Power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as amended.</w:t>
      </w:r>
    </w:p>
    <w:p>
      <w:pPr>
        <w:spacing w:after="0" w:line="233" w:lineRule="exact"/>
        <w:rPr>
          <w:rFonts w:ascii="Times New Roman" w:cs="Times New Roman" w:eastAsia="Times New Roman" w:hAnsi="Times New Roman"/>
          <w:sz w:val="18"/>
          <w:szCs w:val="18"/>
          <w:color w:val="auto"/>
        </w:rPr>
      </w:pPr>
    </w:p>
    <w:p>
      <w:pPr>
        <w:ind w:right="100" w:firstLine="656"/>
        <w:spacing w:after="0" w:line="252" w:lineRule="auto"/>
        <w:tabs>
          <w:tab w:leader="none" w:pos="1408"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The Company confirms that neither it nor any other Person acting on its behalf has provided the Buyer or their agents or counsel with any information that constitutes or could reasonably be expected to constitute material, non-public information concerning the Company or any of its Subsidiaries, other than the existence of the transactions contemplated by this Agreement and the other Transaction Documents. The Company understands and confirms that the Buyer will rely on the foregoing representations in effecting transactions in securities of the Company. Each written disclosure provided to the Buyer regarding the Company and its Subsidiaries, their businesses and the transactions contemplated hereby, including the schedules to this Agreement, furnished by or on behalf of the Company or any of its Subsidiaries is true and correct in all material respects and does not contain any untrue statement of a material fact or omit to state any material fact necessary in order to make the statements made therein, in the light of the circumstances under which they were made, not misleading. Each press release issued by the Company or any of its Subsidiaries during the twelve (12) months preceding the date of this Agreement did not at the time of release contain any untrue statement of a material fact or omit to state a material fact required to be stated therein or necessary in order to make the statements therein, in the light of the circumstances under which they are made, not misleading. No event or circumstance has occurred or information exists with respect to the Company or any of its Subsidiaries or its or their business, properties, liabilities, prospects, operations (including results thereof) or conditions (financial or otherwise), which, under applicable law, rule or regulation, requires public disclosure at or before the date hereof or announcement by the Company but which has not been so publicly disclosed. The Company acknowledges and agrees that Buyer does not make and has not made any representations or warranties with respect to the transactions contemplated hereby other than those specifically set forth in Section 2.</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35" w:name="page236"/>
    <w:bookmarkEnd w:id="235"/>
    <w:p>
      <w:pPr>
        <w:ind w:left="660" w:hanging="652"/>
        <w:spacing w:after="0"/>
        <w:tabs>
          <w:tab w:leader="none" w:pos="660" w:val="left"/>
        </w:tabs>
        <w:numPr>
          <w:ilvl w:val="0"/>
          <w:numId w:val="2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w:t>
      </w:r>
    </w:p>
    <w:p>
      <w:pPr>
        <w:spacing w:after="0" w:line="256" w:lineRule="exact"/>
        <w:rPr>
          <w:rFonts w:ascii="Times New Roman" w:cs="Times New Roman" w:eastAsia="Times New Roman" w:hAnsi="Times New Roman"/>
          <w:sz w:val="18"/>
          <w:szCs w:val="18"/>
          <w:b w:val="1"/>
          <w:bCs w:val="1"/>
          <w:color w:val="auto"/>
        </w:rPr>
      </w:pPr>
    </w:p>
    <w:p>
      <w:pPr>
        <w:ind w:firstLine="656"/>
        <w:spacing w:after="0" w:line="254" w:lineRule="auto"/>
        <w:tabs>
          <w:tab w:leader="none" w:pos="1343"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Registration Statement</w:t>
      </w:r>
      <w:r>
        <w:rPr>
          <w:rFonts w:ascii="Times New Roman" w:cs="Times New Roman" w:eastAsia="Times New Roman" w:hAnsi="Times New Roman"/>
          <w:sz w:val="18"/>
          <w:szCs w:val="18"/>
          <w:color w:val="auto"/>
        </w:rPr>
        <w:t>. For so long as any of the Warrants remain outstanding, the Company shall use its reasonable best efforts to maintain the effectiveness of the Registration Statement for the issuance thereunder of the Warrant Shares, provided that, if at any time while the Warrants are outstanding the Company shall be ineligible to utilize Form S-3 (or any successor form) for the purpose of issuance of the Warrant Shares, the Company shall use its reasonable best efforts to promptly amend the Registration Statement on such other form as may be necessary to maintain the effectiveness of the Registration Statement for this purpose. If at any time following the date hereof the Registration Statement is not effective or is not otherwise available for the issuance of the Securities or any prospectus contained therein is not available for use, the Company shall immediately notify the holders of the Securities in writing that the Registration Statement is not then effective or a prospectus contained therein is not available for use and thereafter shall promptly notify such holders when the Registration Statement is effective again and available for the issuance of the Securities or such prospectus is again available for use.</w:t>
      </w:r>
    </w:p>
    <w:p>
      <w:pPr>
        <w:spacing w:after="0" w:line="216" w:lineRule="exact"/>
        <w:rPr>
          <w:rFonts w:ascii="Times New Roman" w:cs="Times New Roman" w:eastAsia="Times New Roman" w:hAnsi="Times New Roman"/>
          <w:sz w:val="18"/>
          <w:szCs w:val="18"/>
          <w:color w:val="auto"/>
        </w:rPr>
      </w:pPr>
    </w:p>
    <w:p>
      <w:pPr>
        <w:ind w:right="20" w:firstLine="656"/>
        <w:spacing w:after="0" w:line="254" w:lineRule="auto"/>
        <w:tabs>
          <w:tab w:leader="none" w:pos="1353"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Prospectus Supplement and Blue Sky</w:t>
      </w:r>
      <w:r>
        <w:rPr>
          <w:rFonts w:ascii="Times New Roman" w:cs="Times New Roman" w:eastAsia="Times New Roman" w:hAnsi="Times New Roman"/>
          <w:sz w:val="18"/>
          <w:szCs w:val="18"/>
          <w:color w:val="auto"/>
        </w:rPr>
        <w:t>. Immediately prior to execution of this Agreement, the Company shall have delivered, and as soon as practicable after execution of this Agreement the Company shall file, but in no event later than 9:30 a.m. on the Trading Day following the date hereof, the Prospectus Supplement with respect to the Securities as required under, and in conformity with, the 1933 Act, including Rule 424(b) thereunder. The Company shall have taken immediately upon execution of this Agreement such action, if any, as required in order to obtain an exemption for, or to, qualify the Securities for sale to the Buyer at the Closing pursuant to this Agreement under applicable securities or “Blue Sky” laws of the states of the United States (or to obtain an exemption from such qualification), and shall provide evidence of any such action so taken to the Buyer on or prior to the Closing</w:t>
      </w: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Without limiting any other obligation of the Company under this Agreement, the Company shall timely make all filings and reports relating to the offer and sale of the Securities required under all applicable securities laws (including, without limitation, all applicable federal securities laws and all applicable “Blue Sky” laws), and the Company shall comply with all applicable federal, state and local laws, statutes, rules, regulations and the like relating to the offering and sale of the Securities to the Buyer. The Company shall use its reasonable best efforts to take all necessary action to ensure the compliance with all applicable securities laws (including without limitation “Blue Sky” laws) of the issuance of any Warrant Shares from time to time upon exercise of the Warrants.</w:t>
      </w:r>
    </w:p>
    <w:p>
      <w:pPr>
        <w:spacing w:after="0" w:line="213" w:lineRule="exact"/>
        <w:rPr>
          <w:rFonts w:ascii="Times New Roman" w:cs="Times New Roman" w:eastAsia="Times New Roman" w:hAnsi="Times New Roman"/>
          <w:sz w:val="18"/>
          <w:szCs w:val="18"/>
          <w:color w:val="auto"/>
        </w:rPr>
      </w:pPr>
    </w:p>
    <w:p>
      <w:pPr>
        <w:ind w:right="100" w:firstLine="656"/>
        <w:spacing w:after="0" w:line="268" w:lineRule="auto"/>
        <w:tabs>
          <w:tab w:leader="none" w:pos="1343"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Status</w:t>
      </w:r>
      <w:r>
        <w:rPr>
          <w:rFonts w:ascii="Times New Roman" w:cs="Times New Roman" w:eastAsia="Times New Roman" w:hAnsi="Times New Roman"/>
          <w:sz w:val="18"/>
          <w:szCs w:val="18"/>
          <w:color w:val="auto"/>
        </w:rPr>
        <w:t>. Until the date on which no Warrants are outstanding (the “</w:t>
      </w:r>
      <w:r>
        <w:rPr>
          <w:rFonts w:ascii="Times New Roman" w:cs="Times New Roman" w:eastAsia="Times New Roman" w:hAnsi="Times New Roman"/>
          <w:sz w:val="18"/>
          <w:szCs w:val="18"/>
          <w:b w:val="1"/>
          <w:bCs w:val="1"/>
          <w:color w:val="auto"/>
        </w:rPr>
        <w:t>Reporting Period</w:t>
      </w:r>
      <w:r>
        <w:rPr>
          <w:rFonts w:ascii="Times New Roman" w:cs="Times New Roman" w:eastAsia="Times New Roman" w:hAnsi="Times New Roman"/>
          <w:sz w:val="18"/>
          <w:szCs w:val="18"/>
          <w:color w:val="auto"/>
        </w:rPr>
        <w:t>”), the Company shall file all reports required to be filed with the SEC pursuant to the 1934 Act, and the Company shall not terminate its status as an issuer required to file reports under the 1934 Act even if the 1934 Act or the rules and regulations thereunder would no longer require or otherwise permit such termination.</w:t>
      </w: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09" w:right="279" w:bottom="1440" w:gutter="0" w:footer="0" w:header="0"/>
        </w:sectPr>
      </w:pPr>
    </w:p>
    <w:bookmarkStart w:id="236" w:name="page237"/>
    <w:bookmarkEnd w:id="236"/>
    <w:p>
      <w:pPr>
        <w:ind w:right="80" w:firstLine="656"/>
        <w:spacing w:after="0" w:line="261" w:lineRule="auto"/>
        <w:tabs>
          <w:tab w:leader="none" w:pos="1353"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Information</w:t>
      </w:r>
      <w:r>
        <w:rPr>
          <w:rFonts w:ascii="Times New Roman" w:cs="Times New Roman" w:eastAsia="Times New Roman" w:hAnsi="Times New Roman"/>
          <w:sz w:val="18"/>
          <w:szCs w:val="18"/>
          <w:color w:val="auto"/>
        </w:rPr>
        <w:t>. The Company agrees to send the following to Buyer during the Reporting Period, unless the following are filed with the SEC through EDGAR and are available to the public through the EDGAR system, within one (1) Business Day after the filing thereof with the SEC,</w:t>
      </w:r>
    </w:p>
    <w:p>
      <w:pPr>
        <w:ind w:right="60" w:firstLine="8"/>
        <w:spacing w:after="0" w:line="253" w:lineRule="auto"/>
        <w:tabs>
          <w:tab w:leader="none" w:pos="21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its Annual Reports on Form 10-K and Quarterly Reports on Form 10-Q, any interim reports or any consolidated balance sheets, income statements, stockholders’ equity statements and/or cash flow statements for any period other than annual, any Current Reports on Form 8-K and any registration statements (other than on Form S-8) or amendments filed pursuant to the 1933 Act, (ii) on the same day as the release thereof, facsimile copies of all press releases issued by the Company or any of its Subsidiaries and (iii) copies of any notices and other information made available or given to the stockholders of the Company generally, contemporaneously with the making available or giving thereof to the stockholders.</w:t>
      </w:r>
    </w:p>
    <w:p>
      <w:pPr>
        <w:spacing w:after="0" w:line="214" w:lineRule="exact"/>
        <w:rPr>
          <w:rFonts w:ascii="Times New Roman" w:cs="Times New Roman" w:eastAsia="Times New Roman" w:hAnsi="Times New Roman"/>
          <w:sz w:val="18"/>
          <w:szCs w:val="18"/>
          <w:color w:val="auto"/>
        </w:rPr>
      </w:pPr>
    </w:p>
    <w:p>
      <w:pPr>
        <w:ind w:firstLine="656"/>
        <w:spacing w:after="0" w:line="253" w:lineRule="auto"/>
        <w:tabs>
          <w:tab w:leader="none" w:pos="1343"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has secured the listing of all of the Common Shares and Warrant Shares (subject to notice of issuance) on the Principal Market in connection with the transactions contemplated hereby and by the Warrants and shall promptly (but in no event later than the Closing Date) secure the listing or designation for quotation (as the case may be) of all of the Common Shares and Warrant Shares (subject to official notice of issuance) upon each other national securities exchange and automated quotation system, if any, upon which the Common Stock is then listed or designated for quotation (as the case may be) and shall maintain such listing or designation for quotation (as the case may be) of all the shares of Common Stock from time to time issuable under the terms of the Transaction Documents on the Principal Market and such national securities exchange or automated quotation system. The Company shall maintain the Common Stock’s listing or designation for quotation (as the case may be) on the Principal Market, The New York Stock Exchange, the NYSE MKT, the Nasdaq Global Market, the Nasdaq Capital Market or the Nasdaq Global Select Market (each, an “</w:t>
      </w:r>
      <w:r>
        <w:rPr>
          <w:rFonts w:ascii="Times New Roman" w:cs="Times New Roman" w:eastAsia="Times New Roman" w:hAnsi="Times New Roman"/>
          <w:sz w:val="18"/>
          <w:szCs w:val="18"/>
          <w:b w:val="1"/>
          <w:bCs w:val="1"/>
          <w:color w:val="auto"/>
        </w:rPr>
        <w:t>Eligible</w:t>
      </w:r>
    </w:p>
    <w:p>
      <w:pPr>
        <w:spacing w:after="0" w:line="1" w:lineRule="exact"/>
        <w:rPr>
          <w:rFonts w:ascii="Times New Roman" w:cs="Times New Roman" w:eastAsia="Times New Roman" w:hAnsi="Times New Roman"/>
          <w:sz w:val="18"/>
          <w:szCs w:val="18"/>
          <w:color w:val="auto"/>
        </w:rPr>
      </w:pPr>
    </w:p>
    <w:p>
      <w:pPr>
        <w:ind w:right="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Market</w:t>
      </w:r>
      <w:r>
        <w:rPr>
          <w:rFonts w:ascii="Times New Roman" w:cs="Times New Roman" w:eastAsia="Times New Roman" w:hAnsi="Times New Roman"/>
          <w:sz w:val="18"/>
          <w:szCs w:val="18"/>
          <w:color w:val="auto"/>
        </w:rPr>
        <w:t>”). Neither the Company nor any of its Subsidiaries shall take any action which could be reasonably expected to result in the delisting or suspension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Common Stock on an Eligible Market (other than in connection with listing on a different Eligible Market). The Company shall pay all fees and expenses in connection with satisfying its obligations under this Section 4(e).</w:t>
      </w:r>
    </w:p>
    <w:p>
      <w:pPr>
        <w:spacing w:after="0" w:line="213" w:lineRule="exact"/>
        <w:rPr>
          <w:rFonts w:ascii="Times New Roman" w:cs="Times New Roman" w:eastAsia="Times New Roman" w:hAnsi="Times New Roman"/>
          <w:sz w:val="18"/>
          <w:szCs w:val="18"/>
          <w:color w:val="auto"/>
        </w:rPr>
      </w:pPr>
    </w:p>
    <w:p>
      <w:pPr>
        <w:ind w:right="20" w:firstLine="656"/>
        <w:spacing w:after="0" w:line="256" w:lineRule="auto"/>
        <w:tabs>
          <w:tab w:leader="none" w:pos="1323"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Company shall be responsible for the payment of any placement agent’s fees, financial advisory fees, or broker’s commissions (other than for Persons engaged by Buyer) relating to or arising out of the transactions contemplated hereby (including, without limitation, any fees payable to the Company’s placement agent in connection with the transactions contemplated by this Agreement). The Company shall pay, and hold Buyer harmless against, any liability, loss or expense (including, without limitation, reasonable attorneys’ fees and out-of-pocket expenses) arising in connection with any claim relating to any such payment. Except as otherwise set forth in the Transaction Documents, each party to this Agreement shall bear its own expenses in connection with the sale of the Securities to Buyer.</w:t>
      </w:r>
    </w:p>
    <w:p>
      <w:pPr>
        <w:spacing w:after="0" w:line="214" w:lineRule="exact"/>
        <w:rPr>
          <w:rFonts w:ascii="Times New Roman" w:cs="Times New Roman" w:eastAsia="Times New Roman" w:hAnsi="Times New Roman"/>
          <w:sz w:val="18"/>
          <w:szCs w:val="18"/>
          <w:color w:val="auto"/>
        </w:rPr>
      </w:pPr>
    </w:p>
    <w:p>
      <w:pPr>
        <w:ind w:right="120" w:firstLine="656"/>
        <w:spacing w:after="0" w:line="256" w:lineRule="auto"/>
        <w:tabs>
          <w:tab w:leader="none" w:pos="1353"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Pledge of Securities</w:t>
      </w:r>
      <w:r>
        <w:rPr>
          <w:rFonts w:ascii="Times New Roman" w:cs="Times New Roman" w:eastAsia="Times New Roman" w:hAnsi="Times New Roman"/>
          <w:sz w:val="18"/>
          <w:szCs w:val="18"/>
          <w:color w:val="auto"/>
        </w:rPr>
        <w:t>. Notwithstanding anything to the contrary contained in this Agreement, the Company acknowledges and agrees that the Securities may be pledged by Buyer in connection with a bona fide margin agreement or other loan or financing arrangement that is secured by the Securities. The pledge of Securities shall not be deemed to be a transfer, sale or assignment of the Securities hereunder, and Buyer shall not be required to provide the Company with any notice thereof or otherwise make any delivery to the Company pursuant to this Agreement or any other Transaction Document. The Company hereby agrees to execute and deliver such documentation as a pledgee of the Securities may reasonably request in connection with a pledge of the Securities to such pledgee by Buyer.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7" w:name="page238"/>
    <w:bookmarkEnd w:id="237"/>
    <w:p>
      <w:pPr>
        <w:ind w:firstLine="656"/>
        <w:spacing w:after="0" w:line="251" w:lineRule="auto"/>
        <w:tabs>
          <w:tab w:leader="none" w:pos="1353"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Transactions and Other Material Information</w:t>
      </w:r>
      <w:r>
        <w:rPr>
          <w:rFonts w:ascii="Times New Roman" w:cs="Times New Roman" w:eastAsia="Times New Roman" w:hAnsi="Times New Roman"/>
          <w:sz w:val="18"/>
          <w:szCs w:val="18"/>
          <w:color w:val="auto"/>
        </w:rPr>
        <w:t>. The Company shall, on or before 9:30 a.m. (but in no event prior to 9:15 a.m.), New York time, on the Trading Date following the date hereof issue a press release (the “</w:t>
      </w:r>
      <w:r>
        <w:rPr>
          <w:rFonts w:ascii="Times New Roman" w:cs="Times New Roman" w:eastAsia="Times New Roman" w:hAnsi="Times New Roman"/>
          <w:sz w:val="18"/>
          <w:szCs w:val="18"/>
          <w:b w:val="1"/>
          <w:bCs w:val="1"/>
          <w:color w:val="auto"/>
        </w:rPr>
        <w:t>Press Release</w:t>
      </w:r>
      <w:r>
        <w:rPr>
          <w:rFonts w:ascii="Times New Roman" w:cs="Times New Roman" w:eastAsia="Times New Roman" w:hAnsi="Times New Roman"/>
          <w:sz w:val="18"/>
          <w:szCs w:val="18"/>
          <w:color w:val="auto"/>
        </w:rPr>
        <w:t>”) reasonably acceptable to the Buyer and the Company disclosing all the material terms of the transactions contemplated by the Transaction Documents. On the date hereof, the Company shall file a Current Report on Form 8-K describing all the material terms of the transactions contemplated by the Transaction Documents in the form required by the 1934 Act and attaching all the material Transaction Documents (including, without limitation, this Agreement (and all schedules to this Agreement) and the form of Warrants) (including all attachments, the “</w:t>
      </w:r>
      <w:r>
        <w:rPr>
          <w:rFonts w:ascii="Times New Roman" w:cs="Times New Roman" w:eastAsia="Times New Roman" w:hAnsi="Times New Roman"/>
          <w:sz w:val="18"/>
          <w:szCs w:val="18"/>
          <w:b w:val="1"/>
          <w:bCs w:val="1"/>
          <w:color w:val="auto"/>
        </w:rPr>
        <w:t>8-K Filing</w:t>
      </w:r>
      <w:r>
        <w:rPr>
          <w:rFonts w:ascii="Times New Roman" w:cs="Times New Roman" w:eastAsia="Times New Roman" w:hAnsi="Times New Roman"/>
          <w:sz w:val="18"/>
          <w:szCs w:val="18"/>
          <w:color w:val="auto"/>
        </w:rPr>
        <w:t>”). From and after the issuance of the Press Release, the Company shall have disclosed all material, non-public information (if any) delivered to the Buyer by the Company or any of its Subsidiaries, or any of their respective officers, directors, employees or agents. In addition, effective after the issuance of the Press Release, the Company acknowledges and agrees that any and all confidentiality or similar obligations under any agreement, whether written or oral, between the Company, any of its Subsidiaries or any of their respective officers, directors, affiliates, employees or agents, on the one hand, and the Buyer or any of their affiliates, on the other hand, shall terminate. The Company shall not, and the Company shall cause each of its Subsidiaries and each of its and their respective officers, directors, employees and agents, not to, provide Buyer with any material, non-public information regarding the Company or any of its Subsidiaries from and after the date hereof without the express prior written consent of Buyer. If Buyer has, or believes it has, received any such material, nonpublic information regarding the Company or any of its Subsidiaries from the Company, any of its Subsidiaries or any of their respective officers, directors, affiliates, employees or agents, it may provide the Company with written notice thereof. The Company shall, within two (2) Trading Days of receipt of such notice, make public disclosure of such material, nonpublic information. In the event of a breach of any of the foregoing covenants by the Company, any of its Subsidiaries, or any of its or their respective officers, directors, employees and agents (as determined in the reasonable good faith judgment of Buyer), in addition to any other remedy provided herein or in the Transaction Documents, Buyer shall have the right to make a public disclosure, in the form of a press release, public advertisement or otherwise, of such material, non-public information without the prior approval by the Company, any of its Subsidiaries, or any of its or their respective officers, directors, employees or</w:t>
      </w:r>
    </w:p>
    <w:p>
      <w:pPr>
        <w:spacing w:after="0" w:line="10" w:lineRule="exact"/>
        <w:rPr>
          <w:rFonts w:ascii="Times New Roman" w:cs="Times New Roman" w:eastAsia="Times New Roman" w:hAnsi="Times New Roman"/>
          <w:sz w:val="18"/>
          <w:szCs w:val="18"/>
          <w:color w:val="auto"/>
        </w:rPr>
      </w:pPr>
    </w:p>
    <w:p>
      <w:pPr>
        <w:ind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agents. Buyer shall not have any liability to the Company, any of its Subsidiaries, or any of its or their respective officers, directors, employees, stockholders or agents, for any such disclosure. To the extent that the Company delivers any material, non-public information to Buyer without Buyer's consent, the Company hereby covenants and agrees that Buyer shall not have any duty of confidentiality to the Company, any of its Subsidiaries or any of their respective officers, directors, employees, affiliates or agents with respect to, or a duty not to trade on the basis of, such material, non-public information. Subject to the foregoing, neither the Company, any of its Subsidiaries nor Buyer shall issue any press releases or any other public statements with respect to the transactions contemplated hereby; provided, however, the Company shall be entitled, without the prior approval of Buyer, to make any press release or other public disclosure with respect to such transactions (i) in substantial conformity with the 8-K Filing and contemporaneously therewith and (ii) as is required by applicable law and regulations (provided that in the case of clause (i) Buyer shall be consulted by the Company in connection with any such press release or other public disclosure prior to its release). Unless required by applicable law, without the prior written consent of the applicable Buyer, the Company shall not (and shall cause each of its Subsidiaries and Affiliates to not) disclose the name of Buyer in any filing (other than in the Transaction Documents filed as exhibits to the 8-K Filing), announcement, release or otherwise. Notwithstanding anything contained in this Agreement to the contrary and without implication that the contrary would otherwise be true, the Company expressly acknowledges and agrees that Buyer has not had, and Buyer shall not have (unless expressly agreed to by Buyer after the date hereof in a written definitive and binding agreement executed by the Company and Buyer), any duty of confidentiality with respect to, or a duty not to trade on the basis of, any material, non-public information regarding the Company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38" w:name="page239"/>
    <w:bookmarkEnd w:id="238"/>
    <w:p>
      <w:pPr>
        <w:ind w:firstLine="656"/>
        <w:spacing w:after="0" w:line="251" w:lineRule="auto"/>
        <w:tabs>
          <w:tab w:leader="none" w:pos="1313"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Issuance of Securities</w:t>
      </w:r>
      <w:r>
        <w:rPr>
          <w:rFonts w:ascii="Times New Roman" w:cs="Times New Roman" w:eastAsia="Times New Roman" w:hAnsi="Times New Roman"/>
          <w:sz w:val="18"/>
          <w:szCs w:val="18"/>
          <w:color w:val="auto"/>
        </w:rPr>
        <w:t>. The Company agrees that for the period commencing on the date hereof and ending on March 29, 2015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unless otherwise consented to in writing by Buyer, neither the Company nor any of its Subsidiaries shall directly or indirectly issue, offer, sell, grant any option or right to purchase, or otherwise dispose of (or announce any issuance, offer, sale, grant of any option or right to purchase or other disposition of) any Common Stock or any security or any debt or other instrument convertible or exchangeable or exercisable into Common Stock or which constitutes (or would constitute but for lack of a fixed exercise or conversion or similar price or if it were not solely cash settled) a “derivative security” (as defined under the rules and regulations under Section 16 of the 1934 Act) or otherwise an equity-linked or related security (including, without limitation, any “equity security” (as that term is defined under Rule 405 promulgated under the 1933 Act) or which does or would otherwise constitute any Option or Convertible Security (as defined in the Warrants) (any such issuance, offer, sale, grant, disposition or announcement (whether occurring during the Restricted Period or at any time thereafter) is referred to as a “</w:t>
      </w:r>
      <w:r>
        <w:rPr>
          <w:rFonts w:ascii="Times New Roman" w:cs="Times New Roman" w:eastAsia="Times New Roman" w:hAnsi="Times New Roman"/>
          <w:sz w:val="18"/>
          <w:szCs w:val="18"/>
          <w:b w:val="1"/>
          <w:bCs w:val="1"/>
          <w:color w:val="auto"/>
        </w:rPr>
        <w:t>Subsequent Placement</w:t>
      </w:r>
      <w:r>
        <w:rPr>
          <w:rFonts w:ascii="Times New Roman" w:cs="Times New Roman" w:eastAsia="Times New Roman" w:hAnsi="Times New Roman"/>
          <w:sz w:val="18"/>
          <w:szCs w:val="18"/>
          <w:color w:val="auto"/>
        </w:rPr>
        <w:t>”). Notwithstanding the foregoing, the immediately preceding sentence in this Section 4(i) shall not apply in respect of the issuance of (A) shares of Common Stock or standard options to purchase Common Stock or other standard equity linked securities (e.g., stock appreciation rights) to directors, officers, employees or consultants of the Company in their capacity as such pursuant to an Approved Share Plan (as defined below); provided that (1) all such issuances that are exercisable or vest during the Restricted Period (taking into account the shares of Common Stock issuable upon exercise of such options and equity linked securities that are exercisable or vest during the Restricted Period, but not including shares issuable pursuant to Options or Convertible Securities outstanding as of the date hereof) and are issued after the date hereof pursuant to this clause (A) do not, in the aggregate, exceed more than (i) 1,000,000 shares of Common Stock or standard options to purchase Common Stock or other standard equity linked securities (e.g., stock appreciation rights) to directors, officers or employees and (ii) 1,000,000 shares of Common Stock or standard options to purchase Common Stock or other standard equity linked securities (e.g., stock appreciation rights) to any person (provided that no more than 250,000 shall be issued as compensation for investor relation services); (2) the exercise price of any such options is not lowered, none of such options are amended to increase the number of shares issuable thereunder and none of the terms or conditions of any such options are otherwise materially changed in any manner that adversely affects the Buyer and (3) the issuance price of Common Stock or the exercise price of any such options is not lower than the higher of (i) $0.30 or</w:t>
      </w:r>
    </w:p>
    <w:p>
      <w:pPr>
        <w:spacing w:after="0" w:line="10"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price of the Company’s Common Stock on the OTC Bulletin Board on the trading day prior to the issuance of such Common Stock or option;</w:t>
      </w:r>
    </w:p>
    <w:p>
      <w:pPr>
        <w:spacing w:after="0" w:line="9" w:lineRule="exact"/>
        <w:rPr>
          <w:rFonts w:ascii="Times New Roman" w:cs="Times New Roman" w:eastAsia="Times New Roman" w:hAnsi="Times New Roman"/>
          <w:sz w:val="18"/>
          <w:szCs w:val="18"/>
          <w:color w:val="auto"/>
        </w:rPr>
      </w:pPr>
    </w:p>
    <w:p>
      <w:pPr>
        <w:ind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shares of Common Stock issued upon the conversion or exercise of Options or Convertible Securities issued prior to the date hereof to the extent issued pursuant to their terms as of the date hereof; (C) the Common Shares and the Warrants; (D) the Warrant Shares; (E) issuances of equity to a seller, or in the case of a merger, the shareholders of the target company in such merger, or the officers or employees thereof, in each case in connection with a bona fide merger, business combination transaction or acquisition of stock or assets outside of the ordinary course; (F) a stock split or other subdivision or combination, or a stock dividend made to all holders of any Company equity on a pro rata basis; or (G) issuances of Common Stock or Convertible Securities in connection with strategic partnerships, joint ventures, licensing, acquisition of assets or technology, or similar arrangements approved by a majority of the disinterested directors of the Company, provided that any such issuance shall only be to a Person (or to the equity holders of a Person)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9" w:name="page240"/>
    <w:bookmarkEnd w:id="239"/>
    <w:p>
      <w:pPr>
        <w:spacing w:after="0" w:line="254" w:lineRule="auto"/>
        <w:rPr>
          <w:sz w:val="20"/>
          <w:szCs w:val="20"/>
          <w:color w:val="auto"/>
        </w:rPr>
      </w:pPr>
      <w:r>
        <w:rPr>
          <w:rFonts w:ascii="Times New Roman" w:cs="Times New Roman" w:eastAsia="Times New Roman" w:hAnsi="Times New Roman"/>
          <w:sz w:val="18"/>
          <w:szCs w:val="18"/>
          <w:color w:val="auto"/>
        </w:rPr>
        <w:t>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(each of the foregoing in clauses (A) through (G), collectively the “</w:t>
      </w:r>
      <w:r>
        <w:rPr>
          <w:rFonts w:ascii="Times New Roman" w:cs="Times New Roman" w:eastAsia="Times New Roman" w:hAnsi="Times New Roman"/>
          <w:sz w:val="18"/>
          <w:szCs w:val="18"/>
          <w:b w:val="1"/>
          <w:bCs w:val="1"/>
          <w:color w:val="auto"/>
        </w:rPr>
        <w:t>Excluded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Approved Share Plan</w:t>
      </w:r>
      <w:r>
        <w:rPr>
          <w:rFonts w:ascii="Times New Roman" w:cs="Times New Roman" w:eastAsia="Times New Roman" w:hAnsi="Times New Roman"/>
          <w:sz w:val="18"/>
          <w:szCs w:val="18"/>
          <w:color w:val="auto"/>
        </w:rPr>
        <w:t>” means any employee benefit plan which has been approved by the board of directors of the Company prior to or subsequent to the date hereof pursuant to which shares of Common Stock and equity securities may be issued to any employee, officer, director or consultant for services provided to the Company in their capacity as such. “</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capital stock or other security of the Company or any of its Subsidiaries that is at any time and under any circumstances directly or indirectly convertible into, exercisable or exchangeable for, or which otherwise entitles the holder thereof to acquire, any capital stock or other security of the Company (including, without limitation, Common Stock) or any of its Subsidiaries.</w:t>
      </w:r>
    </w:p>
    <w:p>
      <w:pPr>
        <w:spacing w:after="0" w:line="216" w:lineRule="exact"/>
        <w:rPr>
          <w:sz w:val="20"/>
          <w:szCs w:val="20"/>
          <w:color w:val="auto"/>
        </w:rPr>
      </w:pPr>
    </w:p>
    <w:p>
      <w:pPr>
        <w:ind w:right="20" w:firstLine="656"/>
        <w:spacing w:after="0" w:line="266" w:lineRule="auto"/>
        <w:tabs>
          <w:tab w:leader="none" w:pos="1313"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So long as any of the Warrants remain outstanding, the Company shall take all action necessary to at all times have authorized, and reserved for the purpose of issuance, the maximum number of shares of Common Stock issuable upon exercise of all the Warrants (without regard to any limitations on the exercise of the Warrants set forth therein).</w:t>
      </w:r>
    </w:p>
    <w:p>
      <w:pPr>
        <w:spacing w:after="0" w:line="203" w:lineRule="exact"/>
        <w:rPr>
          <w:rFonts w:ascii="Times New Roman" w:cs="Times New Roman" w:eastAsia="Times New Roman" w:hAnsi="Times New Roman"/>
          <w:sz w:val="18"/>
          <w:szCs w:val="18"/>
          <w:color w:val="auto"/>
        </w:rPr>
      </w:pPr>
    </w:p>
    <w:p>
      <w:pPr>
        <w:ind w:firstLine="656"/>
        <w:spacing w:after="0" w:line="266" w:lineRule="auto"/>
        <w:tabs>
          <w:tab w:leader="none" w:pos="1353"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So long as any of the Warrants remain outstanding, the business of the Company and its Subsidiaries shall not be conducted in violation of any law, ordinance or regulation of any governmental entity in any jurisdiction to which the Company is subject, except where such violations could not reasonably be expected to result, either individually or in the aggregate, in a Material Adverse Effect.</w:t>
      </w:r>
    </w:p>
    <w:p>
      <w:pPr>
        <w:spacing w:after="0" w:line="203" w:lineRule="exact"/>
        <w:rPr>
          <w:rFonts w:ascii="Times New Roman" w:cs="Times New Roman" w:eastAsia="Times New Roman" w:hAnsi="Times New Roman"/>
          <w:sz w:val="18"/>
          <w:szCs w:val="18"/>
          <w:color w:val="auto"/>
        </w:rPr>
      </w:pPr>
    </w:p>
    <w:p>
      <w:pPr>
        <w:ind w:right="20" w:firstLine="656"/>
        <w:spacing w:after="0" w:line="254" w:lineRule="auto"/>
        <w:tabs>
          <w:tab w:leader="none" w:pos="1313"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During the two year period commencing on the Closing Date, the Company and each Subsidiary shall be prohibited from effecting, or entering into an agreement to effect, any Subsequent Placement involving a Variable Rate Transaction. “</w:t>
      </w:r>
      <w:r>
        <w:rPr>
          <w:rFonts w:ascii="Times New Roman" w:cs="Times New Roman" w:eastAsia="Times New Roman" w:hAnsi="Times New Roman"/>
          <w:sz w:val="18"/>
          <w:szCs w:val="18"/>
          <w:b w:val="1"/>
          <w:bCs w:val="1"/>
          <w:color w:val="auto"/>
        </w:rPr>
        <w:t>Variable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means a transaction in which the Company or any Subsidiary (i) issues or sells any Convertible Securities either (A) at a conversion,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exchange rate or other price that is based upon and/or varies with the trading prices of, or quotations for, the shares of Common Stock at any time after the initial issuance of such Convertible Securities, or (B) with a conversion, exercise or exchange price that is subject to being reset at some future date after the initial issuance of such Convertible Securities or upon the occurrence of specified or contingent events directly or indirectly related to the business of the Company or the market for the Common Stock, other than pursuant to a customary “weighted average” anti-dilution provision or (ii) enters into any agreement (including, without limitation, an equity line of credit) whereby the Company or any Subsidiary may sell securities at a future determined price (other than standard and customary “preemptive” or “participation” rights). Buyer shall be entitled to obtain injunctive relief against the Company and its Subsidiaries to preclude any such issuance, which remedy shall be in addition to any right to collect damages.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3" w:right="319" w:bottom="1440" w:gutter="0" w:footer="0" w:header="0"/>
        </w:sectPr>
      </w:pPr>
    </w:p>
    <w:bookmarkStart w:id="240" w:name="page241"/>
    <w:bookmarkEnd w:id="240"/>
    <w:p>
      <w:pPr>
        <w:ind w:right="20" w:firstLine="656"/>
        <w:spacing w:after="0" w:line="282" w:lineRule="auto"/>
        <w:tabs>
          <w:tab w:leader="none" w:pos="1403"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Existence</w:t>
      </w:r>
      <w:r>
        <w:rPr>
          <w:rFonts w:ascii="Times New Roman" w:cs="Times New Roman" w:eastAsia="Times New Roman" w:hAnsi="Times New Roman"/>
          <w:sz w:val="18"/>
          <w:szCs w:val="18"/>
          <w:color w:val="auto"/>
        </w:rPr>
        <w:t>. So long as Buyer owns any Warrants, the Company shall not be party to any Fundamental Transaction (as defined in the Warrants) unless the Company is in compliance with the applicable provisions governing Fundamental Transactions set forth in the Warrants.</w:t>
      </w:r>
    </w:p>
    <w:p>
      <w:pPr>
        <w:spacing w:after="0" w:line="188" w:lineRule="exact"/>
        <w:rPr>
          <w:rFonts w:ascii="Times New Roman" w:cs="Times New Roman" w:eastAsia="Times New Roman" w:hAnsi="Times New Roman"/>
          <w:sz w:val="18"/>
          <w:szCs w:val="18"/>
          <w:color w:val="auto"/>
        </w:rPr>
      </w:pPr>
    </w:p>
    <w:p>
      <w:pPr>
        <w:ind w:right="80" w:firstLine="656"/>
        <w:spacing w:after="0" w:line="266" w:lineRule="auto"/>
        <w:tabs>
          <w:tab w:leader="none" w:pos="1353"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 Right</w:t>
      </w:r>
      <w:r>
        <w:rPr>
          <w:rFonts w:ascii="Times New Roman" w:cs="Times New Roman" w:eastAsia="Times New Roman" w:hAnsi="Times New Roman"/>
          <w:sz w:val="18"/>
          <w:szCs w:val="18"/>
          <w:color w:val="auto"/>
        </w:rPr>
        <w:t>. From the date hereof through the one year anniversary of the Closing Date, neither the Company nor any of its Subsidiaries shall, directly or indirectly, effect any Subsequent Placement unless the Company shall have first complied with this Section 4(n). The Company acknowledges and agrees that the right set forth in this Section 4(n) is a right granted by the Company, separately, to Buyer.</w:t>
      </w:r>
    </w:p>
    <w:p>
      <w:pPr>
        <w:spacing w:after="0" w:line="203" w:lineRule="exact"/>
        <w:rPr>
          <w:rFonts w:ascii="Times New Roman" w:cs="Times New Roman" w:eastAsia="Times New Roman" w:hAnsi="Times New Roman"/>
          <w:sz w:val="18"/>
          <w:szCs w:val="18"/>
          <w:color w:val="auto"/>
        </w:rPr>
      </w:pPr>
    </w:p>
    <w:p>
      <w:pPr>
        <w:jc w:val="both"/>
        <w:ind w:left="820" w:firstLine="647"/>
        <w:spacing w:after="0" w:line="252" w:lineRule="auto"/>
        <w:tabs>
          <w:tab w:leader="none" w:pos="2205"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(5) Trading Days prior to any proposed or intended Subsequent Placement, the Company shall deliver to Buyer a written notice as to whether Buyer wants to receive material, non-public information about the Company (each such notice, a “</w:t>
      </w:r>
      <w:r>
        <w:rPr>
          <w:rFonts w:ascii="Times New Roman" w:cs="Times New Roman" w:eastAsia="Times New Roman" w:hAnsi="Times New Roman"/>
          <w:sz w:val="18"/>
          <w:szCs w:val="18"/>
          <w:b w:val="1"/>
          <w:bCs w:val="1"/>
          <w:color w:val="auto"/>
        </w:rPr>
        <w:t>Pre-Notice</w:t>
      </w:r>
      <w:r>
        <w:rPr>
          <w:rFonts w:ascii="Times New Roman" w:cs="Times New Roman" w:eastAsia="Times New Roman" w:hAnsi="Times New Roman"/>
          <w:sz w:val="18"/>
          <w:szCs w:val="18"/>
          <w:color w:val="auto"/>
        </w:rPr>
        <w:t>”). Upon the written request of Buyer to receive such material, non-public information within three (3) Trading Days after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to Buyer of such Pre-Notice, and only upon a written request by Buyer, the Company shall promptly, but no later than one (1) Trading Day after such request, deliver to Buyer an irrevocable written notice (the “</w:t>
      </w:r>
      <w:r>
        <w:rPr>
          <w:rFonts w:ascii="Times New Roman" w:cs="Times New Roman" w:eastAsia="Times New Roman" w:hAnsi="Times New Roman"/>
          <w:sz w:val="18"/>
          <w:szCs w:val="18"/>
          <w:b w:val="1"/>
          <w:bCs w:val="1"/>
          <w:color w:val="auto"/>
        </w:rPr>
        <w:t>Offer Notice</w:t>
      </w:r>
      <w:r>
        <w:rPr>
          <w:rFonts w:ascii="Times New Roman" w:cs="Times New Roman" w:eastAsia="Times New Roman" w:hAnsi="Times New Roman"/>
          <w:sz w:val="18"/>
          <w:szCs w:val="18"/>
          <w:color w:val="auto"/>
        </w:rPr>
        <w:t>”) of any proposed or intended issuance or sale or exchange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of the securities being offered (the “</w:t>
      </w:r>
      <w:r>
        <w:rPr>
          <w:rFonts w:ascii="Times New Roman" w:cs="Times New Roman" w:eastAsia="Times New Roman" w:hAnsi="Times New Roman"/>
          <w:sz w:val="18"/>
          <w:szCs w:val="18"/>
          <w:b w:val="1"/>
          <w:bCs w:val="1"/>
          <w:color w:val="auto"/>
        </w:rPr>
        <w:t>Offered Securities</w:t>
      </w:r>
      <w:r>
        <w:rPr>
          <w:rFonts w:ascii="Times New Roman" w:cs="Times New Roman" w:eastAsia="Times New Roman" w:hAnsi="Times New Roman"/>
          <w:sz w:val="18"/>
          <w:szCs w:val="18"/>
          <w:color w:val="auto"/>
        </w:rPr>
        <w:t>”) in a Subsequent Placement, which Offer Notice shall (w) identify and describe the Offered Securities, (x) describe the price and other terms upon which they are to be issued, sold or exchanged, and the number or amount of the Offered Securities to be issued, sold or exchanged, (y) identify the Persons (if known) to which or with which the Offered Securities are to be offered, issued, sold or exchanged and (z) offer to issue and sell to or exchange with Buyer in accordance with the terms of the Offer up to an aggregate of 50% of the Offered Securities, provided that if the Company’s counterparties to a Securities Purchase Agreement dated as of January 12, 2015 and the Company’s counterparties to a Securities Purchase Agreement dated as of August 11, 2014 elect to exercise participation rights for the purchase of Offered Securities that in the aggregate exceed 50% of the Offered Securities (such percentage of Offered Securities for which the participation rights are exercised being the “</w:t>
      </w:r>
      <w:r>
        <w:rPr>
          <w:rFonts w:ascii="Times New Roman" w:cs="Times New Roman" w:eastAsia="Times New Roman" w:hAnsi="Times New Roman"/>
          <w:sz w:val="18"/>
          <w:szCs w:val="18"/>
          <w:b w:val="1"/>
          <w:bCs w:val="1"/>
          <w:color w:val="auto"/>
        </w:rPr>
        <w:t>Prior Participation Percentage</w:t>
      </w:r>
      <w:r>
        <w:rPr>
          <w:rFonts w:ascii="Times New Roman" w:cs="Times New Roman" w:eastAsia="Times New Roman" w:hAnsi="Times New Roman"/>
          <w:sz w:val="18"/>
          <w:szCs w:val="18"/>
          <w:color w:val="auto"/>
        </w:rPr>
        <w:t>”), then the participation right granted to the Buyer under this Section shall automatically be reduced to up to a percentage that equals the greater of (a) 100% less the Prior Participation Percentage or (b) 25% (the “</w:t>
      </w:r>
      <w:r>
        <w:rPr>
          <w:rFonts w:ascii="Times New Roman" w:cs="Times New Roman" w:eastAsia="Times New Roman" w:hAnsi="Times New Roman"/>
          <w:sz w:val="18"/>
          <w:szCs w:val="18"/>
          <w:b w:val="1"/>
          <w:bCs w:val="1"/>
          <w:color w:val="auto"/>
        </w:rPr>
        <w:t>Participation Amount</w:t>
      </w:r>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color w:val="auto"/>
        </w:rPr>
      </w:pPr>
    </w:p>
    <w:p>
      <w:pPr>
        <w:jc w:val="both"/>
        <w:ind w:left="820" w:firstLine="647"/>
        <w:spacing w:after="0"/>
        <w:tabs>
          <w:tab w:leader="none" w:pos="2283"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accept an Offer, in whole or in part, Buyer must deliver a written notice to the Company prior to the end of the fifth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Business Day after Buyer’s receipt of the Offer Notice (the “</w:t>
      </w:r>
      <w:r>
        <w:rPr>
          <w:rFonts w:ascii="Times New Roman" w:cs="Times New Roman" w:eastAsia="Times New Roman" w:hAnsi="Times New Roman"/>
          <w:sz w:val="18"/>
          <w:szCs w:val="18"/>
          <w:b w:val="1"/>
          <w:bCs w:val="1"/>
          <w:color w:val="auto"/>
        </w:rPr>
        <w:t>Offer Period</w:t>
      </w:r>
      <w:r>
        <w:rPr>
          <w:rFonts w:ascii="Times New Roman" w:cs="Times New Roman" w:eastAsia="Times New Roman" w:hAnsi="Times New Roman"/>
          <w:sz w:val="18"/>
          <w:szCs w:val="18"/>
          <w:color w:val="auto"/>
        </w:rPr>
        <w:t>”), setting forth the portion of the Participation Amount that Buyer elects to purchase (the “</w:t>
      </w:r>
      <w:r>
        <w:rPr>
          <w:rFonts w:ascii="Times New Roman" w:cs="Times New Roman" w:eastAsia="Times New Roman" w:hAnsi="Times New Roman"/>
          <w:sz w:val="18"/>
          <w:szCs w:val="18"/>
          <w:b w:val="1"/>
          <w:bCs w:val="1"/>
          <w:color w:val="auto"/>
        </w:rPr>
        <w:t>Notice of Acceptance</w:t>
      </w:r>
      <w:r>
        <w:rPr>
          <w:rFonts w:ascii="Times New Roman" w:cs="Times New Roman" w:eastAsia="Times New Roman" w:hAnsi="Times New Roman"/>
          <w:sz w:val="18"/>
          <w:szCs w:val="18"/>
          <w:color w:val="auto"/>
        </w:rPr>
        <w:t>”). Notwithstanding the foregoing, if the Company desires to modify or amend the terms and conditions of the Offer prior to the expiration of the Offer Period, the Company may deliver to Buyer a new Offer Notice and the Offer Period shall expire on the fifth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Business Day after Buyer’s receipt of such new Offer Notice.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41" w:name="page242"/>
    <w:bookmarkEnd w:id="241"/>
    <w:p>
      <w:pPr>
        <w:jc w:val="both"/>
        <w:ind w:left="-380" w:firstLine="647"/>
        <w:spacing w:after="0" w:line="254" w:lineRule="auto"/>
        <w:tabs>
          <w:tab w:leader="none" w:pos="1087"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ten (10) days from the expiration of the Offer Period above (i) to offer, issue, sell or exchange all or any part of such Offered Securities as to which a Notice of Acceptance has not been given by Buyer (the “</w:t>
      </w:r>
      <w:r>
        <w:rPr>
          <w:rFonts w:ascii="Times New Roman" w:cs="Times New Roman" w:eastAsia="Times New Roman" w:hAnsi="Times New Roman"/>
          <w:sz w:val="18"/>
          <w:szCs w:val="18"/>
          <w:b w:val="1"/>
          <w:bCs w:val="1"/>
          <w:color w:val="auto"/>
        </w:rPr>
        <w:t>Refused Securities</w:t>
      </w:r>
      <w:r>
        <w:rPr>
          <w:rFonts w:ascii="Times New Roman" w:cs="Times New Roman" w:eastAsia="Times New Roman" w:hAnsi="Times New Roman"/>
          <w:sz w:val="18"/>
          <w:szCs w:val="18"/>
          <w:color w:val="auto"/>
        </w:rPr>
        <w:t>”) pursuant to the participation right set forth in the Securities Purchase Agreement dated as of January 12, 2015, by and among the Company and the investors listed on the schedule of buyers attached thereto, or pursuant to a definitive agreement(s) (the “</w:t>
      </w:r>
      <w:r>
        <w:rPr>
          <w:rFonts w:ascii="Times New Roman" w:cs="Times New Roman" w:eastAsia="Times New Roman" w:hAnsi="Times New Roman"/>
          <w:sz w:val="18"/>
          <w:szCs w:val="18"/>
          <w:b w:val="1"/>
          <w:bCs w:val="1"/>
          <w:color w:val="auto"/>
        </w:rPr>
        <w:t>Subsequent Placement Agreement</w:t>
      </w:r>
      <w:r>
        <w:rPr>
          <w:rFonts w:ascii="Times New Roman" w:cs="Times New Roman" w:eastAsia="Times New Roman" w:hAnsi="Times New Roman"/>
          <w:sz w:val="18"/>
          <w:szCs w:val="18"/>
          <w:color w:val="auto"/>
        </w:rPr>
        <w:t>”), but then only to the offerees described in the Offer Notice (if so described therein) and only upon terms and conditions (including, without limitation, unit prices and interest rates) that are not more favorable to the acquiring Person or Persons or less favorable to the Company than those set forth in the Offer Notice and (ii) to publicly announce (a) the execution of such Subsequent Placement Agreement, and (b) either (x) the consummation of the transactions contemplated by such Subsequent Placement Agreement or (y) the termination of such Subsequent Placement Agreement, which shall be filed with the SEC on a Current Report on Form 8-K with such Subsequent Placement Agreement and any documents contemplated therein filed as exhibits thereto.</w:t>
      </w:r>
    </w:p>
    <w:p>
      <w:pPr>
        <w:spacing w:after="0" w:line="213" w:lineRule="exact"/>
        <w:rPr>
          <w:rFonts w:ascii="Times New Roman" w:cs="Times New Roman" w:eastAsia="Times New Roman" w:hAnsi="Times New Roman"/>
          <w:sz w:val="18"/>
          <w:szCs w:val="18"/>
          <w:color w:val="auto"/>
        </w:rPr>
      </w:pPr>
    </w:p>
    <w:p>
      <w:pPr>
        <w:jc w:val="both"/>
        <w:ind w:left="-380" w:firstLine="647"/>
        <w:spacing w:after="0" w:line="254" w:lineRule="auto"/>
        <w:tabs>
          <w:tab w:leader="none" w:pos="1027"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shall propose to sell less than all the Refused Securities (any such sale to be in the manner and on the terms specified in Section 5(o)(iii) above), then Buyer may, at its sole option and in its sole discretion, reduce the number or amount of the Offered Securities specified in its Notice of Acceptance to an amount that shall be not less than the number or amount of the Offered Securities that Buyer elected to purchase pursuant to Section 4(n)(iii) above multiplied by a fraction, (i) the numerator of which shall be the number or amount of Offered Securities the Company actually proposes to issue, sell or exchange (including Offered Securities to be issued or sold to Buyer pursuant to this Section 4(n) prior to such reduction) and (ii) the denominator of which shall be the original amount of the Offered Securities. In the event that Buyer so elects to reduce the number or amount of Offered Securities specified in its Notice of Acceptance, the Company may not issue, sell or exchange more than the reduced number or amount of the Offered Securities unless and until such securities have again been offered to the Buyer in accordance with Section 4(n)(i) above.</w:t>
      </w:r>
    </w:p>
    <w:p>
      <w:pPr>
        <w:spacing w:after="0" w:line="216" w:lineRule="exact"/>
        <w:rPr>
          <w:rFonts w:ascii="Times New Roman" w:cs="Times New Roman" w:eastAsia="Times New Roman" w:hAnsi="Times New Roman"/>
          <w:sz w:val="18"/>
          <w:szCs w:val="18"/>
          <w:color w:val="auto"/>
        </w:rPr>
      </w:pPr>
    </w:p>
    <w:p>
      <w:pPr>
        <w:jc w:val="both"/>
        <w:ind w:left="-380" w:firstLine="647"/>
        <w:spacing w:after="0" w:line="261" w:lineRule="auto"/>
        <w:tabs>
          <w:tab w:leader="none" w:pos="1004"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of the issuance, sale or exchange of all or less than all of the Refused Securities, Buyer shall acquire from the Company, and the Company shall issue to Buyer, the number or amount of Offered Securities specified in its Notice of Acceptance. The purchase by Buyer of any Offered Securities is subject in all cases to the preparation, execution and delivery by the Company and Buyer of a separate purchase agreement relating to such Offered Securities reasonably satisfactory in form and substance to Buyer and its counsel.</w:t>
      </w:r>
    </w:p>
    <w:p>
      <w:pPr>
        <w:spacing w:after="0" w:line="207" w:lineRule="exact"/>
        <w:rPr>
          <w:rFonts w:ascii="Times New Roman" w:cs="Times New Roman" w:eastAsia="Times New Roman" w:hAnsi="Times New Roman"/>
          <w:sz w:val="18"/>
          <w:szCs w:val="18"/>
          <w:color w:val="auto"/>
        </w:rPr>
      </w:pPr>
    </w:p>
    <w:p>
      <w:pPr>
        <w:ind w:left="-380" w:firstLine="647"/>
        <w:spacing w:after="0" w:line="282" w:lineRule="auto"/>
        <w:tabs>
          <w:tab w:leader="none" w:pos="105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Offered Securities not acquired by Buyer or other Persons in accordance with this Section 4(n) may not be issued, sold or exchanged until they are again offered to Buyer under the procedures specified in this Agreement.</w:t>
      </w:r>
    </w:p>
    <w:p>
      <w:pPr>
        <w:spacing w:after="0" w:line="200" w:lineRule="exact"/>
        <w:rPr>
          <w:sz w:val="20"/>
          <w:szCs w:val="20"/>
          <w:color w:val="auto"/>
        </w:rPr>
      </w:pPr>
    </w:p>
    <w:p>
      <w:pPr>
        <w:spacing w:after="0" w:line="3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13" w:right="239" w:bottom="1440" w:gutter="0" w:footer="0" w:header="0"/>
        </w:sectPr>
      </w:pPr>
    </w:p>
    <w:bookmarkStart w:id="242" w:name="page243"/>
    <w:bookmarkEnd w:id="242"/>
    <w:p>
      <w:pPr>
        <w:jc w:val="both"/>
        <w:ind w:left="820" w:firstLine="647"/>
        <w:spacing w:after="0" w:line="258" w:lineRule="auto"/>
        <w:tabs>
          <w:tab w:leader="none" w:pos="2367"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Buyer agree that if Buyer elects to participate in the Offer, neither the Subsequent Placement Agreement with respect to such Offer nor any other transaction documents related thereto (collectively, the “</w:t>
      </w:r>
      <w:r>
        <w:rPr>
          <w:rFonts w:ascii="Times New Roman" w:cs="Times New Roman" w:eastAsia="Times New Roman" w:hAnsi="Times New Roman"/>
          <w:sz w:val="18"/>
          <w:szCs w:val="18"/>
          <w:b w:val="1"/>
          <w:bCs w:val="1"/>
          <w:color w:val="auto"/>
        </w:rPr>
        <w:t>Subsequent Placement Documents</w:t>
      </w:r>
      <w:r>
        <w:rPr>
          <w:rFonts w:ascii="Times New Roman" w:cs="Times New Roman" w:eastAsia="Times New Roman" w:hAnsi="Times New Roman"/>
          <w:sz w:val="18"/>
          <w:szCs w:val="18"/>
          <w:color w:val="auto"/>
        </w:rPr>
        <w:t>”) shall include any term or provision whereby Buyer shall be required to agree to any restrictions on trading as to any securities of the Company or be required to consent to any amendment to or termination of, or grant any waiver or release or the like under or in connection with, any agreement previously entered into with the Company or any instrument received from the Company.</w:t>
      </w:r>
    </w:p>
    <w:p>
      <w:pPr>
        <w:spacing w:after="0" w:line="210" w:lineRule="exact"/>
        <w:rPr>
          <w:rFonts w:ascii="Times New Roman" w:cs="Times New Roman" w:eastAsia="Times New Roman" w:hAnsi="Times New Roman"/>
          <w:sz w:val="18"/>
          <w:szCs w:val="18"/>
          <w:color w:val="auto"/>
        </w:rPr>
      </w:pPr>
    </w:p>
    <w:p>
      <w:pPr>
        <w:jc w:val="both"/>
        <w:ind w:left="820" w:firstLine="647"/>
        <w:spacing w:after="0" w:line="245" w:lineRule="auto"/>
        <w:tabs>
          <w:tab w:leader="none" w:pos="2441"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4(n) and unless otherwise agreed to by Buyer, the Company shall either confirm in writing to Buyer that the transaction with respect to the Subsequent Placement has been abandoned or shall publicly disclose its intention to issue the Offered Securities, in either case, in such a manner such that Buyer will not be in possession of any material, non-public information, by the fifth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Business Day following delivery of the Offer Notice. If by such fifth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Business Day, no public disclosure regarding a transaction with respect to the Offered Securities has been made, and no notice regarding the abandonment of such transaction has been received by Buyer, such transaction shall be deemed to have been abandoned and Buyer shall not be in possession of any material, non-public information with respect to the Company or any of its Subsidiaries and any and all confidentiality or similar obligations under any agreement, whether written or oral, between the Company, any of its Subsidiaries or any of their respective officers, directors, affiliates, employees or agents, on the one hand, and Buyer or any of its affiliates, on the other hand, shall terminate. Should the Company decide to pursue such transaction with respect to the Offered Securities, the Company shall provide Buyer with another Offer Notice in accordance with, and subject to, the terms of this Section 4(n) and Buyer will again have the right of participation set forth in this Section 4(n). The Company shall not be permitted to deliver more than one Offer Notice to Buyer in any sixty (60) day period, except as expressly contemplated by the last sentence of Section 4(n)(ii).</w:t>
      </w:r>
    </w:p>
    <w:p>
      <w:pPr>
        <w:spacing w:after="0" w:line="223" w:lineRule="exact"/>
        <w:rPr>
          <w:rFonts w:ascii="Times New Roman" w:cs="Times New Roman" w:eastAsia="Times New Roman" w:hAnsi="Times New Roman"/>
          <w:sz w:val="18"/>
          <w:szCs w:val="18"/>
          <w:color w:val="auto"/>
        </w:rPr>
      </w:pPr>
    </w:p>
    <w:p>
      <w:pPr>
        <w:ind w:left="2220" w:hanging="753"/>
        <w:spacing w:after="0"/>
        <w:tabs>
          <w:tab w:leader="none" w:pos="2220"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contained in this Section 4(n) shall not apply in connection with the issuance of any Excluded Securities.</w:t>
      </w:r>
    </w:p>
    <w:p>
      <w:pPr>
        <w:spacing w:after="0" w:line="252" w:lineRule="exact"/>
        <w:rPr>
          <w:rFonts w:ascii="Times New Roman" w:cs="Times New Roman" w:eastAsia="Times New Roman" w:hAnsi="Times New Roman"/>
          <w:sz w:val="18"/>
          <w:szCs w:val="18"/>
          <w:color w:val="auto"/>
        </w:rPr>
      </w:pPr>
    </w:p>
    <w:p>
      <w:pPr>
        <w:jc w:val="both"/>
        <w:ind w:right="220" w:firstLine="656"/>
        <w:spacing w:after="0" w:line="266" w:lineRule="auto"/>
        <w:tabs>
          <w:tab w:leader="none" w:pos="1353"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proceeds from the sale of the Securities solely for working capital, sales and marketing and research and development, but not for (i) the repayment of any outstanding indebtedness of the Company or any of its Subsidiaries or (ii) the redemption or repurchase of any of its or its Subsidiaries’ equity securities.</w:t>
      </w:r>
    </w:p>
    <w:p>
      <w:pPr>
        <w:spacing w:after="0" w:line="203"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52" w:lineRule="exact"/>
        <w:rPr>
          <w:rFonts w:ascii="Times New Roman" w:cs="Times New Roman" w:eastAsia="Times New Roman" w:hAnsi="Times New Roman"/>
          <w:sz w:val="18"/>
          <w:szCs w:val="18"/>
          <w:color w:val="auto"/>
        </w:rPr>
      </w:pPr>
    </w:p>
    <w:p>
      <w:pPr>
        <w:ind w:right="240" w:firstLine="656"/>
        <w:spacing w:after="0" w:line="266" w:lineRule="auto"/>
        <w:tabs>
          <w:tab w:leader="none" w:pos="1353"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Documents</w:t>
      </w:r>
      <w:r>
        <w:rPr>
          <w:rFonts w:ascii="Times New Roman" w:cs="Times New Roman" w:eastAsia="Times New Roman" w:hAnsi="Times New Roman"/>
          <w:sz w:val="18"/>
          <w:szCs w:val="18"/>
          <w:color w:val="auto"/>
        </w:rPr>
        <w:t>. On or prior to twenty (20) calendar days after the Closing Date, the Company agrees to deliver, or cause to be delivered, to Buyer and Vinson &amp; Elkins a complete closing set of the executed Transaction Documents, Securities and any other documents required to be delivered to any party pursuant to Section 6 hereof or otherwise.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43" w:name="page244"/>
    <w:bookmarkEnd w:id="243"/>
    <w:p>
      <w:pPr>
        <w:ind w:left="652" w:hanging="652"/>
        <w:spacing w:after="0"/>
        <w:tabs>
          <w:tab w:leader="none" w:pos="652" w:val="left"/>
        </w:tabs>
        <w:numPr>
          <w:ilvl w:val="0"/>
          <w:numId w:val="2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 TRANSFER AGENT INSTRUCTIONS; LEGEND.</w:t>
      </w:r>
    </w:p>
    <w:p>
      <w:pPr>
        <w:spacing w:after="0" w:line="256" w:lineRule="exact"/>
        <w:rPr>
          <w:rFonts w:ascii="Times New Roman" w:cs="Times New Roman" w:eastAsia="Times New Roman" w:hAnsi="Times New Roman"/>
          <w:sz w:val="18"/>
          <w:szCs w:val="18"/>
          <w:b w:val="1"/>
          <w:bCs w:val="1"/>
          <w:color w:val="auto"/>
        </w:rPr>
      </w:pPr>
    </w:p>
    <w:p>
      <w:pPr>
        <w:ind w:left="-8" w:right="20" w:firstLine="656"/>
        <w:spacing w:after="0" w:line="258" w:lineRule="auto"/>
        <w:tabs>
          <w:tab w:leader="none" w:pos="1335"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Company shall maintain at its principal executive offices (or such other office or agency of the Company as it may designate by notice to each holder of Securities), a register for the Common Shares and the Warrants in which the Company shall record the name and address of the Person in whose name the Common Shares and the Warrants have been issued (including the name and address of each transferee), the number of Common Shares held by such Person and the number of Warrant Shares issuable upon exercise of the Warrants held by such Person. The Company shall keep the register open and available at all times during business hours for inspection of Buyer or its legal representatives.</w:t>
      </w:r>
    </w:p>
    <w:p>
      <w:pPr>
        <w:spacing w:after="0" w:line="210" w:lineRule="exact"/>
        <w:rPr>
          <w:rFonts w:ascii="Times New Roman" w:cs="Times New Roman" w:eastAsia="Times New Roman" w:hAnsi="Times New Roman"/>
          <w:sz w:val="18"/>
          <w:szCs w:val="18"/>
          <w:color w:val="auto"/>
        </w:rPr>
      </w:pPr>
    </w:p>
    <w:p>
      <w:pPr>
        <w:ind w:left="-8" w:firstLine="656"/>
        <w:spacing w:after="0" w:line="253" w:lineRule="auto"/>
        <w:tabs>
          <w:tab w:leader="none" w:pos="1345"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 Instructions</w:t>
      </w:r>
      <w:r>
        <w:rPr>
          <w:rFonts w:ascii="Times New Roman" w:cs="Times New Roman" w:eastAsia="Times New Roman" w:hAnsi="Times New Roman"/>
          <w:sz w:val="18"/>
          <w:szCs w:val="18"/>
          <w:color w:val="auto"/>
        </w:rPr>
        <w:t>. The Company shall issue irrevocable instructions to the Transfer Agent in the form previously provided to the Company (the “</w:t>
      </w:r>
      <w:r>
        <w:rPr>
          <w:rFonts w:ascii="Times New Roman" w:cs="Times New Roman" w:eastAsia="Times New Roman" w:hAnsi="Times New Roman"/>
          <w:sz w:val="18"/>
          <w:szCs w:val="18"/>
          <w:b w:val="1"/>
          <w:bCs w:val="1"/>
          <w:color w:val="auto"/>
        </w:rPr>
        <w:t>Irrevocable Transfer Agent Instructions</w:t>
      </w:r>
      <w:r>
        <w:rPr>
          <w:rFonts w:ascii="Times New Roman" w:cs="Times New Roman" w:eastAsia="Times New Roman" w:hAnsi="Times New Roman"/>
          <w:sz w:val="18"/>
          <w:szCs w:val="18"/>
          <w:color w:val="auto"/>
        </w:rPr>
        <w:t>”) to issue certificates or credit shares to the applicable balance accounts at DTC, without restriction and registered in the name of Buyer or its nominee(s), for the Common Shares and the Warrant Shares in such amounts as specified from time to time by Buyer to the Company upon delivery of the Common Shares or the exercise of the Warrants (as the case may be). The Company represents and warrants that no instruction other than the Irrevocable Transfer Agent Instructions referred to in this Section 5(b) will be given by the Company to the Transfer Agent with respect to the Securities, and that the Securities shall otherwise be freely transferable on the books and records of the Company. If Buyer effects a sale, assignment or transfer of the Securities, the Company shall permit the transfer and shall promptly instruct the Transfer Agent to issue one or more certificates or credit shares to the applicable balance accounts at DTC in such name and in such denominations as specified by Buyer to effect such sale, transfer or assignment. The Company acknowledges that a breach by it of its obligations hereunder will cause irreparable harm to Buyer. Accordingly, the Company acknowledges that the remedy at law for a breach of its obligations under this Section 5(b) will be inadequate and agrees, in the event of a breach or threatened breach by the Company of the provisions of this Section 5(b), that Buyer shall be entitled, in addition to all other available remedies, to an order and/or injunction restraining any breach and requiring immediate issuance and transfer, without the necessity of showing economic loss and without any bond or other security being required.</w:t>
      </w:r>
    </w:p>
    <w:p>
      <w:pPr>
        <w:spacing w:after="0" w:line="215" w:lineRule="exact"/>
        <w:rPr>
          <w:rFonts w:ascii="Times New Roman" w:cs="Times New Roman" w:eastAsia="Times New Roman" w:hAnsi="Times New Roman"/>
          <w:sz w:val="18"/>
          <w:szCs w:val="18"/>
          <w:color w:val="auto"/>
        </w:rPr>
      </w:pPr>
    </w:p>
    <w:p>
      <w:pPr>
        <w:ind w:left="1352" w:hanging="704"/>
        <w:spacing w:after="0"/>
        <w:tabs>
          <w:tab w:leader="none" w:pos="1352"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and any other instruments evidencing the Securities shall not bear any restrictive or other legend.</w:t>
      </w:r>
    </w:p>
    <w:p>
      <w:pPr>
        <w:spacing w:after="0" w:line="248"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2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BUYER’S OBLIGATION TO PURCHASE.</w:t>
      </w:r>
    </w:p>
    <w:p>
      <w:pPr>
        <w:spacing w:after="0" w:line="256" w:lineRule="exact"/>
        <w:rPr>
          <w:rFonts w:ascii="Times New Roman" w:cs="Times New Roman" w:eastAsia="Times New Roman" w:hAnsi="Times New Roman"/>
          <w:sz w:val="18"/>
          <w:szCs w:val="18"/>
          <w:b w:val="1"/>
          <w:bCs w:val="1"/>
          <w:color w:val="auto"/>
        </w:rPr>
      </w:pPr>
    </w:p>
    <w:p>
      <w:pPr>
        <w:ind w:left="-8" w:right="440" w:firstLine="656"/>
        <w:spacing w:after="0" w:line="266" w:lineRule="auto"/>
        <w:tabs>
          <w:tab w:leader="none" w:pos="1332"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Buyer hereunder to purchase its applicable Common Shares and the related Warrants at the Closing is subject to the satisfaction, at or before the Closing Date and in respect of the Closing Date, of each of the following conditions, provided that these conditions are for Buyer’s sole benefit and may be waived by Buyer at any time in its sole discretion by providing the Company with prior written notice thereof:</w:t>
      </w:r>
    </w:p>
    <w:p>
      <w:pPr>
        <w:spacing w:after="0" w:line="203" w:lineRule="exact"/>
        <w:rPr>
          <w:rFonts w:ascii="Times New Roman" w:cs="Times New Roman" w:eastAsia="Times New Roman" w:hAnsi="Times New Roman"/>
          <w:sz w:val="18"/>
          <w:szCs w:val="18"/>
          <w:color w:val="auto"/>
        </w:rPr>
      </w:pPr>
    </w:p>
    <w:p>
      <w:pPr>
        <w:ind w:left="1952" w:hanging="655"/>
        <w:spacing w:after="0"/>
        <w:tabs>
          <w:tab w:leader="none" w:pos="1952" w:val="left"/>
        </w:tabs>
        <w:numPr>
          <w:ilvl w:val="2"/>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duly executed and delivered to Buyer each of the Transaction Documents to which it is a party.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09" w:right="259" w:bottom="1440" w:gutter="0" w:footer="0" w:header="0"/>
        </w:sectPr>
      </w:pPr>
    </w:p>
    <w:bookmarkStart w:id="244" w:name="page245"/>
    <w:bookmarkEnd w:id="244"/>
    <w:p>
      <w:pPr>
        <w:ind w:left="-40" w:right="80" w:firstLine="1305"/>
        <w:spacing w:after="0" w:line="261" w:lineRule="auto"/>
        <w:tabs>
          <w:tab w:leader="none" w:pos="1968"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to Buyer satisfactory evidence from the Secretary of State of its jurisdiction of formation that the Company has been formed and is in good standing and shall deliver to Buyer a certificate evidencing the formation and good standing of the Company in its jurisdiction of formation issued by the Secretary of State (or comparable office) of such jurisdiction of formation as of a date within ten (10) days prior to the Closing Date.</w:t>
      </w:r>
    </w:p>
    <w:p>
      <w:pPr>
        <w:spacing w:after="0" w:line="207" w:lineRule="exact"/>
        <w:rPr>
          <w:rFonts w:ascii="Times New Roman" w:cs="Times New Roman" w:eastAsia="Times New Roman" w:hAnsi="Times New Roman"/>
          <w:sz w:val="18"/>
          <w:szCs w:val="18"/>
          <w:color w:val="auto"/>
        </w:rPr>
      </w:pPr>
    </w:p>
    <w:p>
      <w:pPr>
        <w:ind w:left="-40" w:right="280" w:firstLine="1305"/>
        <w:spacing w:after="0" w:line="266" w:lineRule="auto"/>
        <w:tabs>
          <w:tab w:leader="none" w:pos="2018"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Buyer a certificate evidencing the Company’s qualification as a foreign corporation and good standing issued by the Secretary of State (or comparable office) of each jurisdiction in which the Company conducts business and is required to so qualify as of a date within ten (10) days prior to the Closing Date.</w:t>
      </w:r>
    </w:p>
    <w:p>
      <w:pPr>
        <w:spacing w:after="0" w:line="203" w:lineRule="exact"/>
        <w:rPr>
          <w:rFonts w:ascii="Times New Roman" w:cs="Times New Roman" w:eastAsia="Times New Roman" w:hAnsi="Times New Roman"/>
          <w:sz w:val="18"/>
          <w:szCs w:val="18"/>
          <w:color w:val="auto"/>
        </w:rPr>
      </w:pPr>
    </w:p>
    <w:p>
      <w:pPr>
        <w:ind w:left="-40" w:right="340" w:firstLine="1305"/>
        <w:spacing w:after="0" w:line="282" w:lineRule="auto"/>
        <w:tabs>
          <w:tab w:leader="none" w:pos="2008"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Buyer a certified copy of the true and correct Certificate of Incorporation as of the date hereof and shall deliver a certified copy from the Nevada Secretary of State as of a date within ten (10) days prior to the Closing Date.</w:t>
      </w:r>
    </w:p>
    <w:p>
      <w:pPr>
        <w:spacing w:after="0" w:line="188" w:lineRule="exact"/>
        <w:rPr>
          <w:rFonts w:ascii="Times New Roman" w:cs="Times New Roman" w:eastAsia="Times New Roman" w:hAnsi="Times New Roman"/>
          <w:sz w:val="18"/>
          <w:szCs w:val="18"/>
          <w:color w:val="auto"/>
        </w:rPr>
      </w:pPr>
    </w:p>
    <w:p>
      <w:pPr>
        <w:jc w:val="both"/>
        <w:ind w:left="-40" w:firstLine="1305"/>
        <w:spacing w:after="0" w:line="266" w:lineRule="auto"/>
        <w:tabs>
          <w:tab w:leader="none" w:pos="1958"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Buyer a certificate, in the form reasonably acceptable to Buyer, executed by the Secretary of the Company and dated as of the Closing Date, as to (i) the resolutions consistent with Section 3(b) as adopted by the Company’s board of directors in a form reasonably acceptable to Buyer, (ii) Certificate of Incorporation, and (iii) the Bylaws of the Company, in each case, as in effect at the Closing.</w:t>
      </w:r>
    </w:p>
    <w:p>
      <w:pPr>
        <w:spacing w:after="0" w:line="203" w:lineRule="exact"/>
        <w:rPr>
          <w:rFonts w:ascii="Times New Roman" w:cs="Times New Roman" w:eastAsia="Times New Roman" w:hAnsi="Times New Roman"/>
          <w:sz w:val="18"/>
          <w:szCs w:val="18"/>
          <w:color w:val="auto"/>
        </w:rPr>
      </w:pPr>
    </w:p>
    <w:p>
      <w:pPr>
        <w:ind w:left="-40" w:right="60" w:firstLine="1305"/>
        <w:spacing w:after="0" w:line="254" w:lineRule="auto"/>
        <w:tabs>
          <w:tab w:leader="none" w:pos="2011"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and every representation and warranty of the Company shall be true and correct in all material respects as of the date when made and as of the Closing Date as though originally made at that time (except that (1) representations and warranties that speak as of a specific date shall be true and correct in all material respects as of such date and (2) representations and warranties that are qualified by material, Material Adverse Effect or other similar materiality qualifiers shall be true and correct in all respects) and the Company shall have performed, satisfied and complied in all material respects with the covenants, agreements and conditions required to be performed, satisfied or complied with by the Company at or prior to the Closing Date, including, without limitation the issuance of all Securities prior to the date of such Closing as required by the Transaction Documents and the Company has a sufficient number of duly authorized shares of Common Stock reserved for issuance as may be required to fulfill its obligations pursuant to the Transaction Documents. Buyer shall have received a certificate, executed by the Chief Executive Officer of the Company, dated as of the Closing Date, to the foregoing effect and as to such other matters as may be reasonably requested by Buyer in the form reasonably acceptable to Buyer.</w:t>
      </w:r>
    </w:p>
    <w:p>
      <w:pPr>
        <w:spacing w:after="0" w:line="216" w:lineRule="exact"/>
        <w:rPr>
          <w:rFonts w:ascii="Times New Roman" w:cs="Times New Roman" w:eastAsia="Times New Roman" w:hAnsi="Times New Roman"/>
          <w:sz w:val="18"/>
          <w:szCs w:val="18"/>
          <w:color w:val="auto"/>
        </w:rPr>
      </w:pPr>
    </w:p>
    <w:p>
      <w:pPr>
        <w:ind w:left="-40" w:right="380" w:firstLine="1305"/>
        <w:spacing w:after="0" w:line="282" w:lineRule="auto"/>
        <w:tabs>
          <w:tab w:leader="none" w:pos="2058"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Buyer a report from the Company’s transfer agent identifying the number of shares of Common Stock outstanding on the Closing Date immediately prior to the Closing.</w:t>
      </w:r>
    </w:p>
    <w:p>
      <w:pPr>
        <w:spacing w:after="0" w:line="188" w:lineRule="exact"/>
        <w:rPr>
          <w:rFonts w:ascii="Times New Roman" w:cs="Times New Roman" w:eastAsia="Times New Roman" w:hAnsi="Times New Roman"/>
          <w:sz w:val="18"/>
          <w:szCs w:val="18"/>
          <w:color w:val="auto"/>
        </w:rPr>
      </w:pPr>
    </w:p>
    <w:p>
      <w:pPr>
        <w:ind w:left="-40" w:right="140" w:firstLine="1305"/>
        <w:spacing w:after="0" w:line="261" w:lineRule="auto"/>
        <w:tabs>
          <w:tab w:leader="none" w:pos="2108"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(i) shall be designated for quotation or listed on the Principal Market and (ii) shall not have been suspended, as of the Closing Date, by the SEC or the Principal Market from trading or quotation on the Principal Market nor shall suspension by the SEC or the Principal Market have been threatened, as of the Closing Date, either (A) in writing by the SEC or the Principal Market or (B) by falling below the minimum maintenance requirements, if any, of the Principal Market.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83820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513" w:right="259" w:bottom="1440" w:gutter="0" w:footer="0" w:header="0"/>
        </w:sectPr>
      </w:pPr>
    </w:p>
    <w:bookmarkStart w:id="245" w:name="page246"/>
    <w:bookmarkEnd w:id="245"/>
    <w:p>
      <w:pPr>
        <w:ind w:right="300" w:firstLine="1305"/>
        <w:spacing w:after="0" w:line="282" w:lineRule="auto"/>
        <w:tabs>
          <w:tab w:leader="none" w:pos="2048"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all governmental, regulatory or third party consents and approvals, if any, necessary for the sale of the Securities, including without limitation, those required by the Principal Market.</w:t>
      </w:r>
    </w:p>
    <w:p>
      <w:pPr>
        <w:spacing w:after="0" w:line="188" w:lineRule="exact"/>
        <w:rPr>
          <w:rFonts w:ascii="Times New Roman" w:cs="Times New Roman" w:eastAsia="Times New Roman" w:hAnsi="Times New Roman"/>
          <w:sz w:val="18"/>
          <w:szCs w:val="18"/>
          <w:color w:val="auto"/>
        </w:rPr>
      </w:pPr>
    </w:p>
    <w:p>
      <w:pPr>
        <w:ind w:right="300" w:firstLine="1305"/>
        <w:spacing w:after="0" w:line="261" w:lineRule="auto"/>
        <w:tabs>
          <w:tab w:leader="none" w:pos="2001"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statute, rule, regulation, executive order, decree, ruling or injunction shall have been enacted, entered, promulgated or endorsed by any court or governmental authority of competent jurisdiction that prohibits the consummation of any of the transactions contemplated by the Transaction Documents, and no actions, suits or proceedings shall be in progress or pending by any Person that seeks to enjoin, prohibit or otherwise adversely affect any of the transactions contemplated by the Transaction Documents.</w:t>
      </w:r>
    </w:p>
    <w:p>
      <w:pPr>
        <w:spacing w:after="0" w:line="207" w:lineRule="exact"/>
        <w:rPr>
          <w:rFonts w:ascii="Times New Roman" w:cs="Times New Roman" w:eastAsia="Times New Roman" w:hAnsi="Times New Roman"/>
          <w:sz w:val="18"/>
          <w:szCs w:val="18"/>
          <w:color w:val="auto"/>
        </w:rPr>
      </w:pPr>
    </w:p>
    <w:p>
      <w:pPr>
        <w:ind w:firstLine="1305"/>
        <w:spacing w:after="0" w:line="261" w:lineRule="auto"/>
        <w:tabs>
          <w:tab w:leader="none" w:pos="2051"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execution of this Agreement, no event or series of events shall have occurred that could, individually or in the aggregate, reasonably be expected to have or result in a Material Adverse Effect and the Company has not filed for nor is it subject to any bankruptcy, insolvency, reorganization or liquidation proceedings or other proceedings for relief under any bankruptcy law or any law for the relief of debtors instituted by or against the Company.</w:t>
      </w:r>
    </w:p>
    <w:p>
      <w:pPr>
        <w:spacing w:after="0" w:line="207" w:lineRule="exact"/>
        <w:rPr>
          <w:rFonts w:ascii="Times New Roman" w:cs="Times New Roman" w:eastAsia="Times New Roman" w:hAnsi="Times New Roman"/>
          <w:sz w:val="18"/>
          <w:szCs w:val="18"/>
          <w:color w:val="auto"/>
        </w:rPr>
      </w:pPr>
    </w:p>
    <w:p>
      <w:pPr>
        <w:ind w:right="620" w:firstLine="1305"/>
        <w:spacing w:after="0" w:line="282" w:lineRule="auto"/>
        <w:tabs>
          <w:tab w:leader="none" w:pos="2098"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Buyer such other documents, instruments or certificates relating to the transactions contemplated by this Agreement reasonably required to consummate the transactions contemplated hereby.</w:t>
      </w:r>
    </w:p>
    <w:p>
      <w:pPr>
        <w:spacing w:after="0" w:line="188" w:lineRule="exact"/>
        <w:rPr>
          <w:rFonts w:ascii="Times New Roman" w:cs="Times New Roman" w:eastAsia="Times New Roman" w:hAnsi="Times New Roman"/>
          <w:sz w:val="18"/>
          <w:szCs w:val="18"/>
          <w:color w:val="auto"/>
        </w:rPr>
      </w:pPr>
    </w:p>
    <w:p>
      <w:pPr>
        <w:ind w:right="140" w:firstLine="1305"/>
        <w:spacing w:after="0" w:line="282" w:lineRule="auto"/>
        <w:tabs>
          <w:tab w:leader="none" w:pos="2151"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have received the opinion of Sanders Ortoli Vaughn-Flam Rosenstadt LLP, the Company’s counsel, dated as of the Closing Date, in the form reasonably acceptable to Buyer.</w:t>
      </w:r>
    </w:p>
    <w:p>
      <w:pPr>
        <w:spacing w:after="0" w:line="188" w:lineRule="exact"/>
        <w:rPr>
          <w:rFonts w:ascii="Times New Roman" w:cs="Times New Roman" w:eastAsia="Times New Roman" w:hAnsi="Times New Roman"/>
          <w:sz w:val="18"/>
          <w:szCs w:val="18"/>
          <w:color w:val="auto"/>
        </w:rPr>
      </w:pPr>
    </w:p>
    <w:p>
      <w:pPr>
        <w:ind w:right="240" w:firstLine="1305"/>
        <w:spacing w:after="0" w:line="282" w:lineRule="auto"/>
        <w:tabs>
          <w:tab w:leader="none" w:pos="2131"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Irrevocable Transfer Agent Instructions, in the form previously provided to the Company, and which have been delivered to and acknowledged in writing by the Transfer Agent.</w:t>
      </w:r>
    </w:p>
    <w:p>
      <w:pPr>
        <w:spacing w:after="0" w:line="18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25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the event that the Closing shall not have occurred with respect to Buyer within three (3) Trading Days after the date hereof, then Buyer shall have the right to terminate its obligations under this Agreement with respect to itself at any time on or after the close of business on such date without liability of Buyer to any other party; provided, however, (i) the right to terminate its obligations under this Agreement pursuant to this Section 7 shall not be available to Buyer if the failure of the transactions contemplated by this Agreement to have been consummated by such date is the result of Buyer’s breach of this Agreement and (ii) the abandonment of the sale and purchase of the Common Shares and the Warrants shall be applicable only to Buyer providing such written notice, provided further that no such termination shall affect any obligation of the Company under this Agreement to reimburse Buyer for the expenses described in Section 4(f) above. Notwithstanding anything to the contrary above, nothing contained in this Section 7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46" w:name="page247"/>
    <w:bookmarkEnd w:id="246"/>
    <w:p>
      <w:pPr>
        <w:ind w:left="660" w:hanging="652"/>
        <w:spacing w:after="0"/>
        <w:tabs>
          <w:tab w:leader="none" w:pos="660" w:val="left"/>
        </w:tabs>
        <w:numPr>
          <w:ilvl w:val="0"/>
          <w:numId w:val="2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56" w:lineRule="exact"/>
        <w:rPr>
          <w:rFonts w:ascii="Times New Roman" w:cs="Times New Roman" w:eastAsia="Times New Roman" w:hAnsi="Times New Roman"/>
          <w:sz w:val="18"/>
          <w:szCs w:val="18"/>
          <w:b w:val="1"/>
          <w:bCs w:val="1"/>
          <w:color w:val="auto"/>
        </w:rPr>
      </w:pPr>
    </w:p>
    <w:p>
      <w:pPr>
        <w:ind w:right="200" w:firstLine="656"/>
        <w:spacing w:after="0" w:line="282" w:lineRule="auto"/>
        <w:tabs>
          <w:tab w:leader="none" w:pos="1343"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Agreement shall be governed by the internal laws of the State of New York.</w:t>
      </w:r>
    </w:p>
    <w:p>
      <w:pPr>
        <w:spacing w:after="0" w:line="188"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Remedies Cumulative; Specific Performance</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right="20" w:firstLine="1305"/>
        <w:spacing w:after="0" w:line="267" w:lineRule="auto"/>
        <w:tabs>
          <w:tab w:leader="none" w:pos="1951" w:val="left"/>
        </w:tabs>
        <w:numPr>
          <w:ilvl w:val="2"/>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dispute, controversy, or claim arising out of, relating to, or in connection with this Agreement, including but not limited to the issue of whether or not a dispute is arbitrable, or the breach, termination, or validity of this Agreement, shall be finally settled by arbitration. The arbitration shall be conducted in accordance with the Commercial Arbitration Rules (the “</w:t>
      </w:r>
      <w:r>
        <w:rPr>
          <w:rFonts w:ascii="Times New Roman" w:cs="Times New Roman" w:eastAsia="Times New Roman" w:hAnsi="Times New Roman"/>
          <w:sz w:val="17"/>
          <w:szCs w:val="17"/>
          <w:b w:val="1"/>
          <w:bCs w:val="1"/>
          <w:color w:val="auto"/>
        </w:rPr>
        <w:t>Rules</w:t>
      </w:r>
      <w:r>
        <w:rPr>
          <w:rFonts w:ascii="Times New Roman" w:cs="Times New Roman" w:eastAsia="Times New Roman" w:hAnsi="Times New Roman"/>
          <w:sz w:val="17"/>
          <w:szCs w:val="17"/>
          <w:color w:val="auto"/>
        </w:rPr>
        <w:t>”) of the American Arbitration Association (“</w:t>
      </w:r>
      <w:r>
        <w:rPr>
          <w:rFonts w:ascii="Times New Roman" w:cs="Times New Roman" w:eastAsia="Times New Roman" w:hAnsi="Times New Roman"/>
          <w:sz w:val="17"/>
          <w:szCs w:val="17"/>
          <w:b w:val="1"/>
          <w:bCs w:val="1"/>
          <w:color w:val="auto"/>
        </w:rPr>
        <w:t>AAA</w:t>
      </w:r>
      <w:r>
        <w:rPr>
          <w:rFonts w:ascii="Times New Roman" w:cs="Times New Roman" w:eastAsia="Times New Roman" w:hAnsi="Times New Roman"/>
          <w:sz w:val="17"/>
          <w:szCs w:val="17"/>
          <w:color w:val="auto"/>
        </w:rPr>
        <w:t>”), including the AAA’s Procedures for Large, Complex Commercial Disputes, in effect at the time of the arbitration, except as they may be modified herein or by mutual agreement of the parties. The seat of the arbitration shall be New York, New York, and it shall be conducted in the English language. The parties consent to the jurisdiction of the federal or state courts in New York, New York for the limited purpose of enforcing this agreement to arbitrate. The arbitration and this clause shall be governed by Title 9 (Arbitration) of the United States Code. The parties agree that irreparable damage would occur to Buyer in the event that the Company may fail or fails to comply with the provisions of this Agreement. Accordingly and without otherwise limiting the requirement of mandatory arbitration imposed hereunder, Buyer may seek from any court having jurisdiction any interim or provisional relief (without the necessity of posting bond) that may be necessary to protect its interests under this Agreement, pending the arbitral tribunal’s final determination of the merits of the</w:t>
      </w:r>
    </w:p>
    <w:p>
      <w:pPr>
        <w:spacing w:after="0" w:line="4" w:lineRule="exact"/>
        <w:rPr>
          <w:rFonts w:ascii="Times New Roman" w:cs="Times New Roman" w:eastAsia="Times New Roman" w:hAnsi="Times New Roman"/>
          <w:sz w:val="17"/>
          <w:szCs w:val="17"/>
          <w:color w:val="auto"/>
        </w:rPr>
      </w:pPr>
    </w:p>
    <w:p>
      <w:pPr>
        <w:ind w:right="40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controversy. Notwithstanding anything to the contrary in the Warrants, so long as Buyer holds any Warrant or any Warrant Shares, this Section 8(b) will apply to such Warrants and Warrant Shares.</w:t>
      </w:r>
    </w:p>
    <w:p>
      <w:pPr>
        <w:spacing w:after="0" w:line="206" w:lineRule="exact"/>
        <w:rPr>
          <w:rFonts w:ascii="Times New Roman" w:cs="Times New Roman" w:eastAsia="Times New Roman" w:hAnsi="Times New Roman"/>
          <w:sz w:val="17"/>
          <w:szCs w:val="17"/>
          <w:color w:val="auto"/>
        </w:rPr>
      </w:pPr>
    </w:p>
    <w:p>
      <w:pPr>
        <w:ind w:right="80" w:firstLine="1305"/>
        <w:spacing w:after="0" w:line="258" w:lineRule="auto"/>
        <w:tabs>
          <w:tab w:leader="none" w:pos="2008" w:val="left"/>
        </w:tabs>
        <w:numPr>
          <w:ilvl w:val="2"/>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arbitration shall be conducted by three arbitrators. The claimant shall appoint an arbitrator in its request for arbitration. The respondent shall appoint an arbitrator within twenty (20) days of the receipt of the request for arbitration. The two arbitrators shall appoint a third arbitrator, who shall act as chair of the tribunal, within twenty (20) days after the appointment of the second arbitrator. If any of the three arbitrators is not appointed within the time prescribed above, then the AAA shall appoint that arbitrator from its Large, Complex Commercial Case Panel. The chair of the tribunal shall be a citizen of the United States.</w:t>
      </w:r>
    </w:p>
    <w:p>
      <w:pPr>
        <w:spacing w:after="0" w:line="210" w:lineRule="exact"/>
        <w:rPr>
          <w:rFonts w:ascii="Times New Roman" w:cs="Times New Roman" w:eastAsia="Times New Roman" w:hAnsi="Times New Roman"/>
          <w:sz w:val="18"/>
          <w:szCs w:val="18"/>
          <w:color w:val="auto"/>
        </w:rPr>
      </w:pPr>
    </w:p>
    <w:p>
      <w:pPr>
        <w:ind w:right="200" w:firstLine="1305"/>
        <w:spacing w:after="0" w:line="266" w:lineRule="auto"/>
        <w:tabs>
          <w:tab w:leader="none" w:pos="2061" w:val="left"/>
        </w:tabs>
        <w:numPr>
          <w:ilvl w:val="2"/>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authority conferred on the arbitration tribunal by the Rules, the arbitration tribunal shall have the authority to order such production of documents, generally consistent with the discovery permitted under the Federal Rules of Civil Procedure, as may reasonably be requested by either party or by the tribunal itself. In addition, either party may request a reasonable number of depositions of party witnesses.</w:t>
      </w:r>
    </w:p>
    <w:p>
      <w:pPr>
        <w:spacing w:after="0" w:line="203" w:lineRule="exact"/>
        <w:rPr>
          <w:rFonts w:ascii="Times New Roman" w:cs="Times New Roman" w:eastAsia="Times New Roman" w:hAnsi="Times New Roman"/>
          <w:sz w:val="18"/>
          <w:szCs w:val="18"/>
          <w:color w:val="auto"/>
        </w:rPr>
      </w:pPr>
    </w:p>
    <w:p>
      <w:pPr>
        <w:ind w:firstLine="1305"/>
        <w:spacing w:after="0" w:line="258" w:lineRule="auto"/>
        <w:tabs>
          <w:tab w:leader="none" w:pos="2048" w:val="left"/>
        </w:tabs>
        <w:numPr>
          <w:ilvl w:val="2"/>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 arbitration shall be kept confidential and that the existence of the proceeding and any element of it (including but not limited to any pleadings, briefs or other documents submitted or exchanged, any testimony or other oral submissions, and any awards) shall not be disclosed beyond the tribunal, the AAA, the parties, their counsel, accountants and auditors, insurers and re-insurers, and any person necessary to the conduct of the proceeding. The confidentiality obligations shall not apply (i) if disclosure is required by law, or in judicial or administrative proceedings, or (ii) as far as disclosure is necessary to enforce the rights arising out of the award.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247" w:name="page248"/>
    <w:bookmarkEnd w:id="247"/>
    <w:p>
      <w:pPr>
        <w:ind w:left="-20" w:right="360" w:firstLine="1305"/>
        <w:spacing w:after="0" w:line="282" w:lineRule="auto"/>
        <w:tabs>
          <w:tab w:leader="none" w:pos="1978"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arbitration award shall be final and binding on the parties. Judgment upon the award may be entered by any court having jurisdiction thereof or having jurisdiction over the relevant party or its assets.</w:t>
      </w:r>
    </w:p>
    <w:p>
      <w:pPr>
        <w:spacing w:after="0" w:line="188" w:lineRule="exact"/>
        <w:rPr>
          <w:rFonts w:ascii="Times New Roman" w:cs="Times New Roman" w:eastAsia="Times New Roman" w:hAnsi="Times New Roman"/>
          <w:sz w:val="18"/>
          <w:szCs w:val="18"/>
          <w:color w:val="auto"/>
        </w:rPr>
      </w:pPr>
    </w:p>
    <w:p>
      <w:pPr>
        <w:ind w:left="-20" w:right="20" w:firstLine="1305"/>
        <w:spacing w:after="0" w:line="258" w:lineRule="auto"/>
        <w:tabs>
          <w:tab w:leader="none" w:pos="2031"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facilitate the comprehensive resolution of related disputes, and upon request of any party to the arbitration proceeding, the arbitration tribunal may consolidate the arbitration proceeding with any other arbitration proceeding involving any of the parties hereto relating to this Agreement. The arbitration tribunal shall not consolidate such arbitrations unless it determines that (A) there are issues of fact or law common to the related proceedings so that a consolidated proceeding would be more efficient than separate proceedings, and (B) no party would be prejudiced as a result of such consolidation through undue delay or otherwise.</w:t>
      </w:r>
    </w:p>
    <w:p>
      <w:pPr>
        <w:spacing w:after="0" w:line="210" w:lineRule="exact"/>
        <w:rPr>
          <w:rFonts w:ascii="Times New Roman" w:cs="Times New Roman" w:eastAsia="Times New Roman" w:hAnsi="Times New Roman"/>
          <w:sz w:val="18"/>
          <w:szCs w:val="18"/>
          <w:color w:val="auto"/>
        </w:rPr>
      </w:pPr>
    </w:p>
    <w:p>
      <w:pPr>
        <w:ind w:left="-20" w:right="80" w:firstLine="1305"/>
        <w:spacing w:after="0" w:line="256" w:lineRule="auto"/>
        <w:tabs>
          <w:tab w:leader="none" w:pos="2078"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remedies of the parties hereto shall be cumulative (and not alternative). The parties to this Agreement agree that, in the event of any breach or threatened breach by any party to this Agreement of any covenant, obligation or other provision set forth in this Agreement, for the benefit of any other party to this Agreement: (A) such other party shall be entitled (in addition to any other remedy that may be available to it) to: (y) a decree or order of specific performance or mandamus to enforce the observance and performance of such covenant, obligation or other provision; and (z) an injunction restraining such breach or threatened breach; and (B) such other party shall not be required to provide any bond or other security in connection with any such decree, order or injunction or in connection with any related action or legal proceeding.</w:t>
      </w:r>
    </w:p>
    <w:p>
      <w:pPr>
        <w:spacing w:after="0" w:line="214" w:lineRule="exact"/>
        <w:rPr>
          <w:rFonts w:ascii="Times New Roman" w:cs="Times New Roman" w:eastAsia="Times New Roman" w:hAnsi="Times New Roman"/>
          <w:sz w:val="18"/>
          <w:szCs w:val="18"/>
          <w:color w:val="auto"/>
        </w:rPr>
      </w:pPr>
    </w:p>
    <w:p>
      <w:pPr>
        <w:ind w:left="-20" w:right="120" w:firstLine="656"/>
        <w:spacing w:after="0" w:line="258" w:lineRule="auto"/>
        <w:tabs>
          <w:tab w:leader="none" w:pos="1323"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w:t>
      </w:r>
    </w:p>
    <w:p>
      <w:pPr>
        <w:spacing w:after="0" w:line="210" w:lineRule="exact"/>
        <w:rPr>
          <w:rFonts w:ascii="Times New Roman" w:cs="Times New Roman" w:eastAsia="Times New Roman" w:hAnsi="Times New Roman"/>
          <w:sz w:val="18"/>
          <w:szCs w:val="18"/>
          <w:color w:val="auto"/>
        </w:rPr>
      </w:pPr>
    </w:p>
    <w:p>
      <w:pPr>
        <w:ind w:left="-20" w:firstLine="656"/>
        <w:spacing w:after="0" w:line="256" w:lineRule="auto"/>
        <w:tabs>
          <w:tab w:leader="none" w:pos="1333"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 Gender; Certain Meanings</w:t>
      </w:r>
      <w:r>
        <w:rPr>
          <w:rFonts w:ascii="Times New Roman" w:cs="Times New Roman" w:eastAsia="Times New Roman" w:hAnsi="Times New Roman"/>
          <w:sz w:val="18"/>
          <w:szCs w:val="18"/>
          <w:color w:val="auto"/>
        </w:rPr>
        <w:t>. The headings of this Agreement are for convenience of reference and shall not form part of, or affect the interpretation of, this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 When used herein, the words “law,” “rule,” “regulation” and the like means all applicable laws, rules and regulations, domestic or foreign, state, provincial, local or self-regulatory, including without limitation as to all applicable laws, rules and regulations of or related to the United States, applicable states, the SEC, and the Principal Market.</w:t>
      </w:r>
    </w:p>
    <w:p>
      <w:pPr>
        <w:spacing w:after="0" w:line="214" w:lineRule="exact"/>
        <w:rPr>
          <w:rFonts w:ascii="Times New Roman" w:cs="Times New Roman" w:eastAsia="Times New Roman" w:hAnsi="Times New Roman"/>
          <w:sz w:val="18"/>
          <w:szCs w:val="18"/>
          <w:color w:val="auto"/>
        </w:rPr>
      </w:pPr>
    </w:p>
    <w:p>
      <w:pPr>
        <w:ind w:left="-20" w:right="80" w:firstLine="656"/>
        <w:spacing w:after="0" w:line="255" w:lineRule="auto"/>
        <w:tabs>
          <w:tab w:leader="none" w:pos="1323"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13" w:right="239" w:bottom="1440" w:gutter="0" w:footer="0" w:header="0"/>
        </w:sectPr>
      </w:pPr>
    </w:p>
    <w:bookmarkStart w:id="248" w:name="page249"/>
    <w:bookmarkEnd w:id="248"/>
    <w:p>
      <w:pPr>
        <w:ind w:left="-8" w:firstLine="656"/>
        <w:spacing w:after="0" w:line="251" w:lineRule="auto"/>
        <w:tabs>
          <w:tab w:leader="none" w:pos="1315"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This Agreement, the other Transaction Documents and the schedules and exhibits attached hereto and thereto and the instruments referenced herein and therein supersede all other prior oral or written agreements between the Buyer, the Company, their Affiliates and Persons acting on their behalf solely with respect to the matters contained herein and therein, and this Agreement, the other Transaction Documents, the schedules and exhibits attached hereto and thereto and the instruments referenced herein and therein contain the entire understanding of the parties solely with respect to the matters covered herein and therein; provided, however, nothing contained in this Agreement or any other Transaction Document shall (or shall be deemed to), (i) have any effect on any agreements Buyer has entered into with the Company or any of its Subsidiaries prior to the date hereof with respect to any prior investment made by Buyer in the Company or (ii) waive, alter, modify or amend in any respect any obligations of the Company or any of its Subsidiaries, or any rights of or benefits to Buyer or any other Person, in any agreement entered into prior to the date hereof between or among the Company and/or any of its Subsidiaries and Buyer and all such agreements shall continue in full force and effect. Except as specifically set forth herein or therein, neither the Company nor Buyer makes any representation, warranty, covenant or undertaking with respect to such matters. For clarification purposes, the Recitals are part of this Agreement. No provision of this Agreement may be waived, modified, supplemented or amended except in a written instrument signed, in the case of an amendment, by the Company and the Buyer. No waiver shall be effective unless it is in writing and signed by an authorized representative of the waiving party. No consideration shall be offered or paid to any Person to amend or consent to a waiver or modification of any provision of any of the Transaction Documents unless the same consideration also is offered to all of the parties to the Transaction Documents, all holders of Common Shares or all holders of the Warrants (as the case may be). The Company has not, directly or indirectly, made any agreements with Buyer relating to the terms or conditions of the transactions contemplated by the Transaction Documents except as set forth in the Transaction Documents. Without limiting the foregoing, the Company confirms that, except as set forth in this Agreement, Buyer has not made any commitment or promise or has any other obligation to provide any financing to the Company, any Subsidiary or otherwise. As a material inducement for Buyer to enter into this Agreement, the Company expressly acknowledges and agrees that (i) no due diligence investigation conducted by Buyer or its advisors, if any, or its representatives shall affect Buyer’s right to rely on, or modify or qualify any of, the Company’s representations and warranties contained in this Agreement or any other Transaction Document,</w:t>
      </w:r>
    </w:p>
    <w:p>
      <w:pPr>
        <w:spacing w:after="0" w:line="10" w:lineRule="exact"/>
        <w:rPr>
          <w:rFonts w:ascii="Times New Roman" w:cs="Times New Roman" w:eastAsia="Times New Roman" w:hAnsi="Times New Roman"/>
          <w:sz w:val="18"/>
          <w:szCs w:val="18"/>
          <w:color w:val="auto"/>
        </w:rPr>
      </w:pPr>
    </w:p>
    <w:p>
      <w:pPr>
        <w:ind w:left="-8" w:right="220" w:firstLine="8"/>
        <w:spacing w:after="0" w:line="253" w:lineRule="auto"/>
        <w:tabs>
          <w:tab w:leader="none" w:pos="257"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the Registration Statement, the Prospectus or the Prospectus Supplement shall affect Buyer’s right to rely on, or modify or qualify any of, the Company’s representations and warranties contained in this Agreement or any other Transaction Document and (iii) unless a provision of this Agreement or any other Transaction Document is expressly preceded by “except as disclosed in the SEC Documents,” nothing contained in any of the SEC Documents shall affect Buyer’s right to rely on, or modify or qualify any of, the Company’s representations and warranties contained in this Agreement or any other Transaction Document.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249" w:name="page250"/>
    <w:bookmarkEnd w:id="249"/>
    <w:p>
      <w:pPr>
        <w:ind w:firstLine="656"/>
        <w:spacing w:after="0" w:line="255" w:lineRule="auto"/>
        <w:tabs>
          <w:tab w:leader="none" w:pos="1353"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consents, waivers or other 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(iii) when sent, if sent by e-mail (provided that such sent e-mail is kept on file (whether electronically or otherwise) by the sending party and the sending party does not receive an automatically generated message from the recipient’s e-mail server that such e-mail could not be delivered to such recipient); and (iv) one (1) Business Day after deposit with an overnight courier service with next day delivery specified, in each case, properly addressed to the party to receive the same. The addresses and facsimile numbers and email addresses for such communications shall be:</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TapImmune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1551 Eastlake Avenue East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Suite 100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Seattle, Washington 98102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Telephone: (206) 504-7278</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Facsimile: 212 826-9307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gwilson@tapimmune.com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2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(for informational purposes only) to:</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Sanders Ortoli Vaughn-Flam Rosenstadt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501 Madison Avenue – 14th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Telephone: (212) 588-0022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Facsimile: (212) 826-9307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wsr@sovrlaw.com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William Rosenstadt, Esq.</w:t>
      </w:r>
    </w:p>
    <w:p>
      <w:pPr>
        <w:spacing w:after="0" w:line="200" w:lineRule="exact"/>
        <w:rPr>
          <w:sz w:val="20"/>
          <w:szCs w:val="20"/>
          <w:color w:val="auto"/>
        </w:rPr>
      </w:pPr>
    </w:p>
    <w:p>
      <w:pPr>
        <w:spacing w:after="0" w:line="2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Transfer Agent:</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Island Stock Transfer</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1550 Roosevelt Blvd Suite 301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Clearwater Florida 33760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Telephone: 727-289-0010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Facsimile: 727-289-0069</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micah@spartansecurities.com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Micah Eldred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50" w:name="page251"/>
    <w:bookmarkEnd w:id="250"/>
    <w:p>
      <w:pPr>
        <w:ind w:right="80"/>
        <w:spacing w:after="0" w:line="255" w:lineRule="auto"/>
        <w:rPr>
          <w:sz w:val="20"/>
          <w:szCs w:val="20"/>
          <w:color w:val="auto"/>
        </w:rPr>
      </w:pPr>
      <w:r>
        <w:rPr>
          <w:rFonts w:ascii="Times New Roman" w:cs="Times New Roman" w:eastAsia="Times New Roman" w:hAnsi="Times New Roman"/>
          <w:sz w:val="18"/>
          <w:szCs w:val="18"/>
          <w:color w:val="auto"/>
        </w:rPr>
        <w:t>If to Buyer, to its address and facsimile number set forth on the Schedule of Buyers, with copies to Buyer’s representatives as set forth on the Schedule of Buyers, or to such other address and/or facsimile number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mechanically or electronically generated by the sender’s facsimile machine containing the time, date, recipient facsimile number and an image of the first page of such transmission or (C) provided by an overnight courier service shall be rebuttable evidence of personal service, receipt by facsimile or receipt from an overnight courier service in accordance with clause (i), (ii) or (iii) above, respectively. A copy of the e-mail transmission containing the time, date and recipient e-mail address shall be rebuttable evidence of receipt by e-mail in accordance with clause (iii) above.</w:t>
      </w:r>
    </w:p>
    <w:p>
      <w:pPr>
        <w:spacing w:after="0" w:line="216" w:lineRule="exact"/>
        <w:rPr>
          <w:sz w:val="20"/>
          <w:szCs w:val="20"/>
          <w:color w:val="auto"/>
        </w:rPr>
      </w:pPr>
    </w:p>
    <w:p>
      <w:pPr>
        <w:jc w:val="both"/>
        <w:ind w:right="160" w:firstLine="656"/>
        <w:spacing w:after="0" w:line="261" w:lineRule="auto"/>
        <w:tabs>
          <w:tab w:leader="none" w:pos="1353"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respective successors and assigns, including, as contemplated below, any assignee of any of the Securities. The Company shall not assign this Agreement or any rights or obligations hereunder without the prior written consent of the Buyer. Buyer may assign some or all of its rights hereunder in connection with any transfer of any of its Securities without the consent of the Company, in which event such assignee shall be deemed to be Buyer hereunder with respect to such assigned rights.</w:t>
      </w:r>
    </w:p>
    <w:p>
      <w:pPr>
        <w:spacing w:after="0" w:line="207" w:lineRule="exact"/>
        <w:rPr>
          <w:rFonts w:ascii="Times New Roman" w:cs="Times New Roman" w:eastAsia="Times New Roman" w:hAnsi="Times New Roman"/>
          <w:sz w:val="18"/>
          <w:szCs w:val="18"/>
          <w:color w:val="auto"/>
        </w:rPr>
      </w:pPr>
    </w:p>
    <w:p>
      <w:pPr>
        <w:ind w:right="20" w:firstLine="656"/>
        <w:spacing w:after="0" w:line="282" w:lineRule="auto"/>
        <w:tabs>
          <w:tab w:leader="none" w:pos="1313"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is intended for the benefit of the parties hereto and their respective permitted successors and assigns, and is not for the benefit of, nor may any provision hereof be enforced by, any other Person, other than the Indemnitees referred to in Section 8(l).</w:t>
      </w:r>
    </w:p>
    <w:p>
      <w:pPr>
        <w:spacing w:after="0" w:line="188" w:lineRule="exact"/>
        <w:rPr>
          <w:rFonts w:ascii="Times New Roman" w:cs="Times New Roman" w:eastAsia="Times New Roman" w:hAnsi="Times New Roman"/>
          <w:sz w:val="18"/>
          <w:szCs w:val="18"/>
          <w:color w:val="auto"/>
        </w:rPr>
      </w:pPr>
    </w:p>
    <w:p>
      <w:pPr>
        <w:ind w:right="40" w:firstLine="656"/>
        <w:spacing w:after="0" w:line="282" w:lineRule="auto"/>
        <w:tabs>
          <w:tab w:leader="none" w:pos="1313"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warranties, agreements and covenants shall survive the Closing. Buyer shall be responsible only for its own representations, warranties, agreements and covenants hereunder.</w:t>
      </w:r>
    </w:p>
    <w:p>
      <w:pPr>
        <w:spacing w:after="0" w:line="188" w:lineRule="exact"/>
        <w:rPr>
          <w:rFonts w:ascii="Times New Roman" w:cs="Times New Roman" w:eastAsia="Times New Roman" w:hAnsi="Times New Roman"/>
          <w:sz w:val="18"/>
          <w:szCs w:val="18"/>
          <w:color w:val="auto"/>
        </w:rPr>
      </w:pPr>
    </w:p>
    <w:p>
      <w:pPr>
        <w:ind w:firstLine="656"/>
        <w:spacing w:after="0" w:line="266" w:lineRule="auto"/>
        <w:tabs>
          <w:tab w:leader="none" w:pos="1353"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203"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firstLine="1305"/>
        <w:spacing w:after="0" w:line="256" w:lineRule="auto"/>
        <w:tabs>
          <w:tab w:leader="none" w:pos="1961"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Buyer’s execution and delivery of the Transaction Documents and acquiring the Securities thereunder and in addition to all of the Company’s other obligations under the Transaction Documents, the Company shall defend, protect, indemnify and hold harmless Buyer and each holder of any Securities and all of their stockholders,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w:t>
      </w:r>
      <w:r>
        <w:rPr>
          <w:rFonts w:ascii="Times New Roman" w:cs="Times New Roman" w:eastAsia="Times New Roman" w:hAnsi="Times New Roman"/>
          <w:sz w:val="18"/>
          <w:szCs w:val="18"/>
          <w:b w:val="1"/>
          <w:bCs w:val="1"/>
          <w:color w:val="auto"/>
        </w:rPr>
        <w:t>Indemnitees</w:t>
      </w:r>
      <w:r>
        <w:rPr>
          <w:rFonts w:ascii="Times New Roman" w:cs="Times New Roman" w:eastAsia="Times New Roman" w:hAnsi="Times New Roman"/>
          <w:sz w:val="18"/>
          <w:szCs w:val="18"/>
          <w:color w:val="auto"/>
        </w:rPr>
        <w:t>”) from and against any and all actions, causes of action, suits, claims, losses, costs, penalties, fees, liabilities and damages, and expenses in connection therewith (irrespective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51" w:name="page252"/>
    <w:bookmarkEnd w:id="251"/>
    <w:p>
      <w:pPr>
        <w:ind w:right="20"/>
        <w:spacing w:after="0" w:line="254" w:lineRule="auto"/>
        <w:rPr>
          <w:sz w:val="20"/>
          <w:szCs w:val="20"/>
          <w:color w:val="auto"/>
        </w:rPr>
      </w:pPr>
      <w:r>
        <w:rPr>
          <w:rFonts w:ascii="Times New Roman" w:cs="Times New Roman" w:eastAsia="Times New Roman" w:hAnsi="Times New Roman"/>
          <w:sz w:val="18"/>
          <w:szCs w:val="18"/>
          <w:color w:val="auto"/>
        </w:rPr>
        <w:t>of whether any such Indemnitee is a party to the action for which indemnification hereunder is sought), and including reasonable attorneys’ fees and disbursements (the “</w:t>
      </w:r>
      <w:r>
        <w:rPr>
          <w:rFonts w:ascii="Times New Roman" w:cs="Times New Roman" w:eastAsia="Times New Roman" w:hAnsi="Times New Roman"/>
          <w:sz w:val="18"/>
          <w:szCs w:val="18"/>
          <w:b w:val="1"/>
          <w:bCs w:val="1"/>
          <w:color w:val="auto"/>
        </w:rPr>
        <w:t>Indemnified Liabilities</w:t>
      </w:r>
      <w:r>
        <w:rPr>
          <w:rFonts w:ascii="Times New Roman" w:cs="Times New Roman" w:eastAsia="Times New Roman" w:hAnsi="Times New Roman"/>
          <w:sz w:val="18"/>
          <w:szCs w:val="18"/>
          <w:color w:val="auto"/>
        </w:rPr>
        <w:t>”), incurred by any Indemnitee as a result of, or arising out of, or relating to (a) any misrepresentation or breach of any representation or warranty made by the Company in any of the Transaction Documents, (b) any breach of any covenant, agreement or obligation of the Company contained in any of the Transaction Documents, (c) any cause of action, suit or claim brought or made against such Indemnitee by a third party (including for these purposes a derivative action brought on behalf of the Company) and arising out of or resulting from (i) the execution, delivery, performance or enforcement of any of the Transaction Documents, (ii) any transaction financed or to be financed in whole or in part, directly or indirectly, with the proceeds of the issuance of the Securities, (iii) any disclosure properly made by Buyer pursuant to Section 4(h), or (iv) the status of Buyer or holder of the Securities as an investor in the Company pursuant to the transactions contemplated by the Transaction Documents. To the extent that the foregoing undertaking by the Company may be unenforceable for any reason, the Company shall make the maximum contribution to the payment and satisfaction of each of the Indemnified Liabilities which is permissible under applicable law.</w:t>
      </w:r>
    </w:p>
    <w:p>
      <w:pPr>
        <w:spacing w:after="0" w:line="213" w:lineRule="exact"/>
        <w:rPr>
          <w:sz w:val="20"/>
          <w:szCs w:val="20"/>
          <w:color w:val="auto"/>
        </w:rPr>
      </w:pPr>
    </w:p>
    <w:p>
      <w:pPr>
        <w:ind w:firstLine="1305"/>
        <w:spacing w:after="0" w:line="252" w:lineRule="auto"/>
        <w:tabs>
          <w:tab w:leader="none" w:pos="2011"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Indemnitee under this Section 8(l) of notice of the commencement of any action or proceeding (including any governmental action or proceeding) involving an Indemnified Liability, such Indemnitee shall, if a claim in respect thereof is to be made against the Company under this Section 8(l), deliver to the Company a written notice of the commencement thereof, and the Company shall have the right to participate in, and, to the extent the Company so desires, to assume control of the defense thereof with counsel mutually satisfactory to the Company and the Indemnitee; provided, however, that an Indemnitee shall have the right to retain its own counsel with the fees and expenses of such counsel to be paid by the Company if: (i) the Company has agreed in writing to pay such fees and expenses; (ii) the Company shall have failed promptly to assume the defense of such Indemnified Liability and to employ counsel reasonably satisfactory to such Indemnitee in any such Indemnified Liability; or (iii) the named parties to any such Indemnified Liability (including any impleaded parties) include both such Indemnitee and the Company, and such Indemnitee shall have been advised by counsel that a conflict of interest is likely to exist if the same counsel were to represent such Indemnitee and the Company (in which case, if such Indemnitee notifies the Company in writing that it elects to employ separate counsel at the expense of the Company, then the Company shall not have the right to assume the defense thereof and such counsel shall be at the expense of the Company), provided further, that in the case of clause (iii) above the Company shall not be responsible for the reasonable fees and expenses of more than one (1) separate legal counsel for such Indemnitee. The Indemnitee shall reasonably cooperate with the Company in connection with any negotiation or defense of any such action or Indemnified Liability by the Company and shall furnish to the Company all information reasonably available to the Indemnitee which relates to such action or Indemnified Liability. The Company shall keep the Indemnitee reasonably apprised at all times as to the status of the defense or any settlement negotiations with respect thereto. The Company shall not be liable for any settlement of any action, claim or proceeding effected without its prior written consent, provided, however, that the Company shall not unreasonably withhold, delay or condition its consent. The Company shall not, without the prior written consent of the Indemnitee, consent to entry of any judgment or enter into any settlement or other compromise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52" w:name="page253"/>
    <w:bookmarkEnd w:id="252"/>
    <w:p>
      <w:pPr>
        <w:ind w:right="40"/>
        <w:spacing w:after="0" w:line="254" w:lineRule="auto"/>
        <w:rPr>
          <w:sz w:val="20"/>
          <w:szCs w:val="20"/>
          <w:color w:val="auto"/>
        </w:rPr>
      </w:pPr>
      <w:r>
        <w:rPr>
          <w:rFonts w:ascii="Times New Roman" w:cs="Times New Roman" w:eastAsia="Times New Roman" w:hAnsi="Times New Roman"/>
          <w:sz w:val="18"/>
          <w:szCs w:val="18"/>
          <w:color w:val="auto"/>
        </w:rPr>
        <w:t>which does not include as an unconditional term thereof the giving by the claimant or plaintiff to such Indemnitee of a release from all liability in respect to such Indemnified Liability or litigation, and such settlement shall not include any admission as to fault on the part of the Indemnitee. Following indemnification as provided for hereunder, the Company shall be subrogated to all rights of the Indemnitee with respect to all third parties, firms or corporations relating to the matter for which indemnification has been made. The failure to deliver written notice to the Company within a reasonable time of the commencement of any such action shall not relieve the Company of any liability to the Indemnitee under this Section 8(l), except to the extent that the Company is materially and adversely prejudiced in its ability to defend such action.</w:t>
      </w:r>
    </w:p>
    <w:p>
      <w:pPr>
        <w:ind w:right="100" w:firstLine="1305"/>
        <w:spacing w:after="0" w:line="261" w:lineRule="auto"/>
        <w:tabs>
          <w:tab w:leader="none" w:pos="2058"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required by this Section 8(l) shall be made by periodic payments of the amount thereof during the course of the investigation or defense, as and when bills are received or Indemnified Liabilities are incurred.</w:t>
      </w:r>
    </w:p>
    <w:p>
      <w:pPr>
        <w:spacing w:after="0" w:line="206" w:lineRule="exact"/>
        <w:rPr>
          <w:rFonts w:ascii="Times New Roman" w:cs="Times New Roman" w:eastAsia="Times New Roman" w:hAnsi="Times New Roman"/>
          <w:sz w:val="18"/>
          <w:szCs w:val="18"/>
          <w:color w:val="auto"/>
        </w:rPr>
      </w:pPr>
    </w:p>
    <w:p>
      <w:pPr>
        <w:ind w:right="500" w:firstLine="1305"/>
        <w:spacing w:after="0" w:line="282" w:lineRule="auto"/>
        <w:tabs>
          <w:tab w:leader="none" w:pos="2048"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agreement contained herein shall be in addition to (A) any cause of action or similar right of the Indemnitee against the Company or others, and (B) any liabilities the Company may be subject to pursuant to the law.</w:t>
      </w:r>
    </w:p>
    <w:p>
      <w:pPr>
        <w:spacing w:after="0" w:line="188" w:lineRule="exact"/>
        <w:rPr>
          <w:rFonts w:ascii="Times New Roman" w:cs="Times New Roman" w:eastAsia="Times New Roman" w:hAnsi="Times New Roman"/>
          <w:sz w:val="18"/>
          <w:szCs w:val="18"/>
          <w:color w:val="auto"/>
        </w:rPr>
      </w:pPr>
    </w:p>
    <w:p>
      <w:pPr>
        <w:ind w:firstLine="656"/>
        <w:spacing w:after="0" w:line="258" w:lineRule="auto"/>
        <w:tabs>
          <w:tab w:leader="none" w:pos="1403"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 intent, and no rules of strict construction will be applied against any party. No specific representation or warranty shall limit the generality or applicability of a more general representation or warranty. Each and every reference to share prices, shares of Common Stock and any other numbers in this Agreement that relate to the Common Stock shall be automatically adjusted for stock splits, stock combinations and other similar transactions that occur with respect to the Common Stock after the date of this Agreement.</w:t>
      </w:r>
    </w:p>
    <w:p>
      <w:pPr>
        <w:spacing w:after="0" w:line="210" w:lineRule="exact"/>
        <w:rPr>
          <w:rFonts w:ascii="Times New Roman" w:cs="Times New Roman" w:eastAsia="Times New Roman" w:hAnsi="Times New Roman"/>
          <w:sz w:val="18"/>
          <w:szCs w:val="18"/>
          <w:color w:val="auto"/>
        </w:rPr>
      </w:pPr>
    </w:p>
    <w:p>
      <w:pPr>
        <w:ind w:right="20" w:firstLine="656"/>
        <w:spacing w:after="0" w:line="255" w:lineRule="auto"/>
        <w:tabs>
          <w:tab w:leader="none" w:pos="1353"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Buyer and each holder of any Securities shall have all rights and remedies set forth in the Transaction Documents and all rights and remedies which such holders have been granted at any time under any other agreement or contract and all of the rights which such holders have under any law. Any Person having any rights under any provision of this Agreement shall be entitled to enforce such rights specifically (without posting a bond or other security), to recover damages by reason of any breach of any provision of this Agreement and to exercise all other rights granted by law. Furthermore, the Company recognizes that in the event that it fails to perform, observe, or discharge any or all of its obligations under the Transaction Documents, any remedy at law may prove to be inadequate relief to the Buyer. The Company therefore agrees that the Buyer shall be entitled to seek specific performance and/or temporary, preliminary and permanent injunctive or other equitable relief from any court of competent jurisdiction in any such case without the necessity of proving actual damages and without posting a bond or other security.</w:t>
      </w:r>
    </w:p>
    <w:p>
      <w:pPr>
        <w:spacing w:after="0" w:line="212" w:lineRule="exact"/>
        <w:rPr>
          <w:rFonts w:ascii="Times New Roman" w:cs="Times New Roman" w:eastAsia="Times New Roman" w:hAnsi="Times New Roman"/>
          <w:sz w:val="18"/>
          <w:szCs w:val="18"/>
          <w:color w:val="auto"/>
        </w:rPr>
      </w:pPr>
    </w:p>
    <w:p>
      <w:pPr>
        <w:ind w:right="60" w:firstLine="656"/>
        <w:spacing w:after="0" w:line="261" w:lineRule="auto"/>
        <w:tabs>
          <w:tab w:leader="none" w:pos="1353"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Withdrawal Right</w:t>
      </w:r>
      <w:r>
        <w:rPr>
          <w:rFonts w:ascii="Times New Roman" w:cs="Times New Roman" w:eastAsia="Times New Roman" w:hAnsi="Times New Roman"/>
          <w:sz w:val="18"/>
          <w:szCs w:val="18"/>
          <w:color w:val="auto"/>
        </w:rPr>
        <w:t>. Notwithstanding anything to the contrary contained in (and without limiting any similar provisions of) the Transaction Documents, whenever Buyer exercises a right, election, demand or option under a Transaction Document and the Company does not timely perform its related obligations within the periods therein provided, then Buyer may rescind or withdraw, in its sole discretion from time to time upon written notice to the Company, any relevant notice, demand or election in whole or in part without prejudice to its future actions and rights.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53" w:name="page254"/>
    <w:bookmarkEnd w:id="253"/>
    <w:p>
      <w:pPr>
        <w:ind w:firstLine="656"/>
        <w:spacing w:after="0" w:line="252" w:lineRule="auto"/>
        <w:tabs>
          <w:tab w:leader="none" w:pos="1353"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Nature of Buyer’ Obligations and Rights</w:t>
      </w:r>
      <w:r>
        <w:rPr>
          <w:rFonts w:ascii="Times New Roman" w:cs="Times New Roman" w:eastAsia="Times New Roman" w:hAnsi="Times New Roman"/>
          <w:sz w:val="18"/>
          <w:szCs w:val="18"/>
          <w:color w:val="auto"/>
        </w:rPr>
        <w:t>. The obligations of Buyer under the Transaction Documents are several and not joint with the obligations of any other buyer of the Company’s securities, and Buyer shall not be responsible in any way for the performance of the obligations any other buyer of the Company’s securities. Nothing contained herein or in any other Transaction Document, and no action taken by Buyer pursuant hereto or thereto, shall be deemed to constitute the Buyer and any other buyer of the Company’s securities as, and the Company acknowledges that the Buyer and any other buyer of the Company’s securities do not so constitute, a partnership, an association, a joint venture or any other kind of group or entity, or create a presumption that the Buyer and any other buyer of the Company’s securities are in any way acting in concert or as a group or entity with respect to such obligations or the transactions contemplated by the Transaction Documents or any matters, and the Company acknowledges that the Buyer and any other buyer of the Company’s securities are not acting in concert or as a group, and the Company shall not assert any such claim, with respect to such obligations or the transactions contemplated by the Transaction Documents. The decision of Buyer to purchase Securities pursuant to the Transaction Documents has been made by Buyer independently of any other buyer of the Company’s securities. Buyer acknowledges that no other buyer of the Company’s securities has acted as agent for Buyer in connection with Buyer making its investment hereunder and that no other buyer of the Company’s securities will be acting as agent of Buyer in connection with monitoring Buyer’s investment in the Securities or enforcing its rights under the Transaction Documents. The Company and Buyer confirms that Buyer has independently participated with the Company in the negotiation of the transaction contemplated hereby with the advice of its own counsel and advisors. Buyer shall be entitled to independently protect and enforce its rights, including, without limitation, the rights arising out of this Agreement or out of any other Transaction Documents, and it shall not be necessary for any other buyer of the Company’s securities to be joined as an additional party in any proceeding for such purpose.</w:t>
      </w:r>
    </w:p>
    <w:p>
      <w:pPr>
        <w:spacing w:after="0" w:line="223" w:lineRule="exact"/>
        <w:rPr>
          <w:rFonts w:ascii="Times New Roman" w:cs="Times New Roman" w:eastAsia="Times New Roman" w:hAnsi="Times New Roman"/>
          <w:sz w:val="18"/>
          <w:szCs w:val="18"/>
          <w:color w:val="auto"/>
        </w:rPr>
      </w:pPr>
    </w:p>
    <w:p>
      <w:pPr>
        <w:ind w:right="60" w:firstLine="656"/>
        <w:spacing w:after="0" w:line="253" w:lineRule="auto"/>
        <w:tabs>
          <w:tab w:leader="none" w:pos="1353"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Set Aside; Currency</w:t>
      </w:r>
      <w:r>
        <w:rPr>
          <w:rFonts w:ascii="Times New Roman" w:cs="Times New Roman" w:eastAsia="Times New Roman" w:hAnsi="Times New Roman"/>
          <w:sz w:val="18"/>
          <w:szCs w:val="18"/>
          <w:color w:val="auto"/>
        </w:rPr>
        <w:t>. To the extent that the Company makes a payment or payments to Buyer hereunder or pursuant to any of the other Transaction Documents or the Buyer enforces or exercises its rights hereunder or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foreign,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 Unless otherwise expressly indicated, all dollar amounts referred to in this Agreement and the other Transaction Documents are in United States Dollars (“</w:t>
      </w:r>
      <w:r>
        <w:rPr>
          <w:rFonts w:ascii="Times New Roman" w:cs="Times New Roman" w:eastAsia="Times New Roman" w:hAnsi="Times New Roman"/>
          <w:sz w:val="18"/>
          <w:szCs w:val="18"/>
          <w:b w:val="1"/>
          <w:bCs w:val="1"/>
          <w:color w:val="auto"/>
        </w:rPr>
        <w:t>U.S. Dollars</w:t>
      </w:r>
      <w:r>
        <w:rPr>
          <w:rFonts w:ascii="Times New Roman" w:cs="Times New Roman" w:eastAsia="Times New Roman" w:hAnsi="Times New Roman"/>
          <w:sz w:val="18"/>
          <w:szCs w:val="18"/>
          <w:color w:val="auto"/>
        </w:rPr>
        <w:t>”), and all amounts owing under this Agreement and all other Transaction Documents shall be paid in U.S. Dollars. All amounts denominated in other currencies (if any) shall be converted in the U.S. Dollar equivalent amount in accordance with the Exchange Rate on the date of calculation. “</w:t>
      </w:r>
      <w:r>
        <w:rPr>
          <w:rFonts w:ascii="Times New Roman" w:cs="Times New Roman" w:eastAsia="Times New Roman" w:hAnsi="Times New Roman"/>
          <w:sz w:val="18"/>
          <w:szCs w:val="18"/>
          <w:b w:val="1"/>
          <w:bCs w:val="1"/>
          <w:color w:val="auto"/>
        </w:rPr>
        <w:t>Exchange Rate</w:t>
      </w:r>
      <w:r>
        <w:rPr>
          <w:rFonts w:ascii="Times New Roman" w:cs="Times New Roman" w:eastAsia="Times New Roman" w:hAnsi="Times New Roman"/>
          <w:sz w:val="18"/>
          <w:szCs w:val="18"/>
          <w:color w:val="auto"/>
        </w:rPr>
        <w:t>” means, in relation to any amount of currency to be converted into U.S. Dollars pursuant to this Agreement, the U.S. Dollar exchange rate as published in the Wall Street Journal on the relevant date of calculation.</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54" w:name="page255"/>
    <w:bookmarkEnd w:id="254"/>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Buyer and the Company have caused their respective signature page to this Agreement to be duly executed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Glynn Wilson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u w:val="single" w:color="auto"/>
          <w:color w:val="auto"/>
        </w:rPr>
        <w:t>Glynn Wilson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u w:val="single" w:color="auto"/>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509" w:right="519" w:bottom="1440" w:gutter="0" w:footer="0" w:header="0"/>
        </w:sectPr>
      </w:pPr>
    </w:p>
    <w:bookmarkStart w:id="255" w:name="page256"/>
    <w:bookmarkEnd w:id="255"/>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Buyer and the Company have caused their respective signature page to this Agreement to be duly executed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8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BUYER:</w:t>
      </w:r>
    </w:p>
    <w:p>
      <w:pPr>
        <w:spacing w:after="0" w:line="22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EASTERN CAPITAL LIMITED</w:t>
      </w:r>
    </w:p>
    <w:p>
      <w:pPr>
        <w:spacing w:after="0" w:line="22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Mark VanDevelde</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Mark VanDevelde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509" w:right="519" w:bottom="1440" w:gutter="0" w:footer="0" w:header="0"/>
        </w:sectPr>
      </w:pPr>
    </w:p>
    <w:bookmarkStart w:id="256" w:name="page257"/>
    <w:bookmarkEnd w:id="256"/>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SCHEDULE OF BUYERS</w:t>
            </w:r>
          </w:p>
        </w:tc>
        <w:tc>
          <w:tcPr>
            <w:tcW w:w="1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59"/>
        </w:trPr>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w:t>
            </w:r>
          </w:p>
        </w:tc>
        <w:tc>
          <w:tcPr>
            <w:tcW w:w="136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(2)</w:t>
            </w: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w:t>
            </w: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w:t>
            </w: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(5)</w:t>
            </w:r>
          </w:p>
        </w:tc>
        <w:tc>
          <w:tcPr>
            <w:tcW w:w="11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(6)</w:t>
            </w: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(7)</w:t>
            </w: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(8)</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1320" w:type="dxa"/>
            <w:vAlign w:val="bottom"/>
          </w:tcPr>
          <w:p>
            <w:pPr>
              <w:spacing w:after="0"/>
              <w:rPr>
                <w:sz w:val="24"/>
                <w:szCs w:val="24"/>
                <w:color w:val="auto"/>
              </w:rPr>
            </w:pPr>
          </w:p>
        </w:tc>
      </w:tr>
      <w:tr>
        <w:trPr>
          <w:trHeight w:val="410"/>
        </w:trPr>
        <w:tc>
          <w:tcPr>
            <w:tcW w:w="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Legal</w:t>
            </w:r>
          </w:p>
        </w:tc>
      </w:tr>
      <w:tr>
        <w:trPr>
          <w:trHeight w:val="216"/>
        </w:trPr>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Representative’s</w:t>
            </w:r>
          </w:p>
        </w:tc>
      </w:tr>
      <w:tr>
        <w:trPr>
          <w:trHeight w:val="216"/>
        </w:trPr>
        <w:tc>
          <w:tcPr>
            <w:tcW w:w="9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and</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Series A-1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Series B-1</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Series D-1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Series C-1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Series E-1</w:t>
            </w:r>
          </w:p>
        </w:tc>
        <w:tc>
          <w:tcPr>
            <w:tcW w:w="10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and</w:t>
            </w:r>
          </w:p>
        </w:tc>
      </w:tr>
      <w:tr>
        <w:trPr>
          <w:trHeight w:val="216"/>
        </w:trPr>
        <w:tc>
          <w:tcPr>
            <w:tcW w:w="9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Facsimile</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w:t>
            </w:r>
          </w:p>
        </w:tc>
        <w:tc>
          <w:tcPr>
            <w:tcW w:w="13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Facsimile</w:t>
            </w:r>
          </w:p>
        </w:tc>
      </w:tr>
      <w:tr>
        <w:trPr>
          <w:trHeight w:val="245"/>
        </w:trPr>
        <w:tc>
          <w:tcPr>
            <w:tcW w:w="94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Buyer</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410"/>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Eastern</w:t>
            </w:r>
          </w:p>
        </w:tc>
        <w:tc>
          <w:tcPr>
            <w:tcW w:w="1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Physical</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5,000,000</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5,000,000</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5,000,000</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5,000,000</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5,000,000</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5,000,000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Vinson &amp;</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Address (For</w:t>
            </w: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Elkins L.L.P.</w:t>
            </w:r>
          </w:p>
        </w:tc>
      </w:tr>
      <w:tr>
        <w:trPr>
          <w:trHeight w:val="220"/>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1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Courier):</w:t>
            </w:r>
          </w:p>
        </w:tc>
        <w:tc>
          <w:tcPr>
            <w:tcW w:w="1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2801 Via</w:t>
            </w:r>
          </w:p>
        </w:tc>
      </w:tr>
      <w:tr>
        <w:trPr>
          <w:trHeight w:val="216"/>
        </w:trPr>
        <w:tc>
          <w:tcPr>
            <w:tcW w:w="940" w:type="dxa"/>
            <w:vAlign w:val="bottom"/>
          </w:tcPr>
          <w:p>
            <w:pPr>
              <w:spacing w:after="0"/>
              <w:rPr>
                <w:sz w:val="18"/>
                <w:szCs w:val="18"/>
                <w:color w:val="auto"/>
              </w:rPr>
            </w:pPr>
          </w:p>
        </w:tc>
        <w:tc>
          <w:tcPr>
            <w:tcW w:w="1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89 Nexus Way,</w:t>
            </w: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Fortuna,</w:t>
            </w:r>
          </w:p>
        </w:tc>
      </w:tr>
      <w:tr>
        <w:trPr>
          <w:trHeight w:val="216"/>
        </w:trPr>
        <w:tc>
          <w:tcPr>
            <w:tcW w:w="940" w:type="dxa"/>
            <w:vAlign w:val="bottom"/>
          </w:tcPr>
          <w:p>
            <w:pPr>
              <w:spacing w:after="0"/>
              <w:rPr>
                <w:sz w:val="18"/>
                <w:szCs w:val="18"/>
                <w:color w:val="auto"/>
              </w:rPr>
            </w:pPr>
          </w:p>
        </w:tc>
        <w:tc>
          <w:tcPr>
            <w:tcW w:w="1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3rd Floor, Suite</w:t>
            </w: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Suite 100,</w:t>
            </w:r>
          </w:p>
        </w:tc>
      </w:tr>
      <w:tr>
        <w:trPr>
          <w:trHeight w:val="216"/>
        </w:trPr>
        <w:tc>
          <w:tcPr>
            <w:tcW w:w="940" w:type="dxa"/>
            <w:vAlign w:val="bottom"/>
          </w:tcPr>
          <w:p>
            <w:pPr>
              <w:spacing w:after="0"/>
              <w:rPr>
                <w:sz w:val="18"/>
                <w:szCs w:val="18"/>
                <w:color w:val="auto"/>
              </w:rPr>
            </w:pPr>
          </w:p>
        </w:tc>
        <w:tc>
          <w:tcPr>
            <w:tcW w:w="1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#8303</w:t>
            </w: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Austin,</w:t>
            </w:r>
          </w:p>
        </w:tc>
      </w:tr>
      <w:tr>
        <w:trPr>
          <w:trHeight w:val="216"/>
        </w:trPr>
        <w:tc>
          <w:tcPr>
            <w:tcW w:w="940" w:type="dxa"/>
            <w:vAlign w:val="bottom"/>
          </w:tcPr>
          <w:p>
            <w:pPr>
              <w:spacing w:after="0"/>
              <w:rPr>
                <w:sz w:val="18"/>
                <w:szCs w:val="18"/>
                <w:color w:val="auto"/>
              </w:rPr>
            </w:pPr>
          </w:p>
        </w:tc>
        <w:tc>
          <w:tcPr>
            <w:tcW w:w="1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Camana Bay</w:t>
            </w: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Texas 78746</w:t>
            </w:r>
          </w:p>
        </w:tc>
      </w:tr>
      <w:tr>
        <w:trPr>
          <w:trHeight w:val="216"/>
        </w:trPr>
        <w:tc>
          <w:tcPr>
            <w:tcW w:w="940" w:type="dxa"/>
            <w:vAlign w:val="bottom"/>
          </w:tcPr>
          <w:p>
            <w:pPr>
              <w:spacing w:after="0"/>
              <w:rPr>
                <w:sz w:val="18"/>
                <w:szCs w:val="18"/>
                <w:color w:val="auto"/>
              </w:rPr>
            </w:pPr>
          </w:p>
        </w:tc>
        <w:tc>
          <w:tcPr>
            <w:tcW w:w="1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Grand Cayman</w:t>
            </w: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Attn: Milam</w:t>
            </w:r>
          </w:p>
        </w:tc>
      </w:tr>
      <w:tr>
        <w:trPr>
          <w:trHeight w:val="216"/>
        </w:trPr>
        <w:tc>
          <w:tcPr>
            <w:tcW w:w="940" w:type="dxa"/>
            <w:vAlign w:val="bottom"/>
          </w:tcPr>
          <w:p>
            <w:pPr>
              <w:spacing w:after="0"/>
              <w:rPr>
                <w:sz w:val="18"/>
                <w:szCs w:val="18"/>
                <w:color w:val="auto"/>
              </w:rPr>
            </w:pPr>
          </w:p>
        </w:tc>
        <w:tc>
          <w:tcPr>
            <w:tcW w:w="1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CAYMAN</w:t>
            </w: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 Newby</w:t>
            </w:r>
          </w:p>
        </w:tc>
      </w:tr>
      <w:tr>
        <w:trPr>
          <w:trHeight w:val="216"/>
        </w:trPr>
        <w:tc>
          <w:tcPr>
            <w:tcW w:w="940" w:type="dxa"/>
            <w:vAlign w:val="bottom"/>
          </w:tcPr>
          <w:p>
            <w:pPr>
              <w:spacing w:after="0"/>
              <w:rPr>
                <w:sz w:val="18"/>
                <w:szCs w:val="18"/>
                <w:color w:val="auto"/>
              </w:rPr>
            </w:pPr>
          </w:p>
        </w:tc>
        <w:tc>
          <w:tcPr>
            <w:tcW w:w="1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ISLANDS</w:t>
            </w: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Facsimile:</w:t>
            </w:r>
          </w:p>
        </w:tc>
      </w:tr>
      <w:tr>
        <w:trPr>
          <w:trHeight w:val="216"/>
        </w:trPr>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(512) 236-</w:t>
            </w:r>
          </w:p>
        </w:tc>
      </w:tr>
      <w:tr>
        <w:trPr>
          <w:trHeight w:val="216"/>
        </w:trPr>
        <w:tc>
          <w:tcPr>
            <w:tcW w:w="940" w:type="dxa"/>
            <w:vAlign w:val="bottom"/>
          </w:tcPr>
          <w:p>
            <w:pPr>
              <w:spacing w:after="0"/>
              <w:rPr>
                <w:sz w:val="18"/>
                <w:szCs w:val="18"/>
                <w:color w:val="auto"/>
              </w:rPr>
            </w:pPr>
          </w:p>
        </w:tc>
        <w:tc>
          <w:tcPr>
            <w:tcW w:w="1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Mailing</w:t>
            </w: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3240</w:t>
            </w:r>
          </w:p>
        </w:tc>
      </w:tr>
      <w:tr>
        <w:trPr>
          <w:trHeight w:val="234"/>
        </w:trPr>
        <w:tc>
          <w:tcPr>
            <w:tcW w:w="940" w:type="dxa"/>
            <w:vAlign w:val="bottom"/>
          </w:tcPr>
          <w:p>
            <w:pPr>
              <w:spacing w:after="0"/>
              <w:rPr>
                <w:sz w:val="20"/>
                <w:szCs w:val="20"/>
                <w:color w:val="auto"/>
              </w:rPr>
            </w:pPr>
          </w:p>
        </w:tc>
        <w:tc>
          <w:tcPr>
            <w:tcW w:w="1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Address:</w:t>
            </w:r>
          </w:p>
        </w:tc>
        <w:tc>
          <w:tcPr>
            <w:tcW w:w="1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20" w:type="dxa"/>
            <w:vAlign w:val="bottom"/>
          </w:tcPr>
          <w:p>
            <w:pPr>
              <w:spacing w:after="0"/>
              <w:rPr>
                <w:sz w:val="20"/>
                <w:szCs w:val="20"/>
                <w:color w:val="auto"/>
              </w:rPr>
            </w:pPr>
          </w:p>
        </w:tc>
      </w:tr>
    </w:tbl>
    <w:p>
      <w:pPr>
        <w:ind w:left="1080" w:right="9240" w:firstLine="8"/>
        <w:spacing w:after="0" w:line="250" w:lineRule="auto"/>
        <w:tabs>
          <w:tab w:leader="none" w:pos="1305"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Street, #773 Camana Bay Grand Cayman KY1-9006</w:t>
      </w:r>
    </w:p>
    <w:p>
      <w:pPr>
        <w:spacing w:after="0" w:line="2" w:lineRule="exact"/>
        <w:rPr>
          <w:rFonts w:ascii="Times New Roman" w:cs="Times New Roman" w:eastAsia="Times New Roman" w:hAnsi="Times New Roman"/>
          <w:sz w:val="18"/>
          <w:szCs w:val="18"/>
          <w:color w:val="auto"/>
        </w:rPr>
      </w:pPr>
    </w:p>
    <w:p>
      <w:pPr>
        <w:jc w:val="both"/>
        <w:ind w:left="1080" w:right="95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18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Facsimile:</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345-945-1531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5715</wp:posOffset>
            </wp:positionV>
            <wp:extent cx="72898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57" w:name="page258"/>
    <w:bookmarkEnd w:id="257"/>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Series A-1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258" w:name="page259"/>
    <w:bookmarkEnd w:id="25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Form of Series B-1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259" w:name="page260"/>
    <w:bookmarkEnd w:id="259"/>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Series C-1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260" w:name="page261"/>
    <w:bookmarkEnd w:id="260"/>
    <w:p>
      <w:pPr>
        <w:jc w:val="center"/>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Series D-1 Warrant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261" w:name="page262"/>
    <w:bookmarkEnd w:id="26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Form of Series E-1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-67310</wp:posOffset>
            </wp:positionV>
            <wp:extent cx="7250430" cy="450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353060</wp:posOffset>
            </wp:positionV>
            <wp:extent cx="7250430"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168275</wp:posOffset>
            </wp:positionV>
            <wp:extent cx="1998345" cy="2146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99834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2015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STRICTLY CONFIDENTIAL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Glynn Wilson, Ph.DChairman &amp; CEO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TapImmune, Inc.1551 Eastlake Avenue East, Suite 100Seattle, WA 98102</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Dr. Wilson:</w:t>
      </w:r>
    </w:p>
    <w:p>
      <w:pPr>
        <w:spacing w:after="0" w:line="252" w:lineRule="exact"/>
        <w:rPr>
          <w:sz w:val="20"/>
          <w:szCs w:val="20"/>
          <w:color w:val="auto"/>
        </w:rPr>
      </w:pPr>
    </w:p>
    <w:p>
      <w:pPr>
        <w:jc w:val="both"/>
        <w:ind w:firstLine="675"/>
        <w:spacing w:after="0" w:line="266" w:lineRule="auto"/>
        <w:rPr>
          <w:sz w:val="20"/>
          <w:szCs w:val="20"/>
          <w:color w:val="auto"/>
        </w:rPr>
      </w:pPr>
      <w:r>
        <w:rPr>
          <w:rFonts w:ascii="Times New Roman" w:cs="Times New Roman" w:eastAsia="Times New Roman" w:hAnsi="Times New Roman"/>
          <w:sz w:val="18"/>
          <w:szCs w:val="18"/>
          <w:color w:val="auto"/>
        </w:rPr>
        <w:t>Reference is made to the exclusive engagement letter (the “</w:t>
      </w:r>
      <w:r>
        <w:rPr>
          <w:rFonts w:ascii="Times New Roman" w:cs="Times New Roman" w:eastAsia="Times New Roman" w:hAnsi="Times New Roman"/>
          <w:sz w:val="18"/>
          <w:szCs w:val="18"/>
          <w:u w:val="single" w:color="auto"/>
          <w:color w:val="auto"/>
        </w:rPr>
        <w:t>Engagement Letter</w:t>
      </w:r>
      <w:r>
        <w:rPr>
          <w:rFonts w:ascii="Times New Roman" w:cs="Times New Roman" w:eastAsia="Times New Roman" w:hAnsi="Times New Roman"/>
          <w:sz w:val="18"/>
          <w:szCs w:val="18"/>
          <w:color w:val="auto"/>
        </w:rPr>
        <w:t>”), dated July 29, 2014, as amended January 10, 2015, by and between TapImmune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H.C. Wainwright &amp; Co., LLC (“</w:t>
      </w:r>
      <w:r>
        <w:rPr>
          <w:rFonts w:ascii="Times New Roman" w:cs="Times New Roman" w:eastAsia="Times New Roman" w:hAnsi="Times New Roman"/>
          <w:sz w:val="18"/>
          <w:szCs w:val="18"/>
          <w:u w:val="single" w:color="auto"/>
          <w:color w:val="auto"/>
        </w:rPr>
        <w:t>Wainwright</w:t>
      </w:r>
      <w:r>
        <w:rPr>
          <w:rFonts w:ascii="Times New Roman" w:cs="Times New Roman" w:eastAsia="Times New Roman" w:hAnsi="Times New Roman"/>
          <w:sz w:val="18"/>
          <w:szCs w:val="18"/>
          <w:color w:val="auto"/>
        </w:rPr>
        <w:t>”), pursuant to which Wainwright shall serve as the exclusive investment bank of the Company during the “Term” (as defined in the Engagement Letter).</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and Wainwright hereby agree to amend the exclusive Engagement Letter in order to reduce the cash fee and Wainwright Warrants issuable to Wainwright in connection with an Offering with the investor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hereto, closing on or before March 13, 2015. As such, the following sentence shall be added after the last sentence of Section A(1) of the Engagement Letter:</w:t>
      </w:r>
    </w:p>
    <w:p>
      <w:pPr>
        <w:spacing w:after="0" w:line="20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“Notwithstanding anything herein to the contrary, solely with respect to the Offering with the investor set forth on </w:t>
      </w:r>
      <w:r>
        <w:rPr>
          <w:rFonts w:ascii="Times New Roman" w:cs="Times New Roman" w:eastAsia="Times New Roman" w:hAnsi="Times New Roman"/>
          <w:sz w:val="18"/>
          <w:szCs w:val="18"/>
          <w:i w:val="1"/>
          <w:iCs w:val="1"/>
          <w:u w:val="single" w:color="auto"/>
          <w:color w:val="auto"/>
        </w:rPr>
        <w:t>Schedule 3</w:t>
      </w:r>
      <w:r>
        <w:rPr>
          <w:rFonts w:ascii="Times New Roman" w:cs="Times New Roman" w:eastAsia="Times New Roman" w:hAnsi="Times New Roman"/>
          <w:sz w:val="18"/>
          <w:szCs w:val="18"/>
          <w:i w:val="1"/>
          <w:iCs w:val="1"/>
          <w:color w:val="auto"/>
        </w:rPr>
        <w:t xml:space="preserve"> hereto, closing on or before March 13, 2015, Wainwright agrees to reduce its cash fee to from 7% to 3.5% of the gross proceeds from such Offering and to reduce the number of Wainwright Warrants from 5% to 2.5% of the aggregate number of shares of Common Stock placed in such Offering (if the Securities are convertible or include a “greenshoe” or “additional investment” option component, such shares of Common Stock underlying such Securities or options).”</w:t>
      </w:r>
    </w:p>
    <w:p>
      <w:pPr>
        <w:spacing w:after="0" w:line="20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expressly set forth above, all of the terms and conditions of the exclusive Engagement Letter shall continue in full force and effect after the execution of this agreement and shall not be in any way changed, modified or superseded by the terms set forth herein. Defined terms used herein but not defined herein shall have the meanings given to such terms in the exclusive Engagement Letter.</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two or more counterparts and by facsimile or “.pdf” signature or otherwise, and each of such counterparts shall be deemed an original and all of such counterparts together shall constitute one and the same agreement.</w:t>
      </w:r>
    </w:p>
    <w:p>
      <w:pPr>
        <w:spacing w:after="0" w:line="18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[SIGNATURE PAGE TO EA AMENDMENT FOLLOWS]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74746"/>
        </w:rPr>
        <w:t>430 Park Avenue | New York, New York 10022 | 212.356.0500 | www.hcwco.com</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74746"/>
        </w:rPr>
        <w:t>Member: FINRA/SIPC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260985</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263" w:name="page264"/>
    <w:bookmarkEnd w:id="263"/>
    <w:p>
      <w:pPr>
        <w:ind w:left="660"/>
        <w:spacing w:after="0"/>
        <w:rPr>
          <w:sz w:val="20"/>
          <w:szCs w:val="20"/>
          <w:color w:val="auto"/>
        </w:rPr>
      </w:pPr>
      <w:r>
        <w:rPr>
          <w:rFonts w:ascii="Times New Roman" w:cs="Times New Roman" w:eastAsia="Times New Roman" w:hAnsi="Times New Roman"/>
          <w:sz w:val="18"/>
          <w:szCs w:val="18"/>
          <w:color w:val="auto"/>
        </w:rPr>
        <w:t>IN WITNESS WHEREOF, this agreement is executed as of the date first set forth above.</w:t>
      </w:r>
    </w:p>
    <w:p>
      <w:pPr>
        <w:spacing w:after="0" w:line="2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H.C. WAINWRIGHT &amp; CO., LLC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Mark Viklund</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u w:val="single" w:color="auto"/>
          <w:color w:val="auto"/>
        </w:rPr>
        <w:t>Mark Viklund</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u w:val="single" w:color="auto"/>
          <w:color w:val="auto"/>
        </w:rPr>
        <w:t>CEO</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TapImmune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Glynn Wilson</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Name: Glynn Wilson</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Title: CEO</w:t>
      </w:r>
    </w:p>
    <w:p>
      <w:pPr>
        <w:spacing w:after="0" w:line="200" w:lineRule="exact"/>
        <w:rPr>
          <w:sz w:val="20"/>
          <w:szCs w:val="20"/>
          <w:color w:val="auto"/>
        </w:rPr>
      </w:pPr>
    </w:p>
    <w:p>
      <w:pPr>
        <w:spacing w:after="0" w:line="275" w:lineRule="exact"/>
        <w:rPr>
          <w:sz w:val="20"/>
          <w:szCs w:val="20"/>
          <w:color w:val="auto"/>
        </w:rPr>
      </w:pPr>
    </w:p>
    <w:p>
      <w:pPr>
        <w:jc w:val="right"/>
        <w:ind w:right="23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TPIV Engagement Letter Amendment #2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427990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99" w:right="1440"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u w:val="single" w:color="auto"/>
          <w:color w:val="auto"/>
        </w:rPr>
        <w:t>Schedule 3</w:t>
      </w:r>
    </w:p>
    <w:p>
      <w:pPr>
        <w:spacing w:after="0" w:line="24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Investor:</w:t>
      </w:r>
      <w:r>
        <w:rPr>
          <w:sz w:val="20"/>
          <w:szCs w:val="20"/>
          <w:color w:val="auto"/>
        </w:rPr>
        <w:tab/>
      </w:r>
      <w:r>
        <w:rPr>
          <w:rFonts w:ascii="Times New Roman" w:cs="Times New Roman" w:eastAsia="Times New Roman" w:hAnsi="Times New Roman"/>
          <w:sz w:val="18"/>
          <w:szCs w:val="18"/>
          <w:b w:val="1"/>
          <w:bCs w:val="1"/>
          <w:color w:val="auto"/>
        </w:rPr>
        <w:t>Eastern Capital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5652135</wp:posOffset>
            </wp:positionV>
            <wp:extent cx="7250430" cy="450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0219"/>
      </w:cols>
      <w:pgMar w:left="240" w:top="75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E534CDE"/>
    <w:multiLevelType w:val="hybridMultilevel"/>
    <w:lvl w:ilvl="0">
      <w:lvlJc w:val="left"/>
      <w:lvlText w:val="(%1)"/>
      <w:numFmt w:val="decimal"/>
      <w:start w:val="5"/>
    </w:lvl>
  </w:abstractNum>
  <w:abstractNum w:abstractNumId="1">
    <w:nsid w:val="1A0DDE32"/>
    <w:multiLevelType w:val="hybridMultilevel"/>
    <w:lvl w:ilvl="0">
      <w:lvlJc w:val="left"/>
      <w:lvlText w:val="(%1)"/>
      <w:numFmt w:val="lowerLetter"/>
      <w:start w:val="4"/>
    </w:lvl>
  </w:abstractNum>
  <w:abstractNum w:abstractNumId="2">
    <w:nsid w:val="65968C1C"/>
    <w:multiLevelType w:val="hybridMultilevel"/>
    <w:lvl w:ilvl="0">
      <w:lvlJc w:val="left"/>
      <w:lvlText w:val="%1."/>
      <w:numFmt w:val="decimal"/>
      <w:start w:val="1"/>
    </w:lvl>
    <w:lvl w:ilvl="1">
      <w:lvlJc w:val="left"/>
      <w:lvlText w:val="(%2)"/>
      <w:numFmt w:val="lowerLetter"/>
      <w:start w:val="1"/>
    </w:lvl>
  </w:abstractNum>
  <w:abstractNum w:abstractNumId="3">
    <w:nsid w:val="46263DEC"/>
    <w:multiLevelType w:val="hybridMultilevel"/>
    <w:lvl w:ilvl="0">
      <w:lvlJc w:val="left"/>
      <w:lvlText w:val="(%1)"/>
      <w:numFmt w:val="lowerLetter"/>
      <w:start w:val="2"/>
    </w:lvl>
  </w:abstractNum>
  <w:abstractNum w:abstractNumId="4">
    <w:nsid w:val="260D8C4A"/>
    <w:multiLevelType w:val="hybridMultilevel"/>
    <w:lvl w:ilvl="0">
      <w:lvlJc w:val="left"/>
      <w:lvlText w:val="(%1)"/>
      <w:numFmt w:val="lowerLetter"/>
      <w:start w:val="3"/>
    </w:lvl>
  </w:abstractNum>
  <w:abstractNum w:abstractNumId="5">
    <w:nsid w:val="73D4D3C4"/>
    <w:multiLevelType w:val="hybridMultilevel"/>
    <w:lvl w:ilvl="0">
      <w:lvlJc w:val="left"/>
      <w:lvlText w:val="(%1)"/>
      <w:numFmt w:val="lowerLetter"/>
      <w:start w:val="5"/>
    </w:lvl>
  </w:abstractNum>
  <w:abstractNum w:abstractNumId="6">
    <w:nsid w:val="746F2E30"/>
    <w:multiLevelType w:val="hybridMultilevel"/>
    <w:lvl w:ilvl="0">
      <w:lvlJc w:val="left"/>
      <w:lvlText w:val="%1."/>
      <w:numFmt w:val="decimal"/>
      <w:start w:val="2"/>
    </w:lvl>
    <w:lvl w:ilvl="1">
      <w:lvlJc w:val="left"/>
      <w:lvlText w:val="(%2)"/>
      <w:numFmt w:val="lowerLetter"/>
      <w:start w:val="1"/>
    </w:lvl>
  </w:abstractNum>
  <w:abstractNum w:abstractNumId="7">
    <w:nsid w:val="6FDE8AF6"/>
    <w:multiLevelType w:val="hybridMultilevel"/>
    <w:lvl w:ilvl="0">
      <w:lvlJc w:val="left"/>
      <w:lvlText w:val="(%1)"/>
      <w:numFmt w:val="lowerRoman"/>
      <w:start w:val="1"/>
    </w:lvl>
    <w:lvl w:ilvl="1">
      <w:lvlJc w:val="left"/>
      <w:lvlText w:val="(%2)"/>
      <w:numFmt w:val="lowerRoman"/>
      <w:start w:val="2"/>
    </w:lvl>
  </w:abstractNum>
  <w:abstractNum w:abstractNumId="8">
    <w:nsid w:val="3FC32E20"/>
    <w:multiLevelType w:val="hybridMultilevel"/>
    <w:lvl w:ilvl="0">
      <w:lvlJc w:val="left"/>
      <w:lvlText w:val="(%1)"/>
      <w:numFmt w:val="lowerRoman"/>
      <w:start w:val="3"/>
    </w:lvl>
  </w:abstractNum>
  <w:abstractNum w:abstractNumId="9">
    <w:nsid w:val="49C0E82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10">
    <w:nsid w:val="14D53685"/>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1">
    <w:nsid w:val="230F856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2">
    <w:nsid w:val="6EAA85FB"/>
    <w:multiLevelType w:val="hybridMultilevel"/>
    <w:lvl w:ilvl="0">
      <w:lvlJc w:val="left"/>
      <w:lvlText w:val="%1."/>
      <w:numFmt w:val="decimal"/>
      <w:start w:val="4"/>
    </w:lvl>
    <w:lvl w:ilvl="1">
      <w:lvlJc w:val="left"/>
      <w:lvlText w:val="(%2)"/>
      <w:numFmt w:val="lowerLetter"/>
      <w:start w:val="1"/>
    </w:lvl>
  </w:abstractNum>
  <w:abstractNum w:abstractNumId="13">
    <w:nsid w:val="3F06ECB2"/>
    <w:multiLevelType w:val="hybridMultilevel"/>
    <w:lvl w:ilvl="0">
      <w:lvlJc w:val="left"/>
      <w:lvlText w:val="%1"/>
      <w:numFmt w:val="decimal"/>
      <w:start w:val="1"/>
    </w:lvl>
    <w:lvl w:ilvl="1">
      <w:lvlJc w:val="left"/>
      <w:lvlText w:val="(%2)"/>
      <w:numFmt w:val="lowerLetter"/>
      <w:start w:val="3"/>
    </w:lvl>
  </w:abstractNum>
  <w:abstractNum w:abstractNumId="14">
    <w:nsid w:val="3B594807"/>
    <w:multiLevelType w:val="hybridMultilevel"/>
    <w:lvl w:ilvl="0">
      <w:lvlJc w:val="left"/>
      <w:lvlText w:val="%1."/>
      <w:numFmt w:val="decimal"/>
      <w:start w:val="5"/>
    </w:lvl>
    <w:lvl w:ilvl="1">
      <w:lvlJc w:val="left"/>
      <w:lvlText w:val="%2"/>
      <w:numFmt w:val="lowerLetter"/>
      <w:start w:val="1"/>
    </w:lvl>
  </w:abstractNum>
  <w:abstractNum w:abstractNumId="15">
    <w:nsid w:val="6CAA2304"/>
    <w:multiLevelType w:val="hybridMultilevel"/>
    <w:lvl w:ilvl="0">
      <w:lvlJc w:val="left"/>
      <w:lvlText w:val="%1."/>
      <w:numFmt w:val="decimal"/>
      <w:start w:val="6"/>
    </w:lvl>
    <w:lvl w:ilvl="1">
      <w:lvlJc w:val="left"/>
      <w:lvlText w:val="(%2)"/>
      <w:numFmt w:val="lowerLetter"/>
      <w:start w:val="1"/>
    </w:lvl>
  </w:abstractNum>
  <w:abstractNum w:abstractNumId="16">
    <w:nsid w:val="3F7C2FF4"/>
    <w:multiLevelType w:val="hybridMultilevel"/>
    <w:lvl w:ilvl="0">
      <w:lvlJc w:val="left"/>
      <w:lvlText w:val="%1"/>
      <w:numFmt w:val="decimal"/>
      <w:start w:val="1"/>
    </w:lvl>
    <w:lvl w:ilvl="1">
      <w:lvlJc w:val="left"/>
      <w:lvlText w:val="(%2)"/>
      <w:numFmt w:val="lowerLetter"/>
      <w:start w:val="4"/>
    </w:lvl>
  </w:abstractNum>
  <w:abstractNum w:abstractNumId="17">
    <w:nsid w:val="25413BEC"/>
    <w:multiLevelType w:val="hybridMultilevel"/>
    <w:lvl w:ilvl="0">
      <w:lvlJc w:val="left"/>
      <w:lvlText w:val="%1."/>
      <w:numFmt w:val="decimal"/>
      <w:start w:val="8"/>
    </w:lvl>
    <w:lvl w:ilvl="1">
      <w:lvlJc w:val="left"/>
      <w:lvlText w:val="%2"/>
      <w:numFmt w:val="lowerLetter"/>
      <w:start w:val="1"/>
    </w:lvl>
  </w:abstractNum>
  <w:abstractNum w:abstractNumId="18">
    <w:nsid w:val="17180B0B"/>
    <w:multiLevelType w:val="hybridMultilevel"/>
    <w:lvl w:ilvl="0">
      <w:lvlJc w:val="left"/>
      <w:lvlText w:val="%1."/>
      <w:numFmt w:val="decimal"/>
      <w:start w:val="11"/>
    </w:lvl>
  </w:abstractNum>
  <w:abstractNum w:abstractNumId="19">
    <w:nsid w:val="579328B9"/>
    <w:multiLevelType w:val="hybridMultilevel"/>
    <w:lvl w:ilvl="0">
      <w:lvlJc w:val="left"/>
      <w:lvlText w:val="%1."/>
      <w:numFmt w:val="decimal"/>
      <w:start w:val="14"/>
    </w:lvl>
    <w:lvl w:ilvl="1">
      <w:lvlJc w:val="left"/>
      <w:lvlText w:val="(%2)"/>
      <w:numFmt w:val="lowerLetter"/>
      <w:start w:val="1"/>
    </w:lvl>
  </w:abstractNum>
  <w:abstractNum w:abstractNumId="20">
    <w:nsid w:val="5D205E20"/>
    <w:multiLevelType w:val="hybridMultilevel"/>
    <w:lvl w:ilvl="0">
      <w:lvlJc w:val="left"/>
      <w:lvlText w:val="(%1)"/>
      <w:numFmt w:val="lowerLetter"/>
      <w:start w:val="2"/>
    </w:lvl>
  </w:abstractNum>
  <w:abstractNum w:abstractNumId="21">
    <w:nsid w:val="11CCA8BA"/>
    <w:multiLevelType w:val="hybridMultilevel"/>
    <w:lvl w:ilvl="0">
      <w:lvlJc w:val="left"/>
      <w:lvlText w:val="(%1)"/>
      <w:numFmt w:val="lowerLetter"/>
      <w:start w:val="6"/>
    </w:lvl>
  </w:abstractNum>
  <w:abstractNum w:abstractNumId="22">
    <w:nsid w:val="4D32AB86"/>
    <w:multiLevelType w:val="hybridMultilevel"/>
    <w:lvl w:ilvl="0">
      <w:lvlJc w:val="left"/>
      <w:lvlText w:val="%1"/>
      <w:numFmt w:val="decimal"/>
      <w:start w:val="1"/>
    </w:lvl>
    <w:lvl w:ilvl="1">
      <w:lvlJc w:val="left"/>
      <w:lvlText w:val="(%2)"/>
      <w:numFmt w:val="lowerLetter"/>
      <w:start w:val="12"/>
    </w:lvl>
  </w:abstractNum>
  <w:abstractNum w:abstractNumId="23">
    <w:nsid w:val="3F07ACC3"/>
    <w:multiLevelType w:val="hybridMultilevel"/>
    <w:lvl w:ilvl="0">
      <w:lvlJc w:val="left"/>
      <w:lvlText w:val="(%1)"/>
      <w:numFmt w:val="decimal"/>
      <w:start w:val="2"/>
    </w:lvl>
    <w:lvl w:ilvl="1">
      <w:lvlJc w:val="left"/>
      <w:lvlText w:val="(%2)"/>
      <w:numFmt w:val="lowerLetter"/>
      <w:start w:val="13"/>
    </w:lvl>
  </w:abstractNum>
  <w:abstractNum w:abstractNumId="24">
    <w:nsid w:val="6B47F63E"/>
    <w:multiLevelType w:val="hybridMultilevel"/>
    <w:lvl w:ilvl="0">
      <w:lvlJc w:val="left"/>
      <w:lvlText w:val="(%1)"/>
      <w:numFmt w:val="lowerLetter"/>
      <w:start w:val="18"/>
    </w:lvl>
  </w:abstractNum>
  <w:abstractNum w:abstractNumId="25">
    <w:nsid w:val="5CB44A05"/>
    <w:multiLevelType w:val="hybridMultilevel"/>
    <w:lvl w:ilvl="0">
      <w:lvlJc w:val="left"/>
      <w:lvlText w:val="%1."/>
      <w:numFmt w:val="decimal"/>
      <w:start w:val="1"/>
    </w:lvl>
  </w:abstractNum>
  <w:abstractNum w:abstractNumId="26">
    <w:nsid w:val="16CF80F1"/>
    <w:multiLevelType w:val="hybridMultilevel"/>
    <w:lvl w:ilvl="0">
      <w:lvlJc w:val="left"/>
      <w:lvlText w:val="%1."/>
      <w:numFmt w:val="decimal"/>
      <w:start w:val="2"/>
    </w:lvl>
  </w:abstractNum>
  <w:abstractNum w:abstractNumId="27">
    <w:nsid w:val="1C695DEC"/>
    <w:multiLevelType w:val="hybridMultilevel"/>
    <w:lvl w:ilvl="0">
      <w:lvlJc w:val="left"/>
      <w:lvlText w:val="%1."/>
      <w:numFmt w:val="decimal"/>
      <w:start w:val="1"/>
    </w:lvl>
    <w:lvl w:ilvl="1">
      <w:lvlJc w:val="left"/>
      <w:lvlText w:val="(%2)"/>
      <w:numFmt w:val="lowerLetter"/>
      <w:start w:val="1"/>
    </w:lvl>
  </w:abstractNum>
  <w:abstractNum w:abstractNumId="28">
    <w:nsid w:val="3FCFAED9"/>
    <w:multiLevelType w:val="hybridMultilevel"/>
    <w:lvl w:ilvl="0">
      <w:lvlJc w:val="left"/>
      <w:lvlText w:val="(%1)"/>
      <w:numFmt w:val="decimal"/>
      <w:start w:val="3"/>
    </w:lvl>
    <w:lvl w:ilvl="1">
      <w:lvlJc w:val="left"/>
      <w:lvlText w:val="(%2)"/>
      <w:numFmt w:val="lowerLetter"/>
      <w:start w:val="2"/>
    </w:lvl>
  </w:abstractNum>
  <w:abstractNum w:abstractNumId="29">
    <w:nsid w:val="F856867"/>
    <w:multiLevelType w:val="hybridMultilevel"/>
    <w:lvl w:ilvl="0">
      <w:lvlJc w:val="left"/>
      <w:lvlText w:val="(%1)"/>
      <w:numFmt w:val="lowerLetter"/>
      <w:start w:val="4"/>
    </w:lvl>
  </w:abstractNum>
  <w:abstractNum w:abstractNumId="30">
    <w:nsid w:val="11B1CC33"/>
    <w:multiLevelType w:val="hybridMultilevel"/>
    <w:lvl w:ilvl="0">
      <w:lvlJc w:val="left"/>
      <w:lvlText w:val="(%1)"/>
      <w:numFmt w:val="lowerLetter"/>
      <w:start w:val="5"/>
    </w:lvl>
  </w:abstractNum>
  <w:abstractNum w:abstractNumId="31">
    <w:nsid w:val="2E22FBB7"/>
    <w:multiLevelType w:val="hybridMultilevel"/>
    <w:lvl w:ilvl="0">
      <w:lvlJc w:val="left"/>
      <w:lvlText w:val="%1"/>
      <w:numFmt w:val="decimal"/>
      <w:start w:val="1"/>
    </w:lvl>
    <w:lvl w:ilvl="1">
      <w:lvlJc w:val="left"/>
      <w:lvlText w:val="(%2)"/>
      <w:numFmt w:val="lowerLetter"/>
      <w:start w:val="7"/>
    </w:lvl>
  </w:abstractNum>
  <w:abstractNum w:abstractNumId="32">
    <w:nsid w:val="29934699"/>
    <w:multiLevelType w:val="hybridMultilevel"/>
    <w:lvl w:ilvl="0">
      <w:lvlJc w:val="left"/>
      <w:lvlText w:val="%1."/>
      <w:numFmt w:val="decimal"/>
      <w:start w:val="2"/>
    </w:lvl>
    <w:lvl w:ilvl="1">
      <w:lvlJc w:val="left"/>
      <w:lvlText w:val="(%2)"/>
      <w:numFmt w:val="lowerLetter"/>
      <w:start w:val="1"/>
    </w:lvl>
  </w:abstractNum>
  <w:abstractNum w:abstractNumId="33">
    <w:nsid w:val="77485850"/>
    <w:multiLevelType w:val="hybridMultilevel"/>
    <w:lvl w:ilvl="0">
      <w:lvlJc w:val="left"/>
      <w:lvlText w:val="%1"/>
      <w:numFmt w:val="decimal"/>
      <w:start w:val="1"/>
    </w:lvl>
    <w:lvl w:ilvl="1">
      <w:lvlJc w:val="left"/>
      <w:lvlText w:val="(%2)"/>
      <w:numFmt w:val="lowerLetter"/>
      <w:start w:val="2"/>
    </w:lvl>
  </w:abstractNum>
  <w:abstractNum w:abstractNumId="34">
    <w:nsid w:val="744939A3"/>
    <w:multiLevelType w:val="hybridMultilevel"/>
    <w:lvl w:ilvl="0">
      <w:lvlJc w:val="left"/>
      <w:lvlText w:val="%1."/>
      <w:numFmt w:val="decimal"/>
      <w:start w:val="3"/>
    </w:lvl>
    <w:lvl w:ilvl="1">
      <w:lvlJc w:val="left"/>
      <w:lvlText w:val="(%2)"/>
      <w:numFmt w:val="lowerLetter"/>
      <w:start w:val="1"/>
    </w:lvl>
  </w:abstractNum>
  <w:abstractNum w:abstractNumId="35">
    <w:nsid w:val="4FA0D2E3"/>
    <w:multiLevelType w:val="hybridMultilevel"/>
    <w:lvl w:ilvl="0">
      <w:lvlJc w:val="left"/>
      <w:lvlText w:val="(%1)"/>
      <w:numFmt w:val="lowerLetter"/>
      <w:start w:val="2"/>
    </w:lvl>
  </w:abstractNum>
  <w:abstractNum w:abstractNumId="36">
    <w:nsid w:val="6B1D2C14"/>
    <w:multiLevelType w:val="hybridMultilevel"/>
    <w:lvl w:ilvl="0">
      <w:lvlJc w:val="left"/>
      <w:lvlText w:val="%1"/>
      <w:numFmt w:val="decimal"/>
      <w:start w:val="1"/>
    </w:lvl>
    <w:lvl w:ilvl="1">
      <w:lvlJc w:val="left"/>
      <w:lvlText w:val="(%2)"/>
      <w:numFmt w:val="lowerLetter"/>
      <w:start w:val="3"/>
    </w:lvl>
  </w:abstractNum>
  <w:abstractNum w:abstractNumId="37">
    <w:nsid w:val="68B867D3"/>
    <w:multiLevelType w:val="hybridMultilevel"/>
    <w:lvl w:ilvl="0">
      <w:lvlJc w:val="left"/>
      <w:lvlText w:val="%1."/>
      <w:numFmt w:val="decimal"/>
      <w:start w:val="5"/>
    </w:lvl>
    <w:lvl w:ilvl="1">
      <w:lvlJc w:val="left"/>
      <w:lvlText w:val="(%2)"/>
      <w:numFmt w:val="lowerLetter"/>
      <w:start w:val="1"/>
    </w:lvl>
  </w:abstractNum>
  <w:abstractNum w:abstractNumId="38">
    <w:nsid w:val="3F7F5DD9"/>
    <w:multiLevelType w:val="hybridMultilevel"/>
    <w:lvl w:ilvl="0">
      <w:lvlJc w:val="left"/>
      <w:lvlText w:val="%1."/>
      <w:numFmt w:val="decimal"/>
      <w:start w:val="6"/>
    </w:lvl>
  </w:abstractNum>
  <w:abstractNum w:abstractNumId="39">
    <w:nsid w:val="2AE05A34"/>
    <w:multiLevelType w:val="hybridMultilevel"/>
    <w:lvl w:ilvl="0">
      <w:lvlJc w:val="left"/>
      <w:lvlText w:val="%1."/>
      <w:numFmt w:val="decimal"/>
      <w:start w:val="8"/>
    </w:lvl>
    <w:lvl w:ilvl="1">
      <w:lvlJc w:val="left"/>
      <w:lvlText w:val="(%2)"/>
      <w:numFmt w:val="lowerLetter"/>
      <w:start w:val="1"/>
    </w:lvl>
  </w:abstractNum>
  <w:abstractNum w:abstractNumId="40">
    <w:nsid w:val="32794FF7"/>
    <w:multiLevelType w:val="hybridMultilevel"/>
    <w:lvl w:ilvl="0">
      <w:lvlJc w:val="left"/>
      <w:lvlText w:val="%1."/>
      <w:numFmt w:val="decimal"/>
      <w:start w:val="9"/>
    </w:lvl>
  </w:abstractNum>
  <w:abstractNum w:abstractNumId="41">
    <w:nsid w:val="5454945E"/>
    <w:multiLevelType w:val="hybridMultilevel"/>
    <w:lvl w:ilvl="0">
      <w:lvlJc w:val="left"/>
      <w:lvlText w:val="%1."/>
      <w:numFmt w:val="decimal"/>
      <w:start w:val="12"/>
    </w:lvl>
  </w:abstractNum>
  <w:abstractNum w:abstractNumId="42">
    <w:nsid w:val="4DEFDFA0"/>
    <w:multiLevelType w:val="hybridMultilevel"/>
    <w:lvl w:ilvl="0">
      <w:lvlJc w:val="left"/>
      <w:lvlText w:val="%1."/>
      <w:numFmt w:val="decimal"/>
      <w:start w:val="15"/>
    </w:lvl>
    <w:lvl w:ilvl="1">
      <w:lvlJc w:val="left"/>
      <w:lvlText w:val="(%2)"/>
      <w:numFmt w:val="lowerLetter"/>
      <w:start w:val="1"/>
    </w:lvl>
  </w:abstractNum>
  <w:abstractNum w:abstractNumId="43">
    <w:nsid w:val="2123D5F2"/>
    <w:multiLevelType w:val="hybridMultilevel"/>
    <w:lvl w:ilvl="0">
      <w:lvlJc w:val="left"/>
      <w:lvlText w:val="(%1)"/>
      <w:numFmt w:val="lowerLetter"/>
      <w:start w:val="2"/>
    </w:lvl>
  </w:abstractNum>
  <w:abstractNum w:abstractNumId="44">
    <w:nsid w:val="135B8110"/>
    <w:multiLevelType w:val="hybridMultilevel"/>
    <w:lvl w:ilvl="0">
      <w:lvlJc w:val="left"/>
      <w:lvlText w:val="%1"/>
      <w:numFmt w:val="decimal"/>
      <w:start w:val="1"/>
    </w:lvl>
    <w:lvl w:ilvl="1">
      <w:lvlJc w:val="left"/>
      <w:lvlText w:val="(%2)"/>
      <w:numFmt w:val="lowerLetter"/>
      <w:start w:val="9"/>
    </w:lvl>
  </w:abstractNum>
  <w:abstractNum w:abstractNumId="45">
    <w:nsid w:val="94927A8"/>
    <w:multiLevelType w:val="hybridMultilevel"/>
    <w:lvl w:ilvl="0">
      <w:lvlJc w:val="left"/>
      <w:lvlText w:val="(%1)"/>
      <w:numFmt w:val="decimal"/>
      <w:start w:val="2"/>
    </w:lvl>
    <w:lvl w:ilvl="1">
      <w:lvlJc w:val="left"/>
      <w:lvlText w:val="(%2)"/>
      <w:numFmt w:val="lowerLetter"/>
      <w:start w:val="10"/>
    </w:lvl>
  </w:abstractNum>
  <w:abstractNum w:abstractNumId="46">
    <w:nsid w:val="DCDF8F6"/>
    <w:multiLevelType w:val="hybridMultilevel"/>
    <w:lvl w:ilvl="0">
      <w:lvlJc w:val="left"/>
      <w:lvlText w:val="(%1)"/>
      <w:numFmt w:val="lowerLetter"/>
      <w:start w:val="14"/>
    </w:lvl>
  </w:abstractNum>
  <w:abstractNum w:abstractNumId="47">
    <w:nsid w:val="52D7B105"/>
    <w:multiLevelType w:val="hybridMultilevel"/>
    <w:lvl w:ilvl="0">
      <w:lvlJc w:val="left"/>
      <w:lvlText w:val="%1."/>
      <w:numFmt w:val="decimal"/>
      <w:start w:val="1"/>
    </w:lvl>
  </w:abstractNum>
  <w:abstractNum w:abstractNumId="48">
    <w:nsid w:val="2E8A6394"/>
    <w:multiLevelType w:val="hybridMultilevel"/>
    <w:lvl w:ilvl="0">
      <w:lvlJc w:val="left"/>
      <w:lvlText w:val="%1."/>
      <w:numFmt w:val="decimal"/>
      <w:start w:val="2"/>
    </w:lvl>
  </w:abstractNum>
  <w:abstractNum w:abstractNumId="49">
    <w:nsid w:val="24E60401"/>
    <w:multiLevelType w:val="hybridMultilevel"/>
    <w:lvl w:ilvl="0">
      <w:lvlJc w:val="left"/>
      <w:lvlText w:val="%1."/>
      <w:numFmt w:val="decimal"/>
      <w:start w:val="1"/>
    </w:lvl>
    <w:lvl w:ilvl="1">
      <w:lvlJc w:val="left"/>
      <w:lvlText w:val="(%2)"/>
      <w:numFmt w:val="lowerLetter"/>
      <w:start w:val="1"/>
    </w:lvl>
  </w:abstractNum>
  <w:abstractNum w:abstractNumId="50">
    <w:nsid w:val="2A6AD9BE"/>
    <w:multiLevelType w:val="hybridMultilevel"/>
    <w:lvl w:ilvl="0">
      <w:lvlJc w:val="left"/>
      <w:lvlText w:val="(%1)"/>
      <w:numFmt w:val="lowerLetter"/>
      <w:start w:val="2"/>
    </w:lvl>
  </w:abstractNum>
  <w:abstractNum w:abstractNumId="51">
    <w:nsid w:val="BAAC1B4"/>
    <w:multiLevelType w:val="hybridMultilevel"/>
    <w:lvl w:ilvl="0">
      <w:lvlJc w:val="left"/>
      <w:lvlText w:val="(%1)"/>
      <w:numFmt w:val="lowerLetter"/>
      <w:start w:val="3"/>
    </w:lvl>
  </w:abstractNum>
  <w:abstractNum w:abstractNumId="52">
    <w:nsid w:val="36B2ACBC"/>
    <w:multiLevelType w:val="hybridMultilevel"/>
    <w:lvl w:ilvl="0">
      <w:lvlJc w:val="left"/>
      <w:lvlText w:val="(%1)"/>
      <w:numFmt w:val="lowerLetter"/>
      <w:start w:val="4"/>
    </w:lvl>
  </w:abstractNum>
  <w:abstractNum w:abstractNumId="53">
    <w:nsid w:val="779D8544"/>
    <w:multiLevelType w:val="hybridMultilevel"/>
    <w:lvl w:ilvl="0">
      <w:lvlJc w:val="left"/>
      <w:lvlText w:val="(%1)"/>
      <w:numFmt w:val="lowerLetter"/>
      <w:start w:val="5"/>
    </w:lvl>
  </w:abstractNum>
  <w:abstractNum w:abstractNumId="54">
    <w:nsid w:val="4AB26E78"/>
    <w:multiLevelType w:val="hybridMultilevel"/>
    <w:lvl w:ilvl="0">
      <w:lvlJc w:val="left"/>
      <w:lvlText w:val="%1"/>
      <w:numFmt w:val="decimal"/>
      <w:start w:val="1"/>
    </w:lvl>
    <w:lvl w:ilvl="1">
      <w:lvlJc w:val="left"/>
      <w:lvlText w:val="(%2)"/>
      <w:numFmt w:val="lowerLetter"/>
      <w:start w:val="6"/>
    </w:lvl>
  </w:abstractNum>
  <w:abstractNum w:abstractNumId="55">
    <w:nsid w:val="21FAA2FA"/>
    <w:multiLevelType w:val="hybridMultilevel"/>
    <w:lvl w:ilvl="0">
      <w:lvlJc w:val="left"/>
      <w:lvlText w:val="%1."/>
      <w:numFmt w:val="decimal"/>
      <w:start w:val="2"/>
    </w:lvl>
    <w:lvl w:ilvl="1">
      <w:lvlJc w:val="left"/>
      <w:lvlText w:val="%2"/>
      <w:numFmt w:val="lowerLetter"/>
      <w:start w:val="1"/>
    </w:lvl>
  </w:abstractNum>
  <w:abstractNum w:abstractNumId="56">
    <w:nsid w:val="5451CF49"/>
    <w:multiLevelType w:val="hybridMultilevel"/>
    <w:lvl w:ilvl="0">
      <w:lvlJc w:val="left"/>
      <w:lvlText w:val="%1"/>
      <w:numFmt w:val="lowerLetter"/>
      <w:start w:val="1"/>
    </w:lvl>
    <w:lvl w:ilvl="1">
      <w:lvlJc w:val="left"/>
      <w:lvlText w:val="(%2)"/>
      <w:numFmt w:val="lowerLetter"/>
      <w:start w:val="1"/>
    </w:lvl>
  </w:abstractNum>
  <w:abstractNum w:abstractNumId="57">
    <w:nsid w:val="6181EF69"/>
    <w:multiLevelType w:val="hybridMultilevel"/>
    <w:lvl w:ilvl="0">
      <w:lvlJc w:val="left"/>
      <w:lvlText w:val="(%1)"/>
      <w:numFmt w:val="lowerLetter"/>
      <w:start w:val="4"/>
    </w:lvl>
    <w:lvl w:ilvl="1">
      <w:lvlJc w:val="left"/>
      <w:lvlText w:val="%2"/>
      <w:numFmt w:val="lowerLetter"/>
      <w:start w:val="1"/>
    </w:lvl>
  </w:abstractNum>
  <w:abstractNum w:abstractNumId="58">
    <w:nsid w:val="3E6400E6"/>
    <w:multiLevelType w:val="hybridMultilevel"/>
    <w:lvl w:ilvl="0">
      <w:lvlJc w:val="left"/>
      <w:lvlText w:val="%1."/>
      <w:numFmt w:val="decimal"/>
      <w:start w:val="3"/>
    </w:lvl>
    <w:lvl w:ilvl="1">
      <w:lvlJc w:val="left"/>
      <w:lvlText w:val="(%2)"/>
      <w:numFmt w:val="lowerLetter"/>
      <w:start w:val="1"/>
    </w:lvl>
  </w:abstractNum>
  <w:abstractNum w:abstractNumId="59">
    <w:nsid w:val="14217E23"/>
    <w:multiLevelType w:val="hybridMultilevel"/>
    <w:lvl w:ilvl="0">
      <w:lvlJc w:val="left"/>
      <w:lvlText w:val="(%1)"/>
      <w:numFmt w:val="lowerLetter"/>
      <w:start w:val="3"/>
    </w:lvl>
  </w:abstractNum>
  <w:abstractNum w:abstractNumId="60">
    <w:nsid w:val="710757D0"/>
    <w:multiLevelType w:val="hybridMultilevel"/>
    <w:lvl w:ilvl="0">
      <w:lvlJc w:val="left"/>
      <w:lvlText w:val="%1."/>
      <w:numFmt w:val="decimal"/>
      <w:start w:val="5"/>
    </w:lvl>
    <w:lvl w:ilvl="1">
      <w:lvlJc w:val="left"/>
      <w:lvlText w:val="(%2)"/>
      <w:numFmt w:val="lowerLetter"/>
      <w:start w:val="1"/>
    </w:lvl>
  </w:abstractNum>
  <w:abstractNum w:abstractNumId="61">
    <w:nsid w:val="5015CD1A"/>
    <w:multiLevelType w:val="hybridMultilevel"/>
    <w:lvl w:ilvl="0">
      <w:lvlJc w:val="left"/>
      <w:lvlText w:val="%1."/>
      <w:numFmt w:val="decimal"/>
      <w:start w:val="6"/>
    </w:lvl>
  </w:abstractNum>
  <w:abstractNum w:abstractNumId="62">
    <w:nsid w:val="424479DA"/>
    <w:multiLevelType w:val="hybridMultilevel"/>
    <w:lvl w:ilvl="0">
      <w:lvlJc w:val="left"/>
      <w:lvlText w:val="%1."/>
      <w:numFmt w:val="decimal"/>
      <w:start w:val="8"/>
    </w:lvl>
    <w:lvl w:ilvl="1">
      <w:lvlJc w:val="left"/>
      <w:lvlText w:val="(%2)"/>
      <w:numFmt w:val="lowerLetter"/>
      <w:start w:val="1"/>
    </w:lvl>
  </w:abstractNum>
  <w:abstractNum w:abstractNumId="63">
    <w:nsid w:val="1A9A9E69"/>
    <w:multiLevelType w:val="hybridMultilevel"/>
    <w:lvl w:ilvl="0">
      <w:lvlJc w:val="left"/>
      <w:lvlText w:val="%1."/>
      <w:numFmt w:val="decimal"/>
      <w:start w:val="9"/>
    </w:lvl>
  </w:abstractNum>
  <w:abstractNum w:abstractNumId="64">
    <w:nsid w:val="475E256A"/>
    <w:multiLevelType w:val="hybridMultilevel"/>
    <w:lvl w:ilvl="0">
      <w:lvlJc w:val="left"/>
      <w:lvlText w:val="%1."/>
      <w:numFmt w:val="decimal"/>
      <w:start w:val="12"/>
    </w:lvl>
  </w:abstractNum>
  <w:abstractNum w:abstractNumId="65">
    <w:nsid w:val="368DB37E"/>
    <w:multiLevelType w:val="hybridMultilevel"/>
    <w:lvl w:ilvl="0">
      <w:lvlJc w:val="left"/>
      <w:lvlText w:val="%1."/>
      <w:numFmt w:val="decimal"/>
      <w:start w:val="15"/>
    </w:lvl>
    <w:lvl w:ilvl="1">
      <w:lvlJc w:val="left"/>
      <w:lvlText w:val="(%2)"/>
      <w:numFmt w:val="lowerLetter"/>
      <w:start w:val="1"/>
    </w:lvl>
  </w:abstractNum>
  <w:abstractNum w:abstractNumId="66">
    <w:nsid w:val="6A3B714C"/>
    <w:multiLevelType w:val="hybridMultilevel"/>
    <w:lvl w:ilvl="0">
      <w:lvlJc w:val="left"/>
      <w:lvlText w:val="(%1)"/>
      <w:numFmt w:val="lowerLetter"/>
      <w:start w:val="2"/>
    </w:lvl>
  </w:abstractNum>
  <w:abstractNum w:abstractNumId="67">
    <w:nsid w:val="327B517E"/>
    <w:multiLevelType w:val="hybridMultilevel"/>
    <w:lvl w:ilvl="0">
      <w:lvlJc w:val="left"/>
      <w:lvlText w:val="%1"/>
      <w:numFmt w:val="decimal"/>
      <w:start w:val="1"/>
    </w:lvl>
    <w:lvl w:ilvl="1">
      <w:lvlJc w:val="left"/>
      <w:lvlText w:val="(%2)"/>
      <w:numFmt w:val="lowerLetter"/>
      <w:start w:val="6"/>
    </w:lvl>
  </w:abstractNum>
  <w:abstractNum w:abstractNumId="68">
    <w:nsid w:val="1F461B51"/>
    <w:multiLevelType w:val="hybridMultilevel"/>
    <w:lvl w:ilvl="0">
      <w:lvlJc w:val="left"/>
      <w:lvlText w:val="(%1)"/>
      <w:numFmt w:val="decimal"/>
      <w:start w:val="2"/>
    </w:lvl>
    <w:lvl w:ilvl="1">
      <w:lvlJc w:val="left"/>
      <w:lvlText w:val="%2"/>
      <w:numFmt w:val="lowerLetter"/>
      <w:start w:val="1"/>
    </w:lvl>
  </w:abstractNum>
  <w:abstractNum w:abstractNumId="69">
    <w:nsid w:val="29BACF25"/>
    <w:multiLevelType w:val="hybridMultilevel"/>
    <w:lvl w:ilvl="0">
      <w:lvlJc w:val="left"/>
      <w:lvlText w:val="(%1)"/>
      <w:numFmt w:val="lowerLetter"/>
      <w:start w:val="11"/>
    </w:lvl>
  </w:abstractNum>
  <w:abstractNum w:abstractNumId="70">
    <w:nsid w:val="5D5BABB3"/>
    <w:multiLevelType w:val="hybridMultilevel"/>
    <w:lvl w:ilvl="0">
      <w:lvlJc w:val="left"/>
      <w:lvlText w:val="%1."/>
      <w:numFmt w:val="decimal"/>
      <w:start w:val="1"/>
    </w:lvl>
  </w:abstractNum>
  <w:abstractNum w:abstractNumId="71">
    <w:nsid w:val="51BF6B48"/>
    <w:multiLevelType w:val="hybridMultilevel"/>
    <w:lvl w:ilvl="0">
      <w:lvlJc w:val="left"/>
      <w:lvlText w:val="%1."/>
      <w:numFmt w:val="decimal"/>
      <w:start w:val="2"/>
    </w:lvl>
  </w:abstractNum>
  <w:abstractNum w:abstractNumId="72">
    <w:nsid w:val="7E0F6384"/>
    <w:multiLevelType w:val="hybridMultilevel"/>
    <w:lvl w:ilvl="0">
      <w:lvlJc w:val="left"/>
      <w:lvlText w:val="%1."/>
      <w:numFmt w:val="decimal"/>
      <w:start w:val="1"/>
    </w:lvl>
    <w:lvl w:ilvl="1">
      <w:lvlJc w:val="left"/>
      <w:lvlText w:val="(%2)"/>
      <w:numFmt w:val="lowerLetter"/>
      <w:start w:val="1"/>
    </w:lvl>
  </w:abstractNum>
  <w:abstractNum w:abstractNumId="73">
    <w:nsid w:val="2B4B8B53"/>
    <w:multiLevelType w:val="hybridMultilevel"/>
    <w:lvl w:ilvl="0">
      <w:lvlJc w:val="left"/>
      <w:lvlText w:val="(%1)"/>
      <w:numFmt w:val="lowerLetter"/>
      <w:start w:val="2"/>
    </w:lvl>
  </w:abstractNum>
  <w:abstractNum w:abstractNumId="74">
    <w:nsid w:val="72E3413A"/>
    <w:multiLevelType w:val="hybridMultilevel"/>
    <w:lvl w:ilvl="0">
      <w:lvlJc w:val="left"/>
      <w:lvlText w:val="(%1)"/>
      <w:numFmt w:val="lowerLetter"/>
      <w:start w:val="4"/>
    </w:lvl>
  </w:abstractNum>
  <w:abstractNum w:abstractNumId="75">
    <w:nsid w:val="116AE494"/>
    <w:multiLevelType w:val="hybridMultilevel"/>
    <w:lvl w:ilvl="0">
      <w:lvlJc w:val="left"/>
      <w:lvlText w:val="(%1)"/>
      <w:numFmt w:val="lowerLetter"/>
      <w:start w:val="5"/>
    </w:lvl>
  </w:abstractNum>
  <w:abstractNum w:abstractNumId="76">
    <w:nsid w:val="3494B2FB"/>
    <w:multiLevelType w:val="hybridMultilevel"/>
    <w:lvl w:ilvl="0">
      <w:lvlJc w:val="left"/>
      <w:lvlText w:val="%1"/>
      <w:numFmt w:val="decimal"/>
      <w:start w:val="1"/>
    </w:lvl>
    <w:lvl w:ilvl="1">
      <w:lvlJc w:val="left"/>
      <w:lvlText w:val="(%2)"/>
      <w:numFmt w:val="lowerLetter"/>
      <w:start w:val="7"/>
    </w:lvl>
  </w:abstractNum>
  <w:abstractNum w:abstractNumId="77">
    <w:nsid w:val="B13A31"/>
    <w:multiLevelType w:val="hybridMultilevel"/>
    <w:lvl w:ilvl="0">
      <w:lvlJc w:val="left"/>
      <w:lvlText w:val="%1."/>
      <w:numFmt w:val="decimal"/>
      <w:start w:val="2"/>
    </w:lvl>
    <w:lvl w:ilvl="1">
      <w:lvlJc w:val="left"/>
      <w:lvlText w:val="(%2)"/>
      <w:numFmt w:val="lowerLetter"/>
      <w:start w:val="1"/>
    </w:lvl>
  </w:abstractNum>
  <w:abstractNum w:abstractNumId="78">
    <w:nsid w:val="64429599"/>
    <w:multiLevelType w:val="hybridMultilevel"/>
    <w:lvl w:ilvl="0">
      <w:lvlJc w:val="left"/>
      <w:lvlText w:val="%1"/>
      <w:numFmt w:val="decimal"/>
      <w:start w:val="1"/>
    </w:lvl>
    <w:lvl w:ilvl="1">
      <w:lvlJc w:val="left"/>
      <w:lvlText w:val="(%2)"/>
      <w:numFmt w:val="lowerLetter"/>
      <w:start w:val="2"/>
    </w:lvl>
  </w:abstractNum>
  <w:abstractNum w:abstractNumId="79">
    <w:nsid w:val="631F1690"/>
    <w:multiLevelType w:val="hybridMultilevel"/>
    <w:lvl w:ilvl="0">
      <w:lvlJc w:val="left"/>
      <w:lvlText w:val="%1."/>
      <w:numFmt w:val="decimal"/>
      <w:start w:val="3"/>
    </w:lvl>
    <w:lvl w:ilvl="1">
      <w:lvlJc w:val="left"/>
      <w:lvlText w:val="(%2)"/>
      <w:numFmt w:val="lowerLetter"/>
      <w:start w:val="1"/>
    </w:lvl>
  </w:abstractNum>
  <w:abstractNum w:abstractNumId="80">
    <w:nsid w:val="25973E32"/>
    <w:multiLevelType w:val="hybridMultilevel"/>
    <w:lvl w:ilvl="0">
      <w:lvlJc w:val="left"/>
      <w:lvlText w:val="(%1)"/>
      <w:numFmt w:val="lowerLetter"/>
      <w:start w:val="2"/>
    </w:lvl>
  </w:abstractNum>
  <w:abstractNum w:abstractNumId="81">
    <w:nsid w:val="EAD6F57"/>
    <w:multiLevelType w:val="hybridMultilevel"/>
    <w:lvl w:ilvl="0">
      <w:lvlJc w:val="left"/>
      <w:lvlText w:val="%1"/>
      <w:numFmt w:val="lowerLetter"/>
      <w:start w:val="1"/>
    </w:lvl>
    <w:lvl w:ilvl="1">
      <w:lvlJc w:val="left"/>
      <w:lvlText w:val="(%2)"/>
      <w:numFmt w:val="lowerLetter"/>
      <w:start w:val="3"/>
    </w:lvl>
  </w:abstractNum>
  <w:abstractNum w:abstractNumId="82">
    <w:nsid w:val="6EC9D844"/>
    <w:multiLevelType w:val="hybridMultilevel"/>
    <w:lvl w:ilvl="0">
      <w:lvlJc w:val="left"/>
      <w:lvlText w:val="(%1)"/>
      <w:numFmt w:val="lowerLetter"/>
      <w:start w:val="26"/>
    </w:lvl>
    <w:lvl w:ilvl="1">
      <w:lvlJc w:val="left"/>
      <w:lvlText w:val="(%2)"/>
      <w:numFmt w:val="lowerLetter"/>
      <w:start w:val="4"/>
    </w:lvl>
  </w:abstractNum>
  <w:abstractNum w:abstractNumId="83">
    <w:nsid w:val="5C49EAEE"/>
    <w:multiLevelType w:val="hybridMultilevel"/>
    <w:lvl w:ilvl="0">
      <w:lvlJc w:val="left"/>
      <w:lvlText w:val="%1."/>
      <w:numFmt w:val="decimal"/>
      <w:start w:val="5"/>
    </w:lvl>
  </w:abstractNum>
  <w:abstractNum w:abstractNumId="84">
    <w:nsid w:val="64AF49B"/>
    <w:multiLevelType w:val="hybridMultilevel"/>
    <w:lvl w:ilvl="0">
      <w:lvlJc w:val="left"/>
      <w:lvlText w:val="%1."/>
      <w:numFmt w:val="decimal"/>
      <w:start w:val="7"/>
    </w:lvl>
    <w:lvl w:ilvl="1">
      <w:lvlJc w:val="left"/>
      <w:lvlText w:val="(%2)"/>
      <w:numFmt w:val="lowerLetter"/>
      <w:start w:val="1"/>
    </w:lvl>
  </w:abstractNum>
  <w:abstractNum w:abstractNumId="85">
    <w:nsid w:val="397C46BC"/>
    <w:multiLevelType w:val="hybridMultilevel"/>
    <w:lvl w:ilvl="0">
      <w:lvlJc w:val="left"/>
      <w:lvlText w:val="%1."/>
      <w:numFmt w:val="decimal"/>
      <w:start w:val="8"/>
    </w:lvl>
  </w:abstractNum>
  <w:abstractNum w:abstractNumId="86">
    <w:nsid w:val="7E448DE9"/>
    <w:multiLevelType w:val="hybridMultilevel"/>
    <w:lvl w:ilvl="0">
      <w:lvlJc w:val="left"/>
      <w:lvlText w:val="%1."/>
      <w:numFmt w:val="decimal"/>
      <w:start w:val="11"/>
    </w:lvl>
  </w:abstractNum>
  <w:abstractNum w:abstractNumId="87">
    <w:nsid w:val="5A9CC3E5"/>
    <w:multiLevelType w:val="hybridMultilevel"/>
    <w:lvl w:ilvl="0">
      <w:lvlJc w:val="left"/>
      <w:lvlText w:val="%1."/>
      <w:numFmt w:val="decimal"/>
      <w:start w:val="14"/>
    </w:lvl>
    <w:lvl w:ilvl="1">
      <w:lvlJc w:val="left"/>
      <w:lvlText w:val="(%2)"/>
      <w:numFmt w:val="lowerLetter"/>
      <w:start w:val="1"/>
    </w:lvl>
  </w:abstractNum>
  <w:abstractNum w:abstractNumId="88">
    <w:nsid w:val="1AFE3625"/>
    <w:multiLevelType w:val="hybridMultilevel"/>
    <w:lvl w:ilvl="0">
      <w:lvlJc w:val="left"/>
      <w:lvlText w:val="(%1)"/>
      <w:numFmt w:val="lowerLetter"/>
      <w:start w:val="2"/>
    </w:lvl>
  </w:abstractNum>
  <w:abstractNum w:abstractNumId="89">
    <w:nsid w:val="3CA88ECF"/>
    <w:multiLevelType w:val="hybridMultilevel"/>
    <w:lvl w:ilvl="0">
      <w:lvlJc w:val="left"/>
      <w:lvlText w:val="%1"/>
      <w:numFmt w:val="decimal"/>
      <w:start w:val="1"/>
    </w:lvl>
    <w:lvl w:ilvl="1">
      <w:lvlJc w:val="left"/>
      <w:lvlText w:val="(%2)"/>
      <w:numFmt w:val="lowerLetter"/>
      <w:start w:val="6"/>
    </w:lvl>
  </w:abstractNum>
  <w:abstractNum w:abstractNumId="90">
    <w:nsid w:val="6EBE4208"/>
    <w:multiLevelType w:val="hybridMultilevel"/>
    <w:lvl w:ilvl="0">
      <w:lvlJc w:val="left"/>
      <w:lvlText w:val="(%1)"/>
      <w:numFmt w:val="decimal"/>
      <w:start w:val="2"/>
    </w:lvl>
    <w:lvl w:ilvl="1">
      <w:lvlJc w:val="left"/>
      <w:lvlText w:val="%2"/>
      <w:numFmt w:val="lowerLetter"/>
      <w:start w:val="1"/>
    </w:lvl>
  </w:abstractNum>
  <w:abstractNum w:abstractNumId="91">
    <w:nsid w:val="C058DF5"/>
    <w:multiLevelType w:val="hybridMultilevel"/>
    <w:lvl w:ilvl="0">
      <w:lvlJc w:val="left"/>
      <w:lvlText w:val="(%1)"/>
      <w:numFmt w:val="lowerLetter"/>
      <w:start w:val="11"/>
    </w:lvl>
  </w:abstractNum>
  <w:abstractNum w:abstractNumId="92">
    <w:nsid w:val="CBE5BE9"/>
    <w:multiLevelType w:val="hybridMultilevel"/>
    <w:lvl w:ilvl="0">
      <w:lvlJc w:val="left"/>
      <w:lvlText w:val="(%1)"/>
      <w:numFmt w:val="lowerLetter"/>
      <w:start w:val="20"/>
    </w:lvl>
  </w:abstractNum>
  <w:abstractNum w:abstractNumId="93">
    <w:nsid w:val="3102BBE2"/>
    <w:multiLevelType w:val="hybridMultilevel"/>
    <w:lvl w:ilvl="0">
      <w:lvlJc w:val="left"/>
      <w:lvlText w:val="%1."/>
      <w:numFmt w:val="decimal"/>
      <w:start w:val="1"/>
    </w:lvl>
  </w:abstractNum>
  <w:abstractNum w:abstractNumId="94">
    <w:nsid w:val="26A02C5E"/>
    <w:multiLevelType w:val="hybridMultilevel"/>
    <w:lvl w:ilvl="0">
      <w:lvlJc w:val="left"/>
      <w:lvlText w:val="%1."/>
      <w:numFmt w:val="decimal"/>
      <w:start w:val="2"/>
    </w:lvl>
  </w:abstractNum>
  <w:abstractNum w:abstractNumId="95">
    <w:nsid w:val="541C8153"/>
    <w:multiLevelType w:val="hybridMultilevel"/>
    <w:lvl w:ilvl="0">
      <w:lvlJc w:val="left"/>
      <w:lvlText w:val="%1."/>
      <w:numFmt w:val="decimal"/>
      <w:start w:val="1"/>
    </w:lvl>
    <w:lvl w:ilvl="1">
      <w:lvlJc w:val="left"/>
      <w:lvlText w:val="(%2)"/>
      <w:numFmt w:val="lowerLetter"/>
      <w:start w:val="1"/>
    </w:lvl>
  </w:abstractNum>
  <w:abstractNum w:abstractNumId="96">
    <w:nsid w:val="67906F60"/>
    <w:multiLevelType w:val="hybridMultilevel"/>
    <w:lvl w:ilvl="0">
      <w:lvlJc w:val="left"/>
      <w:lvlText w:val="(%1)"/>
      <w:numFmt w:val="lowerLetter"/>
      <w:start w:val="2"/>
    </w:lvl>
  </w:abstractNum>
  <w:abstractNum w:abstractNumId="97">
    <w:nsid w:val="10DB9DAA"/>
    <w:multiLevelType w:val="hybridMultilevel"/>
    <w:lvl w:ilvl="0">
      <w:lvlJc w:val="left"/>
      <w:lvlText w:val="(%1)"/>
      <w:numFmt w:val="lowerLetter"/>
      <w:start w:val="4"/>
    </w:lvl>
  </w:abstractNum>
  <w:abstractNum w:abstractNumId="98">
    <w:nsid w:val="697D2D2"/>
    <w:multiLevelType w:val="hybridMultilevel"/>
    <w:lvl w:ilvl="0">
      <w:lvlJc w:val="left"/>
      <w:lvlText w:val="(%1)"/>
      <w:numFmt w:val="lowerLetter"/>
      <w:start w:val="5"/>
    </w:lvl>
  </w:abstractNum>
  <w:abstractNum w:abstractNumId="99">
    <w:nsid w:val="6D68AB2"/>
    <w:multiLevelType w:val="hybridMultilevel"/>
    <w:lvl w:ilvl="0">
      <w:lvlJc w:val="left"/>
      <w:lvlText w:val="%1"/>
      <w:numFmt w:val="decimal"/>
      <w:start w:val="1"/>
    </w:lvl>
    <w:lvl w:ilvl="1">
      <w:lvlJc w:val="left"/>
      <w:lvlText w:val="(%2)"/>
      <w:numFmt w:val="lowerLetter"/>
      <w:start w:val="7"/>
    </w:lvl>
  </w:abstractNum>
  <w:abstractNum w:abstractNumId="100">
    <w:nsid w:val="3A966CD0"/>
    <w:multiLevelType w:val="hybridMultilevel"/>
    <w:lvl w:ilvl="0">
      <w:lvlJc w:val="left"/>
      <w:lvlText w:val="%1."/>
      <w:numFmt w:val="decimal"/>
      <w:start w:val="2"/>
    </w:lvl>
    <w:lvl w:ilvl="1">
      <w:lvlJc w:val="left"/>
      <w:lvlText w:val="(%2)"/>
      <w:numFmt w:val="lowerLetter"/>
      <w:start w:val="1"/>
    </w:lvl>
  </w:abstractNum>
  <w:abstractNum w:abstractNumId="101">
    <w:nsid w:val="63F37E85"/>
    <w:multiLevelType w:val="hybridMultilevel"/>
    <w:lvl w:ilvl="0">
      <w:lvlJc w:val="left"/>
      <w:lvlText w:val="%1"/>
      <w:numFmt w:val="decimal"/>
      <w:start w:val="1"/>
    </w:lvl>
    <w:lvl w:ilvl="1">
      <w:lvlJc w:val="left"/>
      <w:lvlText w:val="(%2)"/>
      <w:numFmt w:val="lowerLetter"/>
      <w:start w:val="2"/>
    </w:lvl>
  </w:abstractNum>
  <w:abstractNum w:abstractNumId="102">
    <w:nsid w:val="5895F5FA"/>
    <w:multiLevelType w:val="hybridMultilevel"/>
    <w:lvl w:ilvl="0">
      <w:lvlJc w:val="left"/>
      <w:lvlText w:val="%1."/>
      <w:numFmt w:val="decimal"/>
      <w:start w:val="3"/>
    </w:lvl>
    <w:lvl w:ilvl="1">
      <w:lvlJc w:val="left"/>
      <w:lvlText w:val="(%2)"/>
      <w:numFmt w:val="lowerLetter"/>
      <w:start w:val="1"/>
    </w:lvl>
  </w:abstractNum>
  <w:abstractNum w:abstractNumId="103">
    <w:nsid w:val="38A5D054"/>
    <w:multiLevelType w:val="hybridMultilevel"/>
    <w:lvl w:ilvl="0">
      <w:lvlJc w:val="left"/>
      <w:lvlText w:val="(%1)"/>
      <w:numFmt w:val="lowerLetter"/>
      <w:start w:val="2"/>
    </w:lvl>
  </w:abstractNum>
  <w:abstractNum w:abstractNumId="104">
    <w:nsid w:val="F3F09D8"/>
    <w:multiLevelType w:val="hybridMultilevel"/>
    <w:lvl w:ilvl="0">
      <w:lvlJc w:val="left"/>
      <w:lvlText w:val="%1"/>
      <w:numFmt w:val="decimal"/>
      <w:start w:val="1"/>
    </w:lvl>
    <w:lvl w:ilvl="1">
      <w:lvlJc w:val="left"/>
      <w:lvlText w:val="(%2)"/>
      <w:numFmt w:val="lowerLetter"/>
      <w:start w:val="3"/>
    </w:lvl>
  </w:abstractNum>
  <w:abstractNum w:abstractNumId="105">
    <w:nsid w:val="4B793735"/>
    <w:multiLevelType w:val="hybridMultilevel"/>
    <w:lvl w:ilvl="0">
      <w:lvlJc w:val="left"/>
      <w:lvlText w:val="%1."/>
      <w:numFmt w:val="decimal"/>
      <w:start w:val="5"/>
    </w:lvl>
    <w:lvl w:ilvl="1">
      <w:lvlJc w:val="left"/>
      <w:lvlText w:val="%2"/>
      <w:numFmt w:val="lowerLetter"/>
      <w:start w:val="1"/>
    </w:lvl>
  </w:abstractNum>
  <w:abstractNum w:abstractNumId="106">
    <w:nsid w:val="4A10B4E8"/>
    <w:multiLevelType w:val="hybridMultilevel"/>
    <w:lvl w:ilvl="0">
      <w:lvlJc w:val="left"/>
      <w:lvlText w:val="%1."/>
      <w:numFmt w:val="decimal"/>
      <w:start w:val="7"/>
    </w:lvl>
    <w:lvl w:ilvl="1">
      <w:lvlJc w:val="left"/>
      <w:lvlText w:val="(%2)"/>
      <w:numFmt w:val="lowerLetter"/>
      <w:start w:val="1"/>
    </w:lvl>
  </w:abstractNum>
  <w:abstractNum w:abstractNumId="107">
    <w:nsid w:val="43D3BCD4"/>
    <w:multiLevelType w:val="hybridMultilevel"/>
    <w:lvl w:ilvl="0">
      <w:lvlJc w:val="left"/>
      <w:lvlText w:val="%1."/>
      <w:numFmt w:val="decimal"/>
      <w:start w:val="9"/>
    </w:lvl>
  </w:abstractNum>
  <w:abstractNum w:abstractNumId="108">
    <w:nsid w:val="4C2A7166"/>
    <w:multiLevelType w:val="hybridMultilevel"/>
    <w:lvl w:ilvl="0">
      <w:lvlJc w:val="left"/>
      <w:lvlText w:val="%1."/>
      <w:numFmt w:val="decimal"/>
      <w:start w:val="13"/>
    </w:lvl>
  </w:abstractNum>
  <w:abstractNum w:abstractNumId="109">
    <w:nsid w:val="2E534A82"/>
    <w:multiLevelType w:val="hybridMultilevel"/>
    <w:lvl w:ilvl="0">
      <w:lvlJc w:val="left"/>
      <w:lvlText w:val="%1."/>
      <w:numFmt w:val="decimal"/>
      <w:start w:val="15"/>
    </w:lvl>
    <w:lvl w:ilvl="1">
      <w:lvlJc w:val="left"/>
      <w:lvlText w:val="(%2)"/>
      <w:numFmt w:val="lowerLetter"/>
      <w:start w:val="1"/>
    </w:lvl>
  </w:abstractNum>
  <w:abstractNum w:abstractNumId="110">
    <w:nsid w:val="26F2D364"/>
    <w:multiLevelType w:val="hybridMultilevel"/>
    <w:lvl w:ilvl="0">
      <w:lvlJc w:val="left"/>
      <w:lvlText w:val="(%1)"/>
      <w:numFmt w:val="lowerLetter"/>
      <w:start w:val="3"/>
    </w:lvl>
  </w:abstractNum>
  <w:abstractNum w:abstractNumId="111">
    <w:nsid w:val="71C1AF98"/>
    <w:multiLevelType w:val="hybridMultilevel"/>
    <w:lvl w:ilvl="0">
      <w:lvlJc w:val="left"/>
      <w:lvlText w:val="%1"/>
      <w:numFmt w:val="decimal"/>
      <w:start w:val="1"/>
    </w:lvl>
    <w:lvl w:ilvl="1">
      <w:lvlJc w:val="left"/>
      <w:lvlText w:val="(%2)"/>
      <w:numFmt w:val="lowerLetter"/>
      <w:start w:val="10"/>
    </w:lvl>
  </w:abstractNum>
  <w:abstractNum w:abstractNumId="112">
    <w:nsid w:val="3D00B9D9"/>
    <w:multiLevelType w:val="hybridMultilevel"/>
    <w:lvl w:ilvl="0">
      <w:lvlJc w:val="left"/>
      <w:lvlText w:val="(%1)"/>
      <w:numFmt w:val="decimal"/>
      <w:start w:val="2"/>
    </w:lvl>
    <w:lvl w:ilvl="1">
      <w:lvlJc w:val="left"/>
      <w:lvlText w:val="(%2)"/>
      <w:numFmt w:val="lowerLetter"/>
      <w:start w:val="11"/>
    </w:lvl>
  </w:abstractNum>
  <w:abstractNum w:abstractNumId="113">
    <w:nsid w:val="15BCABA8"/>
    <w:multiLevelType w:val="hybridMultilevel"/>
    <w:lvl w:ilvl="0">
      <w:lvlJc w:val="left"/>
      <w:lvlText w:val="(%1)"/>
      <w:numFmt w:val="lowerLetter"/>
      <w:start w:val="15"/>
    </w:lvl>
  </w:abstractNum>
  <w:abstractNum w:abstractNumId="114">
    <w:nsid w:val="4E0B9A87"/>
    <w:multiLevelType w:val="hybridMultilevel"/>
    <w:lvl w:ilvl="0">
      <w:lvlJc w:val="left"/>
      <w:lvlText w:val="%1."/>
      <w:numFmt w:val="decimal"/>
      <w:start w:val="1"/>
    </w:lvl>
  </w:abstractNum>
  <w:abstractNum w:abstractNumId="115">
    <w:nsid w:val="434BAE75"/>
    <w:multiLevelType w:val="hybridMultilevel"/>
    <w:lvl w:ilvl="0">
      <w:lvlJc w:val="left"/>
      <w:lvlText w:val="%1."/>
      <w:numFmt w:val="decimal"/>
      <w:start w:val="2"/>
    </w:lvl>
  </w:abstractNum>
  <w:abstractNum w:abstractNumId="116">
    <w:nsid w:val="4F38F265"/>
    <w:multiLevelType w:val="hybridMultilevel"/>
    <w:lvl w:ilvl="0">
      <w:lvlJc w:val="left"/>
      <w:lvlText w:val="%1."/>
      <w:numFmt w:val="decimal"/>
      <w:start w:val="1"/>
    </w:lvl>
    <w:lvl w:ilvl="1">
      <w:lvlJc w:val="left"/>
      <w:lvlText w:val="(%2)"/>
      <w:numFmt w:val="lowerLetter"/>
      <w:start w:val="1"/>
    </w:lvl>
  </w:abstractNum>
  <w:abstractNum w:abstractNumId="117">
    <w:nsid w:val="4C502870"/>
    <w:multiLevelType w:val="hybridMultilevel"/>
    <w:lvl w:ilvl="0">
      <w:lvlJc w:val="left"/>
      <w:lvlText w:val="(%1)"/>
      <w:numFmt w:val="upperLetter"/>
      <w:start w:val="24"/>
    </w:lvl>
  </w:abstractNum>
  <w:abstractNum w:abstractNumId="118">
    <w:nsid w:val="1DE8725A"/>
    <w:multiLevelType w:val="hybridMultilevel"/>
    <w:lvl w:ilvl="0">
      <w:lvlJc w:val="left"/>
      <w:lvlText w:val="(%1)"/>
      <w:numFmt w:val="lowerLetter"/>
      <w:start w:val="2"/>
    </w:lvl>
  </w:abstractNum>
  <w:abstractNum w:abstractNumId="119">
    <w:nsid w:val="6A37288A"/>
    <w:multiLevelType w:val="hybridMultilevel"/>
    <w:lvl w:ilvl="0">
      <w:lvlJc w:val="left"/>
      <w:lvlText w:val="(%1)"/>
      <w:numFmt w:val="lowerLetter"/>
      <w:start w:val="4"/>
    </w:lvl>
  </w:abstractNum>
  <w:abstractNum w:abstractNumId="120">
    <w:nsid w:val="8F8B73F"/>
    <w:multiLevelType w:val="hybridMultilevel"/>
    <w:lvl w:ilvl="0">
      <w:lvlJc w:val="left"/>
      <w:lvlText w:val="(%1)"/>
      <w:numFmt w:val="lowerLetter"/>
      <w:start w:val="5"/>
    </w:lvl>
  </w:abstractNum>
  <w:abstractNum w:abstractNumId="121">
    <w:nsid w:val="CA6B462"/>
    <w:multiLevelType w:val="hybridMultilevel"/>
    <w:lvl w:ilvl="0">
      <w:lvlJc w:val="left"/>
      <w:lvlText w:val="(%1)"/>
      <w:numFmt w:val="lowerLetter"/>
      <w:start w:val="7"/>
    </w:lvl>
  </w:abstractNum>
  <w:abstractNum w:abstractNumId="122">
    <w:nsid w:val="763CB680"/>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2"/>
    </w:lvl>
  </w:abstractNum>
  <w:abstractNum w:abstractNumId="123">
    <w:nsid w:val="15B71329"/>
    <w:multiLevelType w:val="hybridMultilevel"/>
    <w:lvl w:ilvl="0">
      <w:lvlJc w:val="left"/>
      <w:lvlText w:val="(%1)"/>
      <w:numFmt w:val="lowerRoman"/>
      <w:start w:val="1"/>
    </w:lvl>
  </w:abstractNum>
  <w:abstractNum w:abstractNumId="124">
    <w:nsid w:val="3DA97044"/>
    <w:multiLevelType w:val="hybridMultilevel"/>
    <w:lvl w:ilvl="0">
      <w:lvlJc w:val="left"/>
      <w:lvlText w:val="(%1)"/>
      <w:numFmt w:val="lowerRoman"/>
      <w:start w:val="2"/>
    </w:lvl>
  </w:abstractNum>
  <w:abstractNum w:abstractNumId="125">
    <w:nsid w:val="1CDCE2DE"/>
    <w:multiLevelType w:val="hybridMultilevel"/>
    <w:lvl w:ilvl="0">
      <w:lvlJc w:val="left"/>
      <w:lvlText w:val="(%1)"/>
      <w:numFmt w:val="decimal"/>
      <w:start w:val="5"/>
    </w:lvl>
    <w:lvl w:ilvl="1">
      <w:lvlJc w:val="left"/>
      <w:lvlText w:val="(%2)"/>
      <w:numFmt w:val="lowerLetter"/>
      <w:start w:val="3"/>
    </w:lvl>
    <w:lvl w:ilvl="2">
      <w:lvlJc w:val="left"/>
      <w:lvlText w:val="(%3)"/>
      <w:numFmt w:val="lowerLetter"/>
      <w:start w:val="2"/>
    </w:lvl>
    <w:lvl w:ilvl="3">
      <w:lvlJc w:val="left"/>
      <w:lvlText w:val="(%4)"/>
      <w:numFmt w:val="lowerLetter"/>
      <w:start w:val="22"/>
    </w:lvl>
  </w:abstractNum>
  <w:abstractNum w:abstractNumId="126">
    <w:nsid w:val="69D3947C"/>
    <w:multiLevelType w:val="hybridMultilevel"/>
    <w:lvl w:ilvl="0">
      <w:lvlJc w:val="left"/>
      <w:lvlText w:val="%1."/>
      <w:numFmt w:val="decimal"/>
      <w:start w:val="3"/>
    </w:lvl>
    <w:lvl w:ilvl="1">
      <w:lvlJc w:val="left"/>
      <w:lvlText w:val="(%2)"/>
      <w:numFmt w:val="lowerLetter"/>
      <w:start w:val="1"/>
    </w:lvl>
  </w:abstractNum>
  <w:abstractNum w:abstractNumId="127">
    <w:nsid w:val="2539DFA5"/>
    <w:multiLevelType w:val="hybridMultilevel"/>
    <w:lvl w:ilvl="0">
      <w:lvlJc w:val="left"/>
      <w:lvlText w:val="(%1)"/>
      <w:numFmt w:val="lowerLetter"/>
      <w:start w:val="35"/>
    </w:lvl>
    <w:lvl w:ilvl="1">
      <w:lvlJc w:val="left"/>
      <w:lvlText w:val="(%2)"/>
      <w:numFmt w:val="lowerLetter"/>
      <w:start w:val="3"/>
    </w:lvl>
  </w:abstractNum>
  <w:abstractNum w:abstractNumId="128">
    <w:nsid w:val="2DB88089"/>
    <w:multiLevelType w:val="hybridMultilevel"/>
    <w:lvl w:ilvl="0">
      <w:lvlJc w:val="left"/>
      <w:lvlText w:val="%1."/>
      <w:numFmt w:val="decimal"/>
      <w:start w:val="5"/>
    </w:lvl>
    <w:lvl w:ilvl="1">
      <w:lvlJc w:val="left"/>
      <w:lvlText w:val="(%2)"/>
      <w:numFmt w:val="lowerLetter"/>
      <w:start w:val="1"/>
    </w:lvl>
  </w:abstractNum>
  <w:abstractNum w:abstractNumId="129">
    <w:nsid w:val="706B674E"/>
    <w:multiLevelType w:val="hybridMultilevel"/>
    <w:lvl w:ilvl="0">
      <w:lvlJc w:val="left"/>
      <w:lvlText w:val="%1"/>
      <w:numFmt w:val="decimal"/>
      <w:start w:val="1"/>
    </w:lvl>
    <w:lvl w:ilvl="1">
      <w:lvlJc w:val="left"/>
      <w:lvlText w:val="(%2)"/>
      <w:numFmt w:val="lowerLetter"/>
      <w:start w:val="2"/>
    </w:lvl>
  </w:abstractNum>
  <w:abstractNum w:abstractNumId="130">
    <w:nsid w:val="2C106A57"/>
    <w:multiLevelType w:val="hybridMultilevel"/>
    <w:lvl w:ilvl="0">
      <w:lvlJc w:val="left"/>
      <w:lvlText w:val="%1."/>
      <w:numFmt w:val="decimal"/>
      <w:start w:val="8"/>
    </w:lvl>
    <w:lvl w:ilvl="1">
      <w:lvlJc w:val="left"/>
      <w:lvlText w:val="%2"/>
      <w:numFmt w:val="lowerLetter"/>
      <w:start w:val="1"/>
    </w:lvl>
  </w:abstractNum>
  <w:abstractNum w:abstractNumId="131">
    <w:nsid w:val="684EED59"/>
    <w:multiLevelType w:val="hybridMultilevel"/>
    <w:lvl w:ilvl="0">
      <w:lvlJc w:val="left"/>
      <w:lvlText w:val="%1."/>
      <w:numFmt w:val="decimal"/>
      <w:start w:val="10"/>
    </w:lvl>
  </w:abstractNum>
  <w:abstractNum w:abstractNumId="132">
    <w:nsid w:val="545EE5D3"/>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33">
    <w:nsid w:val="4A66051"/>
    <w:multiLevelType w:val="hybridMultilevel"/>
    <w:lvl w:ilvl="0">
      <w:lvlJc w:val="left"/>
      <w:lvlText w:val="%1"/>
      <w:numFmt w:val="decimal"/>
      <w:start w:val="1"/>
    </w:lvl>
    <w:lvl w:ilvl="1">
      <w:lvlJc w:val="left"/>
      <w:lvlText w:val="%2)"/>
      <w:numFmt w:val="lowerLetter"/>
      <w:start w:val="2"/>
    </w:lvl>
  </w:abstractNum>
  <w:abstractNum w:abstractNumId="134">
    <w:nsid w:val="20F4BDAD"/>
    <w:multiLevelType w:val="hybridMultilevel"/>
    <w:lvl w:ilvl="0">
      <w:lvlJc w:val="left"/>
      <w:lvlText w:val="%1."/>
      <w:numFmt w:val="decimal"/>
      <w:start w:val="16"/>
    </w:lvl>
    <w:lvl w:ilvl="1">
      <w:lvlJc w:val="left"/>
      <w:lvlText w:val="%2"/>
      <w:numFmt w:val="lowerLetter"/>
      <w:start w:val="1"/>
    </w:lvl>
  </w:abstractNum>
  <w:abstractNum w:abstractNumId="135">
    <w:nsid w:val="639DEFAC"/>
    <w:multiLevelType w:val="hybridMultilevel"/>
    <w:lvl w:ilvl="0">
      <w:lvlJc w:val="left"/>
      <w:lvlText w:val="(%1)"/>
      <w:numFmt w:val="lowerLetter"/>
      <w:start w:val="1"/>
    </w:lvl>
  </w:abstractNum>
  <w:abstractNum w:abstractNumId="136">
    <w:nsid w:val="501F9786"/>
    <w:multiLevelType w:val="hybridMultilevel"/>
    <w:lvl w:ilvl="0">
      <w:lvlJc w:val="left"/>
      <w:lvlText w:val="(%1)"/>
      <w:numFmt w:val="lowerLetter"/>
      <w:start w:val="3"/>
    </w:lvl>
  </w:abstractNum>
  <w:abstractNum w:abstractNumId="137">
    <w:nsid w:val="6B057295"/>
    <w:multiLevelType w:val="hybridMultilevel"/>
    <w:lvl w:ilvl="0">
      <w:lvlJc w:val="left"/>
      <w:lvlText w:val="%1"/>
      <w:numFmt w:val="decimal"/>
      <w:start w:val="1"/>
    </w:lvl>
    <w:lvl w:ilvl="1">
      <w:lvlJc w:val="left"/>
      <w:lvlText w:val="(%2)"/>
      <w:numFmt w:val="lowerLetter"/>
      <w:start w:val="8"/>
    </w:lvl>
  </w:abstractNum>
  <w:abstractNum w:abstractNumId="138">
    <w:nsid w:val="2771AC80"/>
    <w:multiLevelType w:val="hybridMultilevel"/>
    <w:lvl w:ilvl="0">
      <w:lvlJc w:val="left"/>
      <w:lvlText w:val="(%1)"/>
      <w:numFmt w:val="decimal"/>
      <w:start w:val="2"/>
    </w:lvl>
    <w:lvl w:ilvl="1">
      <w:lvlJc w:val="left"/>
      <w:lvlText w:val="(%2)"/>
      <w:numFmt w:val="lowerLetter"/>
      <w:start w:val="13"/>
    </w:lvl>
  </w:abstractNum>
  <w:abstractNum w:abstractNumId="139">
    <w:nsid w:val="1C4A08EC"/>
    <w:multiLevelType w:val="hybridMultilevel"/>
    <w:lvl w:ilvl="0">
      <w:lvlJc w:val="left"/>
      <w:lvlText w:val="(%1)"/>
      <w:numFmt w:val="lowerLetter"/>
      <w:start w:val="15"/>
    </w:lvl>
  </w:abstractNum>
  <w:abstractNum w:abstractNumId="140">
    <w:nsid w:val="1958BD17"/>
    <w:multiLevelType w:val="hybridMultilevel"/>
    <w:lvl w:ilvl="0">
      <w:lvlJc w:val="left"/>
      <w:lvlText w:val="%1."/>
      <w:numFmt w:val="decimal"/>
      <w:start w:val="1"/>
    </w:lvl>
  </w:abstractNum>
  <w:abstractNum w:abstractNumId="141">
    <w:nsid w:val="4E647FE4"/>
    <w:multiLevelType w:val="hybridMultilevel"/>
    <w:lvl w:ilvl="0">
      <w:lvlJc w:val="left"/>
      <w:lvlText w:val="%1."/>
      <w:numFmt w:val="decimal"/>
      <w:start w:val="2"/>
    </w:lvl>
  </w:abstractNum>
  <w:abstractNum w:abstractNumId="142">
    <w:nsid w:val="E0BB885"/>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24"/>
    </w:lvl>
  </w:abstractNum>
  <w:abstractNum w:abstractNumId="143">
    <w:nsid w:val="565976F1"/>
    <w:multiLevelType w:val="hybridMultilevel"/>
    <w:lvl w:ilvl="0">
      <w:lvlJc w:val="left"/>
      <w:lvlText w:val="(%1)"/>
      <w:numFmt w:val="upperLetter"/>
      <w:start w:val="25"/>
    </w:lvl>
  </w:abstractNum>
  <w:abstractNum w:abstractNumId="144">
    <w:nsid w:val="64212B8C"/>
    <w:multiLevelType w:val="hybridMultilevel"/>
    <w:lvl w:ilvl="0">
      <w:lvlJc w:val="left"/>
      <w:lvlText w:val="(%1)"/>
      <w:numFmt w:val="lowerLetter"/>
      <w:start w:val="2"/>
    </w:lvl>
  </w:abstractNum>
  <w:abstractNum w:abstractNumId="145">
    <w:nsid w:val="5C17530C"/>
    <w:multiLevelType w:val="hybridMultilevel"/>
    <w:lvl w:ilvl="0">
      <w:lvlJc w:val="left"/>
      <w:lvlText w:val="(%1)"/>
      <w:numFmt w:val="lowerLetter"/>
      <w:start w:val="4"/>
    </w:lvl>
  </w:abstractNum>
  <w:abstractNum w:abstractNumId="146">
    <w:nsid w:val="19A52566"/>
    <w:multiLevelType w:val="hybridMultilevel"/>
    <w:lvl w:ilvl="0">
      <w:lvlJc w:val="left"/>
      <w:lvlText w:val="(%1)"/>
      <w:numFmt w:val="lowerLetter"/>
      <w:start w:val="5"/>
    </w:lvl>
  </w:abstractNum>
  <w:abstractNum w:abstractNumId="147">
    <w:nsid w:val="335A1DF1"/>
    <w:multiLevelType w:val="hybridMultilevel"/>
    <w:lvl w:ilvl="0">
      <w:lvlJc w:val="left"/>
      <w:lvlText w:val="%1"/>
      <w:numFmt w:val="decimal"/>
      <w:start w:val="1"/>
    </w:lvl>
    <w:lvl w:ilvl="1">
      <w:lvlJc w:val="left"/>
      <w:lvlText w:val="(%2)"/>
      <w:numFmt w:val="lowerLetter"/>
      <w:start w:val="7"/>
    </w:lvl>
  </w:abstractNum>
  <w:abstractNum w:abstractNumId="148">
    <w:nsid w:val="28677B7C"/>
    <w:multiLevelType w:val="hybridMultilevel"/>
    <w:lvl w:ilvl="0">
      <w:lvlJc w:val="left"/>
      <w:lvlText w:val="%1."/>
      <w:numFmt w:val="decimal"/>
      <w:start w:val="2"/>
    </w:lvl>
    <w:lvl w:ilvl="1">
      <w:lvlJc w:val="left"/>
      <w:lvlText w:val="(%2)"/>
      <w:numFmt w:val="lowerLetter"/>
      <w:start w:val="1"/>
    </w:lvl>
  </w:abstractNum>
  <w:abstractNum w:abstractNumId="149">
    <w:nsid w:val="378D97C0"/>
    <w:multiLevelType w:val="hybridMultilevel"/>
    <w:lvl w:ilvl="0">
      <w:lvlJc w:val="left"/>
      <w:lvlText w:val="%1"/>
      <w:numFmt w:val="decimal"/>
      <w:start w:val="1"/>
    </w:lvl>
    <w:lvl w:ilvl="1">
      <w:lvlJc w:val="left"/>
      <w:lvlText w:val="(%2)"/>
      <w:numFmt w:val="lowerLetter"/>
      <w:start w:val="2"/>
    </w:lvl>
  </w:abstractNum>
  <w:abstractNum w:abstractNumId="150">
    <w:nsid w:val="1D91467C"/>
    <w:multiLevelType w:val="hybridMultilevel"/>
    <w:lvl w:ilvl="0">
      <w:lvlJc w:val="left"/>
      <w:lvlText w:val="%1."/>
      <w:numFmt w:val="decimal"/>
      <w:start w:val="3"/>
    </w:lvl>
    <w:lvl w:ilvl="1">
      <w:lvlJc w:val="left"/>
      <w:lvlText w:val="%2"/>
      <w:numFmt w:val="lowerLetter"/>
      <w:start w:val="1"/>
    </w:lvl>
  </w:abstractNum>
  <w:abstractNum w:abstractNumId="151">
    <w:nsid w:val="316032BB"/>
    <w:multiLevelType w:val="hybridMultilevel"/>
    <w:lvl w:ilvl="0">
      <w:lvlJc w:val="left"/>
      <w:lvlText w:val="%1."/>
      <w:numFmt w:val="decimal"/>
      <w:start w:val="4"/>
    </w:lvl>
    <w:lvl w:ilvl="1">
      <w:lvlJc w:val="left"/>
      <w:lvlText w:val="(%2)"/>
      <w:numFmt w:val="lowerLetter"/>
      <w:start w:val="1"/>
    </w:lvl>
  </w:abstractNum>
  <w:abstractNum w:abstractNumId="152">
    <w:nsid w:val="44344C22"/>
    <w:multiLevelType w:val="hybridMultilevel"/>
    <w:lvl w:ilvl="0">
      <w:lvlJc w:val="left"/>
      <w:lvlText w:val="%1"/>
      <w:numFmt w:val="decimal"/>
      <w:start w:val="1"/>
    </w:lvl>
    <w:lvl w:ilvl="1">
      <w:lvlJc w:val="left"/>
      <w:lvlText w:val="(%2)"/>
      <w:numFmt w:val="lowerLetter"/>
      <w:start w:val="3"/>
    </w:lvl>
  </w:abstractNum>
  <w:abstractNum w:abstractNumId="153">
    <w:nsid w:val="13CDFCFC"/>
    <w:multiLevelType w:val="hybridMultilevel"/>
    <w:lvl w:ilvl="0">
      <w:lvlJc w:val="left"/>
      <w:lvlText w:val="%1."/>
      <w:numFmt w:val="decimal"/>
      <w:start w:val="5"/>
    </w:lvl>
    <w:lvl w:ilvl="1">
      <w:lvlJc w:val="left"/>
      <w:lvlText w:val="(%2)"/>
      <w:numFmt w:val="lowerLetter"/>
      <w:start w:val="1"/>
    </w:lvl>
  </w:abstractNum>
  <w:abstractNum w:abstractNumId="154">
    <w:nsid w:val="471745E4"/>
    <w:multiLevelType w:val="hybridMultilevel"/>
    <w:lvl w:ilvl="0">
      <w:lvlJc w:val="left"/>
      <w:lvlText w:val="%1"/>
      <w:numFmt w:val="decimal"/>
      <w:start w:val="1"/>
    </w:lvl>
    <w:lvl w:ilvl="1">
      <w:lvlJc w:val="left"/>
      <w:lvlText w:val="(%2)"/>
      <w:numFmt w:val="lowerLetter"/>
      <w:start w:val="2"/>
    </w:lvl>
  </w:abstractNum>
  <w:abstractNum w:abstractNumId="155">
    <w:nsid w:val="1DDBC66"/>
    <w:multiLevelType w:val="hybridMultilevel"/>
    <w:lvl w:ilvl="0">
      <w:lvlJc w:val="left"/>
      <w:lvlText w:val="%1."/>
      <w:numFmt w:val="decimal"/>
      <w:start w:val="6"/>
    </w:lvl>
    <w:lvl w:ilvl="1">
      <w:lvlJc w:val="left"/>
      <w:lvlText w:val="%2"/>
      <w:numFmt w:val="lowerLetter"/>
      <w:start w:val="1"/>
    </w:lvl>
  </w:abstractNum>
  <w:abstractNum w:abstractNumId="156">
    <w:nsid w:val="30AADFDA"/>
    <w:multiLevelType w:val="hybridMultilevel"/>
    <w:lvl w:ilvl="0">
      <w:lvlJc w:val="left"/>
      <w:lvlText w:val="%1."/>
      <w:numFmt w:val="decimal"/>
      <w:start w:val="8"/>
    </w:lvl>
    <w:lvl w:ilvl="1">
      <w:lvlJc w:val="left"/>
      <w:lvlText w:val="(%2)"/>
      <w:numFmt w:val="lowerLetter"/>
      <w:start w:val="1"/>
    </w:lvl>
  </w:abstractNum>
  <w:abstractNum w:abstractNumId="157">
    <w:nsid w:val="30EADA61"/>
    <w:multiLevelType w:val="hybridMultilevel"/>
    <w:lvl w:ilvl="0">
      <w:lvlJc w:val="left"/>
      <w:lvlText w:val="%1."/>
      <w:numFmt w:val="decimal"/>
      <w:start w:val="9"/>
    </w:lvl>
  </w:abstractNum>
  <w:abstractNum w:abstractNumId="158">
    <w:nsid w:val="27179C0B"/>
    <w:multiLevelType w:val="hybridMultilevel"/>
    <w:lvl w:ilvl="0">
      <w:lvlJc w:val="left"/>
      <w:lvlText w:val="%1."/>
      <w:numFmt w:val="decimal"/>
      <w:start w:val="12"/>
    </w:lvl>
  </w:abstractNum>
  <w:abstractNum w:abstractNumId="159">
    <w:nsid w:val="5E636063"/>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160">
    <w:nsid w:val="215641AF"/>
    <w:multiLevelType w:val="hybridMultilevel"/>
    <w:lvl w:ilvl="0">
      <w:lvlJc w:val="left"/>
      <w:lvlText w:val="%1)"/>
      <w:numFmt w:val="lowerLetter"/>
      <w:start w:val="2"/>
    </w:lvl>
  </w:abstractNum>
  <w:abstractNum w:abstractNumId="161">
    <w:nsid w:val="53280662"/>
    <w:multiLevelType w:val="hybridMultilevel"/>
    <w:lvl w:ilvl="0">
      <w:lvlJc w:val="left"/>
      <w:lvlText w:val="%1."/>
      <w:numFmt w:val="decimal"/>
      <w:start w:val="17"/>
    </w:lvl>
    <w:lvl w:ilvl="1">
      <w:lvlJc w:val="left"/>
      <w:lvlText w:val="(%2)"/>
      <w:numFmt w:val="lowerLetter"/>
      <w:start w:val="1"/>
    </w:lvl>
  </w:abstractNum>
  <w:abstractNum w:abstractNumId="162">
    <w:nsid w:val="46B24DBC"/>
    <w:multiLevelType w:val="hybridMultilevel"/>
    <w:lvl w:ilvl="0">
      <w:lvlJc w:val="left"/>
      <w:lvlText w:val="(%1)"/>
      <w:numFmt w:val="lowerLetter"/>
      <w:start w:val="2"/>
    </w:lvl>
  </w:abstractNum>
  <w:abstractNum w:abstractNumId="163">
    <w:nsid w:val="75B52783"/>
    <w:multiLevelType w:val="hybridMultilevel"/>
    <w:lvl w:ilvl="0">
      <w:lvlJc w:val="left"/>
      <w:lvlText w:val="%1"/>
      <w:numFmt w:val="decimal"/>
      <w:start w:val="1"/>
    </w:lvl>
    <w:lvl w:ilvl="1">
      <w:lvlJc w:val="left"/>
      <w:lvlText w:val="(%2)"/>
      <w:numFmt w:val="lowerLetter"/>
      <w:start w:val="9"/>
    </w:lvl>
  </w:abstractNum>
  <w:abstractNum w:abstractNumId="164">
    <w:nsid w:val="57CE66B4"/>
    <w:multiLevelType w:val="hybridMultilevel"/>
    <w:lvl w:ilvl="0">
      <w:lvlJc w:val="left"/>
      <w:lvlText w:val="(%1)"/>
      <w:numFmt w:val="decimal"/>
      <w:start w:val="2"/>
    </w:lvl>
    <w:lvl w:ilvl="1">
      <w:lvlJc w:val="left"/>
      <w:lvlText w:val="(%2)"/>
      <w:numFmt w:val="lowerLetter"/>
      <w:start w:val="10"/>
    </w:lvl>
  </w:abstractNum>
  <w:abstractNum w:abstractNumId="165">
    <w:nsid w:val="67A70B69"/>
    <w:multiLevelType w:val="hybridMultilevel"/>
    <w:lvl w:ilvl="0">
      <w:lvlJc w:val="left"/>
      <w:lvlText w:val="(%1)"/>
      <w:numFmt w:val="lowerLetter"/>
      <w:start w:val="15"/>
    </w:lvl>
  </w:abstractNum>
  <w:abstractNum w:abstractNumId="166">
    <w:nsid w:val="5953172F"/>
    <w:multiLevelType w:val="hybridMultilevel"/>
    <w:lvl w:ilvl="0">
      <w:lvlJc w:val="left"/>
      <w:lvlText w:val="%1."/>
      <w:numFmt w:val="decimal"/>
      <w:start w:val="1"/>
    </w:lvl>
  </w:abstractNum>
  <w:abstractNum w:abstractNumId="167">
    <w:nsid w:val="27EDFE3A"/>
    <w:multiLevelType w:val="hybridMultilevel"/>
    <w:lvl w:ilvl="0">
      <w:lvlJc w:val="left"/>
      <w:lvlText w:val="%1."/>
      <w:numFmt w:val="decimal"/>
      <w:start w:val="2"/>
    </w:lvl>
  </w:abstractNum>
  <w:abstractNum w:abstractNumId="168">
    <w:nsid w:val="52AC7DFF"/>
    <w:multiLevelType w:val="hybridMultilevel"/>
    <w:lvl w:ilvl="0">
      <w:lvlJc w:val="left"/>
      <w:lvlText w:val="%1."/>
      <w:numFmt w:val="decimal"/>
      <w:start w:val="1"/>
    </w:lvl>
    <w:lvl w:ilvl="1">
      <w:lvlJc w:val="left"/>
      <w:lvlText w:val="(%2)"/>
      <w:numFmt w:val="lowerLetter"/>
      <w:start w:val="1"/>
    </w:lvl>
  </w:abstractNum>
  <w:abstractNum w:abstractNumId="169">
    <w:nsid w:val="C4C3AF"/>
    <w:multiLevelType w:val="hybridMultilevel"/>
    <w:lvl w:ilvl="0">
      <w:lvlJc w:val="left"/>
      <w:lvlText w:val="(%1)"/>
      <w:numFmt w:val="upperLetter"/>
      <w:start w:val="24"/>
    </w:lvl>
  </w:abstractNum>
  <w:abstractNum w:abstractNumId="170">
    <w:nsid w:val="44380727"/>
    <w:multiLevelType w:val="hybridMultilevel"/>
    <w:lvl w:ilvl="0">
      <w:lvlJc w:val="left"/>
      <w:lvlText w:val="(%1)"/>
      <w:numFmt w:val="lowerLetter"/>
      <w:start w:val="2"/>
    </w:lvl>
  </w:abstractNum>
  <w:abstractNum w:abstractNumId="171">
    <w:nsid w:val="6C053B16"/>
    <w:multiLevelType w:val="hybridMultilevel"/>
    <w:lvl w:ilvl="0">
      <w:lvlJc w:val="left"/>
      <w:lvlText w:val="(%1)"/>
      <w:numFmt w:val="lowerLetter"/>
      <w:start w:val="4"/>
    </w:lvl>
  </w:abstractNum>
  <w:abstractNum w:abstractNumId="172">
    <w:nsid w:val="4F294393"/>
    <w:multiLevelType w:val="hybridMultilevel"/>
    <w:lvl w:ilvl="0">
      <w:lvlJc w:val="left"/>
      <w:lvlText w:val="(%1)"/>
      <w:numFmt w:val="lowerLetter"/>
      <w:start w:val="5"/>
    </w:lvl>
  </w:abstractNum>
  <w:abstractNum w:abstractNumId="173">
    <w:nsid w:val="5243BFAC"/>
    <w:multiLevelType w:val="hybridMultilevel"/>
    <w:lvl w:ilvl="0">
      <w:lvlJc w:val="left"/>
      <w:lvlText w:val="%1"/>
      <w:numFmt w:val="decimal"/>
      <w:start w:val="1"/>
    </w:lvl>
    <w:lvl w:ilvl="1">
      <w:lvlJc w:val="left"/>
      <w:lvlText w:val="(%2)"/>
      <w:numFmt w:val="lowerLetter"/>
      <w:start w:val="7"/>
    </w:lvl>
  </w:abstractNum>
  <w:abstractNum w:abstractNumId="174">
    <w:nsid w:val="425EB207"/>
    <w:multiLevelType w:val="hybridMultilevel"/>
    <w:lvl w:ilvl="0">
      <w:lvlJc w:val="left"/>
      <w:lvlText w:val="%1."/>
      <w:numFmt w:val="decimal"/>
      <w:start w:val="2"/>
    </w:lvl>
    <w:lvl w:ilvl="1">
      <w:lvlJc w:val="left"/>
      <w:lvlText w:val="(%2)"/>
      <w:numFmt w:val="lowerLetter"/>
      <w:start w:val="1"/>
    </w:lvl>
  </w:abstractNum>
  <w:abstractNum w:abstractNumId="175">
    <w:nsid w:val="334A6F1F"/>
    <w:multiLevelType w:val="hybridMultilevel"/>
    <w:lvl w:ilvl="0">
      <w:lvlJc w:val="left"/>
      <w:lvlText w:val="%1"/>
      <w:numFmt w:val="decimal"/>
      <w:start w:val="1"/>
    </w:lvl>
    <w:lvl w:ilvl="1">
      <w:lvlJc w:val="left"/>
      <w:lvlText w:val="(%2)"/>
      <w:numFmt w:val="lowerLetter"/>
      <w:start w:val="2"/>
    </w:lvl>
  </w:abstractNum>
  <w:abstractNum w:abstractNumId="176">
    <w:nsid w:val="2E5B12B8"/>
    <w:multiLevelType w:val="hybridMultilevel"/>
    <w:lvl w:ilvl="0">
      <w:lvlJc w:val="left"/>
      <w:lvlText w:val="%1."/>
      <w:numFmt w:val="decimal"/>
      <w:start w:val="3"/>
    </w:lvl>
    <w:lvl w:ilvl="1">
      <w:lvlJc w:val="left"/>
      <w:lvlText w:val="%2"/>
      <w:numFmt w:val="lowerLetter"/>
      <w:start w:val="1"/>
    </w:lvl>
  </w:abstractNum>
  <w:abstractNum w:abstractNumId="177">
    <w:nsid w:val="5C03D76D"/>
    <w:multiLevelType w:val="hybridMultilevel"/>
    <w:lvl w:ilvl="0">
      <w:lvlJc w:val="left"/>
      <w:lvlText w:val="%1."/>
      <w:numFmt w:val="decimal"/>
      <w:start w:val="4"/>
    </w:lvl>
    <w:lvl w:ilvl="1">
      <w:lvlJc w:val="left"/>
      <w:lvlText w:val="(%2)"/>
      <w:numFmt w:val="lowerLetter"/>
      <w:start w:val="1"/>
    </w:lvl>
  </w:abstractNum>
  <w:abstractNum w:abstractNumId="178">
    <w:nsid w:val="66A48D11"/>
    <w:multiLevelType w:val="hybridMultilevel"/>
    <w:lvl w:ilvl="0">
      <w:lvlJc w:val="left"/>
      <w:lvlText w:val="(%1)"/>
      <w:numFmt w:val="lowerLetter"/>
      <w:start w:val="3"/>
    </w:lvl>
  </w:abstractNum>
  <w:abstractNum w:abstractNumId="179">
    <w:nsid w:val="56C28E34"/>
    <w:multiLevelType w:val="hybridMultilevel"/>
    <w:lvl w:ilvl="0">
      <w:lvlJc w:val="left"/>
      <w:lvlText w:val="%1."/>
      <w:numFmt w:val="decimal"/>
      <w:start w:val="5"/>
    </w:lvl>
    <w:lvl w:ilvl="1">
      <w:lvlJc w:val="left"/>
      <w:lvlText w:val="(%2)"/>
      <w:numFmt w:val="lowerLetter"/>
      <w:start w:val="1"/>
    </w:lvl>
  </w:abstractNum>
  <w:abstractNum w:abstractNumId="180">
    <w:nsid w:val="13916F2D"/>
    <w:multiLevelType w:val="hybridMultilevel"/>
    <w:lvl w:ilvl="0">
      <w:lvlJc w:val="left"/>
      <w:lvlText w:val="%1."/>
      <w:numFmt w:val="decimal"/>
      <w:start w:val="7"/>
    </w:lvl>
    <w:lvl w:ilvl="1">
      <w:lvlJc w:val="left"/>
      <w:lvlText w:val="(%2)"/>
      <w:numFmt w:val="lowerLetter"/>
      <w:start w:val="1"/>
    </w:lvl>
  </w:abstractNum>
  <w:abstractNum w:abstractNumId="181">
    <w:nsid w:val="435D38D"/>
    <w:multiLevelType w:val="hybridMultilevel"/>
    <w:lvl w:ilvl="0">
      <w:lvlJc w:val="left"/>
      <w:lvlText w:val="%1"/>
      <w:numFmt w:val="decimal"/>
      <w:start w:val="1"/>
    </w:lvl>
    <w:lvl w:ilvl="1">
      <w:lvlJc w:val="left"/>
      <w:lvlText w:val="(%2)"/>
      <w:numFmt w:val="lowerLetter"/>
      <w:start w:val="4"/>
    </w:lvl>
  </w:abstractNum>
  <w:abstractNum w:abstractNumId="182">
    <w:nsid w:val="822C0EF"/>
    <w:multiLevelType w:val="hybridMultilevel"/>
    <w:lvl w:ilvl="0">
      <w:lvlJc w:val="left"/>
      <w:lvlText w:val="%1."/>
      <w:numFmt w:val="decimal"/>
      <w:start w:val="9"/>
    </w:lvl>
    <w:lvl w:ilvl="1">
      <w:lvlJc w:val="left"/>
      <w:lvlText w:val="%2"/>
      <w:numFmt w:val="lowerLetter"/>
      <w:start w:val="1"/>
    </w:lvl>
  </w:abstractNum>
  <w:abstractNum w:abstractNumId="183">
    <w:nsid w:val="57C5BB4F"/>
    <w:multiLevelType w:val="hybridMultilevel"/>
    <w:lvl w:ilvl="0">
      <w:lvlJc w:val="left"/>
      <w:lvlText w:val="%1."/>
      <w:numFmt w:val="decimal"/>
      <w:start w:val="12"/>
    </w:lvl>
  </w:abstractNum>
  <w:abstractNum w:abstractNumId="184">
    <w:nsid w:val="1803D089"/>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185">
    <w:nsid w:val="4F3A06D4"/>
    <w:multiLevelType w:val="hybridMultilevel"/>
    <w:lvl w:ilvl="0">
      <w:lvlJc w:val="left"/>
      <w:lvlText w:val="%1)"/>
      <w:numFmt w:val="lowerLetter"/>
      <w:start w:val="2"/>
    </w:lvl>
  </w:abstractNum>
  <w:abstractNum w:abstractNumId="186">
    <w:nsid w:val="59A377B6"/>
    <w:multiLevelType w:val="hybridMultilevel"/>
    <w:lvl w:ilvl="0">
      <w:lvlJc w:val="left"/>
      <w:lvlText w:val="%1."/>
      <w:numFmt w:val="decimal"/>
      <w:start w:val="17"/>
    </w:lvl>
    <w:lvl w:ilvl="1">
      <w:lvlJc w:val="left"/>
      <w:lvlText w:val="(%2)"/>
      <w:numFmt w:val="lowerLetter"/>
      <w:start w:val="1"/>
    </w:lvl>
  </w:abstractNum>
  <w:abstractNum w:abstractNumId="187">
    <w:nsid w:val="48AEB063"/>
    <w:multiLevelType w:val="hybridMultilevel"/>
    <w:lvl w:ilvl="0">
      <w:lvlJc w:val="left"/>
      <w:lvlText w:val="(%1)"/>
      <w:numFmt w:val="lowerLetter"/>
      <w:start w:val="2"/>
    </w:lvl>
  </w:abstractNum>
  <w:abstractNum w:abstractNumId="188">
    <w:nsid w:val="24E135"/>
    <w:multiLevelType w:val="hybridMultilevel"/>
    <w:lvl w:ilvl="0">
      <w:lvlJc w:val="left"/>
      <w:lvlText w:val="%1"/>
      <w:numFmt w:val="decimal"/>
      <w:start w:val="1"/>
    </w:lvl>
    <w:lvl w:ilvl="1">
      <w:lvlJc w:val="left"/>
      <w:lvlText w:val="(%2)"/>
      <w:numFmt w:val="lowerLetter"/>
      <w:start w:val="6"/>
    </w:lvl>
  </w:abstractNum>
  <w:abstractNum w:abstractNumId="189">
    <w:nsid w:val="BB13C1"/>
    <w:multiLevelType w:val="hybridMultilevel"/>
    <w:lvl w:ilvl="0">
      <w:lvlJc w:val="left"/>
      <w:lvlText w:val="(%1)"/>
      <w:numFmt w:val="decimal"/>
      <w:start w:val="2"/>
    </w:lvl>
    <w:lvl w:ilvl="1">
      <w:lvlJc w:val="left"/>
      <w:lvlText w:val="%2"/>
      <w:numFmt w:val="lowerLetter"/>
      <w:start w:val="1"/>
    </w:lvl>
  </w:abstractNum>
  <w:abstractNum w:abstractNumId="190">
    <w:nsid w:val="271210C7"/>
    <w:multiLevelType w:val="hybridMultilevel"/>
    <w:lvl w:ilvl="0">
      <w:lvlJc w:val="left"/>
      <w:lvlText w:val="(%1)"/>
      <w:numFmt w:val="lowerLetter"/>
      <w:start w:val="11"/>
    </w:lvl>
  </w:abstractNum>
  <w:abstractNum w:abstractNumId="191">
    <w:nsid w:val="217B22E4"/>
    <w:multiLevelType w:val="hybridMultilevel"/>
    <w:lvl w:ilvl="0">
      <w:lvlJc w:val="left"/>
      <w:lvlText w:val="%1."/>
      <w:numFmt w:val="decimal"/>
      <w:start w:val="1"/>
    </w:lvl>
  </w:abstractNum>
  <w:abstractNum w:abstractNumId="192">
    <w:nsid w:val="53E31A24"/>
    <w:multiLevelType w:val="hybridMultilevel"/>
    <w:lvl w:ilvl="0">
      <w:lvlJc w:val="left"/>
      <w:lvlText w:val="%1."/>
      <w:numFmt w:val="decimal"/>
      <w:start w:val="2"/>
    </w:lvl>
  </w:abstractNum>
  <w:abstractNum w:abstractNumId="193">
    <w:nsid w:val="6DC45E83"/>
    <w:multiLevelType w:val="hybridMultilevel"/>
    <w:lvl w:ilvl="0">
      <w:lvlJc w:val="left"/>
      <w:lvlText w:val="%1."/>
      <w:numFmt w:val="decimal"/>
      <w:start w:val="1"/>
    </w:lvl>
    <w:lvl w:ilvl="1">
      <w:lvlJc w:val="left"/>
      <w:lvlText w:val="(%2)"/>
      <w:numFmt w:val="lowerLetter"/>
      <w:start w:val="1"/>
    </w:lvl>
  </w:abstractNum>
  <w:abstractNum w:abstractNumId="194">
    <w:nsid w:val="17304A67"/>
    <w:multiLevelType w:val="hybridMultilevel"/>
    <w:lvl w:ilvl="0">
      <w:lvlJc w:val="left"/>
      <w:lvlText w:val="(%1)"/>
      <w:numFmt w:val="upperLetter"/>
      <w:start w:val="24"/>
    </w:lvl>
  </w:abstractNum>
  <w:abstractNum w:abstractNumId="195">
    <w:nsid w:val="2BB180D8"/>
    <w:multiLevelType w:val="hybridMultilevel"/>
    <w:lvl w:ilvl="0">
      <w:lvlJc w:val="left"/>
      <w:lvlText w:val="(%1)"/>
      <w:numFmt w:val="lowerLetter"/>
      <w:start w:val="2"/>
    </w:lvl>
  </w:abstractNum>
  <w:abstractNum w:abstractNumId="196">
    <w:nsid w:val="556B69ED"/>
    <w:multiLevelType w:val="hybridMultilevel"/>
    <w:lvl w:ilvl="0">
      <w:lvlJc w:val="left"/>
      <w:lvlText w:val="(%1)"/>
      <w:numFmt w:val="lowerLetter"/>
      <w:start w:val="4"/>
    </w:lvl>
  </w:abstractNum>
  <w:abstractNum w:abstractNumId="197">
    <w:nsid w:val="70836196"/>
    <w:multiLevelType w:val="hybridMultilevel"/>
    <w:lvl w:ilvl="0">
      <w:lvlJc w:val="left"/>
      <w:lvlText w:val="%1"/>
      <w:numFmt w:val="decimal"/>
      <w:start w:val="1"/>
    </w:lvl>
    <w:lvl w:ilvl="1">
      <w:lvlJc w:val="left"/>
      <w:lvlText w:val="(%2)"/>
      <w:numFmt w:val="lowerLetter"/>
      <w:start w:val="5"/>
    </w:lvl>
  </w:abstractNum>
  <w:abstractNum w:abstractNumId="198">
    <w:nsid w:val="539F7F12"/>
    <w:multiLevelType w:val="hybridMultilevel"/>
    <w:lvl w:ilvl="0">
      <w:lvlJc w:val="left"/>
      <w:lvlText w:val="(%1)"/>
      <w:numFmt w:val="decimal"/>
      <w:start w:val="1"/>
    </w:lvl>
    <w:lvl w:ilvl="1">
      <w:lvlJc w:val="left"/>
      <w:lvlText w:val="%2"/>
      <w:numFmt w:val="lowerLetter"/>
      <w:start w:val="1"/>
    </w:lvl>
  </w:abstractNum>
  <w:abstractNum w:abstractNumId="199">
    <w:nsid w:val="2817E7EC"/>
    <w:multiLevelType w:val="hybridMultilevel"/>
    <w:lvl w:ilvl="0">
      <w:lvlJc w:val="left"/>
      <w:lvlText w:val="%1"/>
      <w:numFmt w:val="decimal"/>
      <w:start w:val="1"/>
    </w:lvl>
    <w:lvl w:ilvl="1">
      <w:lvlJc w:val="left"/>
      <w:lvlText w:val="(%2)"/>
      <w:numFmt w:val="lowerLetter"/>
      <w:start w:val="7"/>
    </w:lvl>
  </w:abstractNum>
  <w:abstractNum w:abstractNumId="200">
    <w:nsid w:val="71482545"/>
    <w:multiLevelType w:val="hybridMultilevel"/>
    <w:lvl w:ilvl="0">
      <w:lvlJc w:val="left"/>
      <w:lvlText w:val="%1."/>
      <w:numFmt w:val="decimal"/>
      <w:start w:val="2"/>
    </w:lvl>
    <w:lvl w:ilvl="1">
      <w:lvlJc w:val="left"/>
      <w:lvlText w:val="(%2)"/>
      <w:numFmt w:val="lowerLetter"/>
      <w:start w:val="1"/>
    </w:lvl>
  </w:abstractNum>
  <w:abstractNum w:abstractNumId="201">
    <w:nsid w:val="17D78639"/>
    <w:multiLevelType w:val="hybridMultilevel"/>
    <w:lvl w:ilvl="0">
      <w:lvlJc w:val="left"/>
      <w:lvlText w:val="%1"/>
      <w:numFmt w:val="decimal"/>
      <w:start w:val="1"/>
    </w:lvl>
    <w:lvl w:ilvl="1">
      <w:lvlJc w:val="left"/>
      <w:lvlText w:val="(%2)"/>
      <w:numFmt w:val="lowerLetter"/>
      <w:start w:val="2"/>
    </w:lvl>
  </w:abstractNum>
  <w:abstractNum w:abstractNumId="202">
    <w:nsid w:val="141D2302"/>
    <w:multiLevelType w:val="hybridMultilevel"/>
    <w:lvl w:ilvl="0">
      <w:lvlJc w:val="left"/>
      <w:lvlText w:val="%1."/>
      <w:numFmt w:val="decimal"/>
      <w:start w:val="3"/>
    </w:lvl>
    <w:lvl w:ilvl="1">
      <w:lvlJc w:val="left"/>
      <w:lvlText w:val="%2"/>
      <w:numFmt w:val="lowerLetter"/>
      <w:start w:val="1"/>
    </w:lvl>
  </w:abstractNum>
  <w:abstractNum w:abstractNumId="203">
    <w:nsid w:val="407168D8"/>
    <w:multiLevelType w:val="hybridMultilevel"/>
    <w:lvl w:ilvl="0">
      <w:lvlJc w:val="left"/>
      <w:lvlText w:val="%1."/>
      <w:numFmt w:val="decimal"/>
      <w:start w:val="4"/>
    </w:lvl>
    <w:lvl w:ilvl="1">
      <w:lvlJc w:val="left"/>
      <w:lvlText w:val="(%2)"/>
      <w:numFmt w:val="lowerLetter"/>
      <w:start w:val="1"/>
    </w:lvl>
  </w:abstractNum>
  <w:abstractNum w:abstractNumId="204">
    <w:nsid w:val="6A1B45E5"/>
    <w:multiLevelType w:val="hybridMultilevel"/>
    <w:lvl w:ilvl="0">
      <w:lvlJc w:val="left"/>
      <w:lvlText w:val="%1"/>
      <w:numFmt w:val="lowerLetter"/>
      <w:start w:val="1"/>
    </w:lvl>
    <w:lvl w:ilvl="1">
      <w:lvlJc w:val="left"/>
      <w:lvlText w:val="(%2)"/>
      <w:numFmt w:val="lowerLetter"/>
      <w:start w:val="3"/>
    </w:lvl>
  </w:abstractNum>
  <w:abstractNum w:abstractNumId="205">
    <w:nsid w:val="567BD50A"/>
    <w:multiLevelType w:val="hybridMultilevel"/>
    <w:lvl w:ilvl="0">
      <w:lvlJc w:val="left"/>
      <w:lvlText w:val="(%1)"/>
      <w:numFmt w:val="lowerLetter"/>
      <w:start w:val="26"/>
    </w:lvl>
    <w:lvl w:ilvl="1">
      <w:lvlJc w:val="left"/>
      <w:lvlText w:val="(%2)"/>
      <w:numFmt w:val="lowerLetter"/>
      <w:start w:val="4"/>
    </w:lvl>
  </w:abstractNum>
  <w:abstractNum w:abstractNumId="206">
    <w:nsid w:val="73BBD7F8"/>
    <w:multiLevelType w:val="hybridMultilevel"/>
    <w:lvl w:ilvl="0">
      <w:lvlJc w:val="left"/>
      <w:lvlText w:val="%1."/>
      <w:numFmt w:val="decimal"/>
      <w:start w:val="5"/>
    </w:lvl>
    <w:lvl w:ilvl="1">
      <w:lvlJc w:val="left"/>
      <w:lvlText w:val="(%2)"/>
      <w:numFmt w:val="lowerLetter"/>
      <w:start w:val="1"/>
    </w:lvl>
  </w:abstractNum>
  <w:abstractNum w:abstractNumId="207">
    <w:nsid w:val="1876589D"/>
    <w:multiLevelType w:val="hybridMultilevel"/>
    <w:lvl w:ilvl="0">
      <w:lvlJc w:val="left"/>
      <w:lvlText w:val="%1"/>
      <w:numFmt w:val="decimal"/>
      <w:start w:val="1"/>
    </w:lvl>
    <w:lvl w:ilvl="1">
      <w:lvlJc w:val="left"/>
      <w:lvlText w:val="(%2)"/>
      <w:numFmt w:val="lowerLetter"/>
      <w:start w:val="2"/>
    </w:lvl>
  </w:abstractNum>
  <w:abstractNum w:abstractNumId="208">
    <w:nsid w:val="327FAC77"/>
    <w:multiLevelType w:val="hybridMultilevel"/>
    <w:lvl w:ilvl="0">
      <w:lvlJc w:val="left"/>
      <w:lvlText w:val="%1."/>
      <w:numFmt w:val="decimal"/>
      <w:start w:val="8"/>
    </w:lvl>
    <w:lvl w:ilvl="1">
      <w:lvlJc w:val="left"/>
      <w:lvlText w:val="%2"/>
      <w:numFmt w:val="lowerLetter"/>
      <w:start w:val="1"/>
    </w:lvl>
  </w:abstractNum>
  <w:abstractNum w:abstractNumId="209">
    <w:nsid w:val="5A606509"/>
    <w:multiLevelType w:val="hybridMultilevel"/>
    <w:lvl w:ilvl="0">
      <w:lvlJc w:val="left"/>
      <w:lvlText w:val="%1."/>
      <w:numFmt w:val="decimal"/>
      <w:start w:val="9"/>
    </w:lvl>
  </w:abstractNum>
  <w:abstractNum w:abstractNumId="210">
    <w:nsid w:val="6F38E6D1"/>
    <w:multiLevelType w:val="hybridMultilevel"/>
    <w:lvl w:ilvl="0">
      <w:lvlJc w:val="left"/>
      <w:lvlText w:val="%1."/>
      <w:numFmt w:val="decimal"/>
      <w:start w:val="13"/>
    </w:lvl>
  </w:abstractNum>
  <w:abstractNum w:abstractNumId="211">
    <w:nsid w:val="46111BA5"/>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212">
    <w:nsid w:val="5E963896"/>
    <w:multiLevelType w:val="hybridMultilevel"/>
    <w:lvl w:ilvl="0">
      <w:lvlJc w:val="left"/>
      <w:lvlText w:val="%1)"/>
      <w:numFmt w:val="lowerLetter"/>
      <w:start w:val="2"/>
    </w:lvl>
  </w:abstractNum>
  <w:abstractNum w:abstractNumId="213">
    <w:nsid w:val="775BA7C1"/>
    <w:multiLevelType w:val="hybridMultilevel"/>
    <w:lvl w:ilvl="0">
      <w:lvlJc w:val="left"/>
      <w:lvlText w:val="%1."/>
      <w:numFmt w:val="decimal"/>
      <w:start w:val="16"/>
    </w:lvl>
    <w:lvl w:ilvl="1">
      <w:lvlJc w:val="left"/>
      <w:lvlText w:val="(%2)"/>
      <w:numFmt w:val="lowerLetter"/>
      <w:start w:val="1"/>
    </w:lvl>
  </w:abstractNum>
  <w:abstractNum w:abstractNumId="214">
    <w:nsid w:val="1DD6D6F4"/>
    <w:multiLevelType w:val="hybridMultilevel"/>
    <w:lvl w:ilvl="0">
      <w:lvlJc w:val="left"/>
      <w:lvlText w:val="(%1)"/>
      <w:numFmt w:val="lowerLetter"/>
      <w:start w:val="3"/>
    </w:lvl>
  </w:abstractNum>
  <w:abstractNum w:abstractNumId="215">
    <w:nsid w:val="769A091F"/>
    <w:multiLevelType w:val="hybridMultilevel"/>
    <w:lvl w:ilvl="0">
      <w:lvlJc w:val="left"/>
      <w:lvlText w:val="%1"/>
      <w:numFmt w:val="decimal"/>
      <w:start w:val="1"/>
    </w:lvl>
    <w:lvl w:ilvl="1">
      <w:lvlJc w:val="left"/>
      <w:lvlText w:val="(%2)"/>
      <w:numFmt w:val="lowerLetter"/>
      <w:start w:val="10"/>
    </w:lvl>
  </w:abstractNum>
  <w:abstractNum w:abstractNumId="216">
    <w:nsid w:val="4695AE95"/>
    <w:multiLevelType w:val="hybridMultilevel"/>
    <w:lvl w:ilvl="0">
      <w:lvlJc w:val="left"/>
      <w:lvlText w:val="(%1)"/>
      <w:numFmt w:val="decimal"/>
      <w:start w:val="2"/>
    </w:lvl>
    <w:lvl w:ilvl="1">
      <w:lvlJc w:val="left"/>
      <w:lvlText w:val="(%2)"/>
      <w:numFmt w:val="lowerLetter"/>
      <w:start w:val="11"/>
    </w:lvl>
  </w:abstractNum>
  <w:abstractNum w:abstractNumId="217">
    <w:nsid w:val="777A4EAA"/>
    <w:multiLevelType w:val="hybridMultilevel"/>
    <w:lvl w:ilvl="0">
      <w:lvlJc w:val="left"/>
      <w:lvlText w:val="(%1)"/>
      <w:numFmt w:val="lowerLetter"/>
      <w:start w:val="15"/>
    </w:lvl>
  </w:abstractNum>
  <w:abstractNum w:abstractNumId="218">
    <w:nsid w:val="3F48B982"/>
    <w:multiLevelType w:val="hybridMultilevel"/>
    <w:lvl w:ilvl="0">
      <w:lvlJc w:val="left"/>
      <w:lvlText w:val="%1."/>
      <w:numFmt w:val="decimal"/>
      <w:start w:val="1"/>
    </w:lvl>
  </w:abstractNum>
  <w:abstractNum w:abstractNumId="219">
    <w:nsid w:val="46BA8FCA"/>
    <w:multiLevelType w:val="hybridMultilevel"/>
    <w:lvl w:ilvl="0">
      <w:lvlJc w:val="left"/>
      <w:lvlText w:val="%1."/>
      <w:numFmt w:val="decimal"/>
      <w:start w:val="2"/>
    </w:lvl>
  </w:abstractNum>
  <w:abstractNum w:abstractNumId="220">
    <w:nsid w:val="7835626C"/>
    <w:multiLevelType w:val="hybridMultilevel"/>
    <w:lvl w:ilvl="0">
      <w:lvlJc w:val="left"/>
      <w:lvlText w:val="%1."/>
      <w:numFmt w:val="decimal"/>
      <w:start w:val="1"/>
    </w:lvl>
    <w:lvl w:ilvl="1">
      <w:lvlJc w:val="left"/>
      <w:lvlText w:val="(%2)"/>
      <w:numFmt w:val="lowerLetter"/>
      <w:start w:val="1"/>
    </w:lvl>
  </w:abstractNum>
  <w:abstractNum w:abstractNumId="221">
    <w:nsid w:val="665ACA49"/>
    <w:multiLevelType w:val="hybridMultilevel"/>
    <w:lvl w:ilvl="0">
      <w:lvlJc w:val="left"/>
      <w:lvlText w:val="(%1)"/>
      <w:numFmt w:val="upperLetter"/>
      <w:start w:val="24"/>
    </w:lvl>
  </w:abstractNum>
  <w:abstractNum w:abstractNumId="222">
    <w:nsid w:val="6835B2AE"/>
    <w:multiLevelType w:val="hybridMultilevel"/>
    <w:lvl w:ilvl="0">
      <w:lvlJc w:val="left"/>
      <w:lvlText w:val="(%1)"/>
      <w:numFmt w:val="lowerLetter"/>
      <w:start w:val="2"/>
    </w:lvl>
  </w:abstractNum>
  <w:abstractNum w:abstractNumId="223">
    <w:nsid w:val="4C187C90"/>
    <w:multiLevelType w:val="hybridMultilevel"/>
    <w:lvl w:ilvl="0">
      <w:lvlJc w:val="left"/>
      <w:lvlText w:val="(%1)"/>
      <w:numFmt w:val="lowerLetter"/>
      <w:start w:val="4"/>
    </w:lvl>
  </w:abstractNum>
  <w:abstractNum w:abstractNumId="224">
    <w:nsid w:val="541F28CD"/>
    <w:multiLevelType w:val="hybridMultilevel"/>
    <w:lvl w:ilvl="0">
      <w:lvlJc w:val="left"/>
      <w:lvlText w:val="(%1)"/>
      <w:numFmt w:val="lowerLetter"/>
      <w:start w:val="5"/>
    </w:lvl>
  </w:abstractNum>
  <w:abstractNum w:abstractNumId="225">
    <w:nsid w:val="7F65FD16"/>
    <w:multiLevelType w:val="hybridMultilevel"/>
    <w:lvl w:ilvl="0">
      <w:lvlJc w:val="left"/>
      <w:lvlText w:val="%1"/>
      <w:numFmt w:val="decimal"/>
      <w:start w:val="1"/>
    </w:lvl>
    <w:lvl w:ilvl="1">
      <w:lvlJc w:val="left"/>
      <w:lvlText w:val="(%2)"/>
      <w:numFmt w:val="lowerLetter"/>
      <w:start w:val="7"/>
    </w:lvl>
  </w:abstractNum>
  <w:abstractNum w:abstractNumId="226">
    <w:nsid w:val="77C9FD68"/>
    <w:multiLevelType w:val="hybridMultilevel"/>
    <w:lvl w:ilvl="0">
      <w:lvlJc w:val="left"/>
      <w:lvlText w:val="%1."/>
      <w:numFmt w:val="decimal"/>
      <w:start w:val="2"/>
    </w:lvl>
    <w:lvl w:ilvl="1">
      <w:lvlJc w:val="left"/>
      <w:lvlText w:val="(%2)"/>
      <w:numFmt w:val="lowerLetter"/>
      <w:start w:val="1"/>
    </w:lvl>
  </w:abstractNum>
  <w:abstractNum w:abstractNumId="227">
    <w:nsid w:val="298A92BA"/>
    <w:multiLevelType w:val="hybridMultilevel"/>
    <w:lvl w:ilvl="0">
      <w:lvlJc w:val="left"/>
      <w:lvlText w:val="%1"/>
      <w:numFmt w:val="decimal"/>
      <w:start w:val="1"/>
    </w:lvl>
    <w:lvl w:ilvl="1">
      <w:lvlJc w:val="left"/>
      <w:lvlText w:val="(%2)"/>
      <w:numFmt w:val="lowerLetter"/>
      <w:start w:val="2"/>
    </w:lvl>
  </w:abstractNum>
  <w:abstractNum w:abstractNumId="228">
    <w:nsid w:val="6FE95EAC"/>
    <w:multiLevelType w:val="hybridMultilevel"/>
    <w:lvl w:ilvl="0">
      <w:lvlJc w:val="left"/>
      <w:lvlText w:val="%1."/>
      <w:numFmt w:val="decimal"/>
      <w:start w:val="3"/>
    </w:lvl>
    <w:lvl w:ilvl="1">
      <w:lvlJc w:val="left"/>
      <w:lvlText w:val="%2"/>
      <w:numFmt w:val="lowerLetter"/>
      <w:start w:val="1"/>
    </w:lvl>
  </w:abstractNum>
  <w:abstractNum w:abstractNumId="229">
    <w:nsid w:val="4B697C7A"/>
    <w:multiLevelType w:val="hybridMultilevel"/>
    <w:lvl w:ilvl="0">
      <w:lvlJc w:val="left"/>
      <w:lvlText w:val="%1."/>
      <w:numFmt w:val="decimal"/>
      <w:start w:val="4"/>
    </w:lvl>
    <w:lvl w:ilvl="1">
      <w:lvlJc w:val="left"/>
      <w:lvlText w:val="(%2)"/>
      <w:numFmt w:val="lowerLetter"/>
      <w:start w:val="1"/>
    </w:lvl>
  </w:abstractNum>
  <w:abstractNum w:abstractNumId="230">
    <w:nsid w:val="51A27AA6"/>
    <w:multiLevelType w:val="hybridMultilevel"/>
    <w:lvl w:ilvl="0">
      <w:lvlJc w:val="left"/>
      <w:lvlText w:val="(%1)"/>
      <w:numFmt w:val="lowerLetter"/>
      <w:start w:val="3"/>
    </w:lvl>
  </w:abstractNum>
  <w:abstractNum w:abstractNumId="231">
    <w:nsid w:val="613183F2"/>
    <w:multiLevelType w:val="hybridMultilevel"/>
    <w:lvl w:ilvl="0">
      <w:lvlJc w:val="left"/>
      <w:lvlText w:val="%1."/>
      <w:numFmt w:val="decimal"/>
      <w:start w:val="5"/>
    </w:lvl>
    <w:lvl w:ilvl="1">
      <w:lvlJc w:val="left"/>
      <w:lvlText w:val="(%2)"/>
      <w:numFmt w:val="lowerLetter"/>
      <w:start w:val="1"/>
    </w:lvl>
  </w:abstractNum>
  <w:abstractNum w:abstractNumId="232">
    <w:nsid w:val="634102B4"/>
    <w:multiLevelType w:val="hybridMultilevel"/>
    <w:lvl w:ilvl="0">
      <w:lvlJc w:val="left"/>
      <w:lvlText w:val="%1"/>
      <w:numFmt w:val="decimal"/>
      <w:start w:val="1"/>
    </w:lvl>
    <w:lvl w:ilvl="1">
      <w:lvlJc w:val="left"/>
      <w:lvlText w:val="(%2)"/>
      <w:numFmt w:val="lowerLetter"/>
      <w:start w:val="2"/>
    </w:lvl>
  </w:abstractNum>
  <w:abstractNum w:abstractNumId="233">
    <w:nsid w:val="65BF9DA8"/>
    <w:multiLevelType w:val="hybridMultilevel"/>
    <w:lvl w:ilvl="0">
      <w:lvlJc w:val="left"/>
      <w:lvlText w:val="%1."/>
      <w:numFmt w:val="decimal"/>
      <w:start w:val="8"/>
    </w:lvl>
    <w:lvl w:ilvl="1">
      <w:lvlJc w:val="left"/>
      <w:lvlText w:val="%2"/>
      <w:numFmt w:val="lowerLetter"/>
      <w:start w:val="1"/>
    </w:lvl>
  </w:abstractNum>
  <w:abstractNum w:abstractNumId="234">
    <w:nsid w:val="21A2ECCA"/>
    <w:multiLevelType w:val="hybridMultilevel"/>
    <w:lvl w:ilvl="0">
      <w:lvlJc w:val="left"/>
      <w:lvlText w:val="%1."/>
      <w:numFmt w:val="decimal"/>
      <w:start w:val="9"/>
    </w:lvl>
  </w:abstractNum>
  <w:abstractNum w:abstractNumId="235">
    <w:nsid w:val="4D5C4899"/>
    <w:multiLevelType w:val="hybridMultilevel"/>
    <w:lvl w:ilvl="0">
      <w:lvlJc w:val="left"/>
      <w:lvlText w:val="%1."/>
      <w:numFmt w:val="decimal"/>
      <w:start w:val="13"/>
    </w:lvl>
  </w:abstractNum>
  <w:abstractNum w:abstractNumId="236">
    <w:nsid w:val="3C3B72B2"/>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237">
    <w:nsid w:val="155EC4C2"/>
    <w:multiLevelType w:val="hybridMultilevel"/>
    <w:lvl w:ilvl="0">
      <w:lvlJc w:val="left"/>
      <w:lvlText w:val="%1)"/>
      <w:numFmt w:val="lowerLetter"/>
      <w:start w:val="2"/>
    </w:lvl>
  </w:abstractNum>
  <w:abstractNum w:abstractNumId="238">
    <w:nsid w:val="65D2A137"/>
    <w:multiLevelType w:val="hybridMultilevel"/>
    <w:lvl w:ilvl="0">
      <w:lvlJc w:val="left"/>
      <w:lvlText w:val="%1."/>
      <w:numFmt w:val="decimal"/>
      <w:start w:val="16"/>
    </w:lvl>
    <w:lvl w:ilvl="1">
      <w:lvlJc w:val="left"/>
      <w:lvlText w:val="(%2)"/>
      <w:numFmt w:val="lowerLetter"/>
      <w:start w:val="1"/>
    </w:lvl>
  </w:abstractNum>
  <w:abstractNum w:abstractNumId="239">
    <w:nsid w:val="6EBB1F2A"/>
    <w:multiLevelType w:val="hybridMultilevel"/>
    <w:lvl w:ilvl="0">
      <w:lvlJc w:val="left"/>
      <w:lvlText w:val="(%1)"/>
      <w:numFmt w:val="lowerLetter"/>
      <w:start w:val="3"/>
    </w:lvl>
  </w:abstractNum>
  <w:abstractNum w:abstractNumId="240">
    <w:nsid w:val="6FBF29CB"/>
    <w:multiLevelType w:val="hybridMultilevel"/>
    <w:lvl w:ilvl="0">
      <w:lvlJc w:val="left"/>
      <w:lvlText w:val="%1"/>
      <w:numFmt w:val="decimal"/>
      <w:start w:val="1"/>
    </w:lvl>
    <w:lvl w:ilvl="1">
      <w:lvlJc w:val="left"/>
      <w:lvlText w:val="(%2)"/>
      <w:numFmt w:val="lowerLetter"/>
      <w:start w:val="10"/>
    </w:lvl>
  </w:abstractNum>
  <w:abstractNum w:abstractNumId="241">
    <w:nsid w:val="550B8808"/>
    <w:multiLevelType w:val="hybridMultilevel"/>
    <w:lvl w:ilvl="0">
      <w:lvlJc w:val="left"/>
      <w:lvlText w:val="(%1)"/>
      <w:numFmt w:val="decimal"/>
      <w:start w:val="2"/>
    </w:lvl>
    <w:lvl w:ilvl="1">
      <w:lvlJc w:val="left"/>
      <w:lvlText w:val="(%2)"/>
      <w:numFmt w:val="lowerLetter"/>
      <w:start w:val="11"/>
    </w:lvl>
  </w:abstractNum>
  <w:abstractNum w:abstractNumId="242">
    <w:nsid w:val="34CC3ACF"/>
    <w:multiLevelType w:val="hybridMultilevel"/>
    <w:lvl w:ilvl="0">
      <w:lvlJc w:val="left"/>
      <w:lvlText w:val="(%1)"/>
      <w:numFmt w:val="lowerLetter"/>
      <w:start w:val="14"/>
    </w:lvl>
  </w:abstractNum>
  <w:abstractNum w:abstractNumId="243">
    <w:nsid w:val="4E556261"/>
    <w:multiLevelType w:val="hybridMultilevel"/>
    <w:lvl w:ilvl="0">
      <w:lvlJc w:val="left"/>
      <w:lvlText w:val="%1."/>
      <w:numFmt w:val="decimal"/>
      <w:start w:val="1"/>
    </w:lvl>
  </w:abstractNum>
  <w:abstractNum w:abstractNumId="244">
    <w:nsid w:val="4C672FC9"/>
    <w:multiLevelType w:val="hybridMultilevel"/>
    <w:lvl w:ilvl="0">
      <w:lvlJc w:val="left"/>
      <w:lvlText w:val="%1."/>
      <w:numFmt w:val="decimal"/>
      <w:start w:val="2"/>
    </w:lvl>
  </w:abstractNum>
  <w:abstractNum w:abstractNumId="245">
    <w:nsid w:val="52A311C3"/>
    <w:multiLevelType w:val="hybridMultilevel"/>
    <w:lvl w:ilvl="0">
      <w:lvlJc w:val="left"/>
      <w:lvlText w:val="(%1)"/>
      <w:numFmt w:val="lowerRoman"/>
      <w:start w:val="1"/>
    </w:lvl>
  </w:abstractNum>
  <w:abstractNum w:abstractNumId="246">
    <w:nsid w:val="44EF6B80"/>
    <w:multiLevelType w:val="hybridMultilevel"/>
    <w:lvl w:ilvl="0">
      <w:lvlJc w:val="left"/>
      <w:lvlText w:val="%1."/>
      <w:numFmt w:val="upperLetter"/>
      <w:start w:val="1"/>
    </w:lvl>
  </w:abstractNum>
  <w:abstractNum w:abstractNumId="247">
    <w:nsid w:val="12FCDE5E"/>
    <w:multiLevelType w:val="hybridMultilevel"/>
    <w:lvl w:ilvl="0">
      <w:lvlJc w:val="left"/>
      <w:lvlText w:val="%1."/>
      <w:numFmt w:val="upperLetter"/>
      <w:start w:val="3"/>
    </w:lvl>
  </w:abstractNum>
  <w:abstractNum w:abstractNumId="248">
    <w:nsid w:val="4A1D606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49">
    <w:nsid w:val="4382503"/>
    <w:multiLevelType w:val="hybridMultilevel"/>
    <w:lvl w:ilvl="0">
      <w:lvlJc w:val="left"/>
      <w:lvlText w:val="%1"/>
      <w:numFmt w:val="decimal"/>
      <w:start w:val="1"/>
    </w:lvl>
    <w:lvl w:ilvl="1">
      <w:lvlJc w:val="left"/>
      <w:lvlText w:val="(%2)"/>
      <w:numFmt w:val="lowerLetter"/>
      <w:start w:val="4"/>
    </w:lvl>
  </w:abstractNum>
  <w:abstractNum w:abstractNumId="250">
    <w:nsid w:val="59B76E28"/>
    <w:multiLevelType w:val="hybridMultilevel"/>
    <w:lvl w:ilvl="0">
      <w:lvlJc w:val="left"/>
      <w:lvlText w:val="%1."/>
      <w:numFmt w:val="decimal"/>
      <w:start w:val="2"/>
    </w:lvl>
    <w:lvl w:ilvl="1">
      <w:lvlJc w:val="left"/>
      <w:lvlText w:val="(%2)"/>
      <w:numFmt w:val="lowerLetter"/>
      <w:start w:val="1"/>
    </w:lvl>
  </w:abstractNum>
  <w:abstractNum w:abstractNumId="251">
    <w:nsid w:val="4252C2DA"/>
    <w:multiLevelType w:val="hybridMultilevel"/>
    <w:lvl w:ilvl="0">
      <w:lvlJc w:val="left"/>
      <w:lvlText w:val="(%1)"/>
      <w:numFmt w:val="lowerLetter"/>
      <w:start w:val="2"/>
    </w:lvl>
  </w:abstractNum>
  <w:abstractNum w:abstractNumId="252">
    <w:nsid w:val="6A92EF4C"/>
    <w:multiLevelType w:val="hybridMultilevel"/>
    <w:lvl w:ilvl="0">
      <w:lvlJc w:val="left"/>
      <w:lvlText w:val="%1"/>
      <w:numFmt w:val="decimal"/>
      <w:start w:val="1"/>
    </w:lvl>
    <w:lvl w:ilvl="1">
      <w:lvlJc w:val="left"/>
      <w:lvlText w:val="(%2)"/>
      <w:numFmt w:val="lowerLetter"/>
      <w:start w:val="4"/>
    </w:lvl>
  </w:abstractNum>
  <w:abstractNum w:abstractNumId="253">
    <w:nsid w:val="41ED20D7"/>
    <w:multiLevelType w:val="hybridMultilevel"/>
    <w:lvl w:ilvl="0">
      <w:lvlJc w:val="left"/>
      <w:lvlText w:val="%1."/>
      <w:numFmt w:val="decimal"/>
      <w:start w:val="3"/>
    </w:lvl>
    <w:lvl w:ilvl="1">
      <w:lvlJc w:val="left"/>
      <w:lvlText w:val="(%2)"/>
      <w:numFmt w:val="lowerLetter"/>
      <w:start w:val="1"/>
    </w:lvl>
  </w:abstractNum>
  <w:abstractNum w:abstractNumId="254">
    <w:nsid w:val="E6B3F6A"/>
    <w:multiLevelType w:val="hybridMultilevel"/>
    <w:lvl w:ilvl="0">
      <w:lvlJc w:val="left"/>
      <w:lvlText w:val="(%1)"/>
      <w:numFmt w:val="lowerLetter"/>
      <w:start w:val="3"/>
    </w:lvl>
  </w:abstractNum>
  <w:abstractNum w:abstractNumId="255">
    <w:nsid w:val="3EB21819"/>
    <w:multiLevelType w:val="hybridMultilevel"/>
    <w:lvl w:ilvl="0">
      <w:lvlJc w:val="left"/>
      <w:lvlText w:val="(%1)"/>
      <w:numFmt w:val="lowerLetter"/>
      <w:start w:val="4"/>
    </w:lvl>
  </w:abstractNum>
  <w:abstractNum w:abstractNumId="256">
    <w:nsid w:val="41531DED"/>
    <w:multiLevelType w:val="hybridMultilevel"/>
    <w:lvl w:ilvl="0">
      <w:lvlJc w:val="left"/>
      <w:lvlText w:val="(%1)"/>
      <w:numFmt w:val="lowerLetter"/>
      <w:start w:val="5"/>
    </w:lvl>
  </w:abstractNum>
  <w:abstractNum w:abstractNumId="257">
    <w:nsid w:val="6353CD2"/>
    <w:multiLevelType w:val="hybridMultilevel"/>
    <w:lvl w:ilvl="0">
      <w:lvlJc w:val="left"/>
      <w:lvlText w:val="(%1)"/>
      <w:numFmt w:val="lowerLetter"/>
      <w:start w:val="8"/>
    </w:lvl>
  </w:abstractNum>
  <w:abstractNum w:abstractNumId="258">
    <w:nsid w:val="683CAAD3"/>
    <w:multiLevelType w:val="hybridMultilevel"/>
    <w:lvl w:ilvl="0">
      <w:lvlJc w:val="left"/>
      <w:lvlText w:val="(%1)"/>
      <w:numFmt w:val="lowerLetter"/>
      <w:start w:val="11"/>
    </w:lvl>
  </w:abstractNum>
  <w:abstractNum w:abstractNumId="259">
    <w:nsid w:val="313C7C99"/>
    <w:multiLevelType w:val="hybridMultilevel"/>
    <w:lvl w:ilvl="0">
      <w:lvlJc w:val="left"/>
      <w:lvlText w:val="(%1)"/>
      <w:numFmt w:val="lowerLetter"/>
      <w:start w:val="13"/>
    </w:lvl>
  </w:abstractNum>
  <w:abstractNum w:abstractNumId="260">
    <w:nsid w:val="519EB94C"/>
    <w:multiLevelType w:val="hybridMultilevel"/>
    <w:lvl w:ilvl="0">
      <w:lvlJc w:val="left"/>
      <w:lvlText w:val="(%1)"/>
      <w:numFmt w:val="lowerLetter"/>
      <w:start w:val="15"/>
    </w:lvl>
  </w:abstractNum>
  <w:abstractNum w:abstractNumId="261">
    <w:nsid w:val="39DF2579"/>
    <w:multiLevelType w:val="hybridMultilevel"/>
    <w:lvl w:ilvl="0">
      <w:lvlJc w:val="left"/>
      <w:lvlText w:val="%1"/>
      <w:numFmt w:val="upperLetter"/>
      <w:start w:val="1"/>
    </w:lvl>
    <w:lvl w:ilvl="1">
      <w:lvlJc w:val="left"/>
      <w:lvlText w:val="(%2)"/>
      <w:numFmt w:val="lowerLetter"/>
      <w:start w:val="18"/>
    </w:lvl>
  </w:abstractNum>
  <w:abstractNum w:abstractNumId="262">
    <w:nsid w:val="126E008B"/>
    <w:multiLevelType w:val="hybridMultilevel"/>
    <w:lvl w:ilvl="0">
      <w:lvlJc w:val="left"/>
      <w:lvlText w:val="(%1)"/>
      <w:numFmt w:val="upperLetter"/>
      <w:start w:val="6"/>
    </w:lvl>
    <w:lvl w:ilvl="1">
      <w:lvlJc w:val="left"/>
      <w:lvlText w:val="%2"/>
      <w:numFmt w:val="lowerLetter"/>
      <w:start w:val="1"/>
    </w:lvl>
  </w:abstractNum>
  <w:abstractNum w:abstractNumId="263">
    <w:nsid w:val="34DFBC00"/>
    <w:multiLevelType w:val="hybridMultilevel"/>
    <w:lvl w:ilvl="0">
      <w:lvlJc w:val="left"/>
      <w:lvlText w:val="(%1)"/>
      <w:numFmt w:val="lowerLetter"/>
      <w:start w:val="19"/>
    </w:lvl>
  </w:abstractNum>
  <w:abstractNum w:abstractNumId="264">
    <w:nsid w:val="1F9EC322"/>
    <w:multiLevelType w:val="hybridMultilevel"/>
    <w:lvl w:ilvl="0">
      <w:lvlJc w:val="left"/>
      <w:lvlText w:val="(%1)"/>
      <w:numFmt w:val="lowerLetter"/>
      <w:start w:val="22"/>
    </w:lvl>
  </w:abstractNum>
  <w:abstractNum w:abstractNumId="265">
    <w:nsid w:val="3410ED56"/>
    <w:multiLevelType w:val="hybridMultilevel"/>
    <w:lvl w:ilvl="0">
      <w:lvlJc w:val="left"/>
      <w:lvlText w:val="(%1)"/>
      <w:numFmt w:val="lowerLetter"/>
      <w:start w:val="25"/>
    </w:lvl>
  </w:abstractNum>
  <w:abstractNum w:abstractNumId="266">
    <w:nsid w:val="23C049A"/>
    <w:multiLevelType w:val="hybridMultilevel"/>
    <w:lvl w:ilvl="0">
      <w:lvlJc w:val="left"/>
      <w:lvlText w:val="(%1)"/>
      <w:numFmt w:val="lowerLetter"/>
      <w:start w:val="27"/>
    </w:lvl>
  </w:abstractNum>
  <w:abstractNum w:abstractNumId="267">
    <w:nsid w:val="5BDA35D4"/>
    <w:multiLevelType w:val="hybridMultilevel"/>
    <w:lvl w:ilvl="0">
      <w:lvlJc w:val="left"/>
      <w:lvlText w:val="(%1)"/>
      <w:numFmt w:val="lowerLetter"/>
      <w:start w:val="29"/>
    </w:lvl>
  </w:abstractNum>
  <w:abstractNum w:abstractNumId="268">
    <w:nsid w:val="496FB218"/>
    <w:multiLevelType w:val="hybridMultilevel"/>
    <w:lvl w:ilvl="0">
      <w:lvlJc w:val="left"/>
      <w:lvlText w:val="(%1)"/>
      <w:numFmt w:val="lowerLetter"/>
      <w:start w:val="34"/>
    </w:lvl>
  </w:abstractNum>
  <w:abstractNum w:abstractNumId="269">
    <w:nsid w:val="680EA5D1"/>
    <w:multiLevelType w:val="hybridMultilevel"/>
    <w:lvl w:ilvl="0">
      <w:lvlJc w:val="left"/>
      <w:lvlText w:val="%1."/>
      <w:numFmt w:val="decimal"/>
      <w:start w:val="4"/>
    </w:lvl>
    <w:lvl w:ilvl="1">
      <w:lvlJc w:val="left"/>
      <w:lvlText w:val="(%2)"/>
      <w:numFmt w:val="lowerLetter"/>
      <w:start w:val="1"/>
    </w:lvl>
  </w:abstractNum>
  <w:abstractNum w:abstractNumId="270">
    <w:nsid w:val="4A9554FE"/>
    <w:multiLevelType w:val="hybridMultilevel"/>
    <w:lvl w:ilvl="0">
      <w:lvlJc w:val="left"/>
      <w:lvlText w:val="%1"/>
      <w:numFmt w:val="lowerLetter"/>
      <w:start w:val="1"/>
    </w:lvl>
    <w:lvl w:ilvl="1">
      <w:lvlJc w:val="left"/>
      <w:lvlText w:val="(%2)"/>
      <w:numFmt w:val="lowerLetter"/>
      <w:start w:val="4"/>
    </w:lvl>
  </w:abstractNum>
  <w:abstractNum w:abstractNumId="271">
    <w:nsid w:val="392EDBE4"/>
    <w:multiLevelType w:val="hybridMultilevel"/>
    <w:lvl w:ilvl="0">
      <w:lvlJc w:val="left"/>
      <w:lvlText w:val="(%1)"/>
      <w:numFmt w:val="lowerLetter"/>
      <w:start w:val="9"/>
    </w:lvl>
    <w:lvl w:ilvl="1">
      <w:lvlJc w:val="left"/>
      <w:lvlText w:val="(%2)"/>
      <w:numFmt w:val="lowerLetter"/>
      <w:start w:val="5"/>
    </w:lvl>
  </w:abstractNum>
  <w:abstractNum w:abstractNumId="272">
    <w:nsid w:val="3D1A2DD9"/>
    <w:multiLevelType w:val="hybridMultilevel"/>
    <w:lvl w:ilvl="0">
      <w:lvlJc w:val="left"/>
      <w:lvlText w:val="(%1)"/>
      <w:numFmt w:val="lowerLetter"/>
      <w:start w:val="8"/>
    </w:lvl>
  </w:abstractNum>
  <w:abstractNum w:abstractNumId="273">
    <w:nsid w:val="7F618FCD"/>
    <w:multiLevelType w:val="hybridMultilevel"/>
    <w:lvl w:ilvl="0">
      <w:lvlJc w:val="left"/>
      <w:lvlText w:val="%1"/>
      <w:numFmt w:val="lowerRoman"/>
      <w:start w:val="1"/>
    </w:lvl>
    <w:lvl w:ilvl="1">
      <w:lvlJc w:val="left"/>
      <w:lvlText w:val="(%2)"/>
      <w:numFmt w:val="lowerRoman"/>
      <w:start w:val="1"/>
    </w:lvl>
  </w:abstractNum>
  <w:abstractNum w:abstractNumId="274">
    <w:nsid w:val="7843E45"/>
    <w:multiLevelType w:val="hybridMultilevel"/>
    <w:lvl w:ilvl="0">
      <w:lvlJc w:val="left"/>
      <w:lvlText w:val="(%1)"/>
      <w:numFmt w:val="lowerRoman"/>
      <w:start w:val="2"/>
    </w:lvl>
    <w:lvl w:ilvl="1">
      <w:lvlJc w:val="left"/>
      <w:lvlText w:val="%2"/>
      <w:numFmt w:val="lowerRoman"/>
      <w:start w:val="1"/>
    </w:lvl>
  </w:abstractNum>
  <w:abstractNum w:abstractNumId="275">
    <w:nsid w:val="9815DA3"/>
    <w:multiLevelType w:val="hybridMultilevel"/>
    <w:lvl w:ilvl="0">
      <w:lvlJc w:val="left"/>
      <w:lvlText w:val="(%1)"/>
      <w:numFmt w:val="lowerLetter"/>
      <w:start w:val="10"/>
    </w:lvl>
  </w:abstractNum>
  <w:abstractNum w:abstractNumId="276">
    <w:nsid w:val="5204A191"/>
    <w:multiLevelType w:val="hybridMultilevel"/>
    <w:lvl w:ilvl="0">
      <w:lvlJc w:val="left"/>
      <w:lvlText w:val="(%1)"/>
      <w:numFmt w:val="lowerLetter"/>
      <w:start w:val="13"/>
    </w:lvl>
    <w:lvl w:ilvl="1">
      <w:lvlJc w:val="left"/>
      <w:lvlText w:val="(%2)"/>
      <w:numFmt w:val="lowerRoman"/>
      <w:start w:val="1"/>
    </w:lvl>
  </w:abstractNum>
  <w:abstractNum w:abstractNumId="277">
    <w:nsid w:val="4C73A9C6"/>
    <w:multiLevelType w:val="hybridMultilevel"/>
    <w:lvl w:ilvl="0">
      <w:lvlJc w:val="left"/>
      <w:lvlText w:val="(%1)"/>
      <w:numFmt w:val="lowerRoman"/>
      <w:start w:val="3"/>
    </w:lvl>
  </w:abstractNum>
  <w:abstractNum w:abstractNumId="278">
    <w:nsid w:val="1C7E3C01"/>
    <w:multiLevelType w:val="hybridMultilevel"/>
    <w:lvl w:ilvl="0">
      <w:lvlJc w:val="left"/>
      <w:lvlText w:val="%1"/>
      <w:numFmt w:val="lowerLetter"/>
      <w:start w:val="1"/>
    </w:lvl>
    <w:lvl w:ilvl="1">
      <w:lvlJc w:val="left"/>
      <w:lvlText w:val="(%2)"/>
      <w:numFmt w:val="lowerRoman"/>
      <w:start w:val="7"/>
    </w:lvl>
  </w:abstractNum>
  <w:abstractNum w:abstractNumId="279">
    <w:nsid w:val="1C2201FF"/>
    <w:multiLevelType w:val="hybridMultilevel"/>
    <w:lvl w:ilvl="0">
      <w:lvlJc w:val="left"/>
      <w:lvlText w:val="(%1)"/>
      <w:numFmt w:val="lowerLetter"/>
      <w:start w:val="15"/>
    </w:lvl>
    <w:lvl w:ilvl="1">
      <w:lvlJc w:val="left"/>
      <w:lvlText w:val="%2"/>
      <w:numFmt w:val="lowerRoman"/>
      <w:start w:val="1"/>
    </w:lvl>
  </w:abstractNum>
  <w:abstractNum w:abstractNumId="280">
    <w:nsid w:val="50ABCEC9"/>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281">
    <w:nsid w:val="7635AA2A"/>
    <w:multiLevelType w:val="hybridMultilevel"/>
    <w:lvl w:ilvl="0">
      <w:lvlJc w:val="left"/>
      <w:lvlText w:val="(%1)"/>
      <w:numFmt w:val="lowerRoman"/>
      <w:start w:val="2"/>
    </w:lvl>
  </w:abstractNum>
  <w:abstractNum w:abstractNumId="282">
    <w:nsid w:val="5E74C4D9"/>
    <w:multiLevelType w:val="hybridMultilevel"/>
    <w:lvl w:ilvl="0">
      <w:lvlJc w:val="left"/>
      <w:lvlText w:val="%1"/>
      <w:numFmt w:val="decimal"/>
      <w:start w:val="1"/>
    </w:lvl>
    <w:lvl w:ilvl="1">
      <w:lvlJc w:val="left"/>
      <w:lvlText w:val="(%2)"/>
      <w:numFmt w:val="lowerRoman"/>
      <w:start w:val="9"/>
    </w:lvl>
  </w:abstractNum>
  <w:abstractNum w:abstractNumId="283">
    <w:nsid w:val="3B3EBE15"/>
    <w:multiLevelType w:val="hybridMultilevel"/>
    <w:lvl w:ilvl="0">
      <w:lvlJc w:val="left"/>
      <w:lvlText w:val="%1."/>
      <w:numFmt w:val="decimal"/>
      <w:start w:val="7"/>
    </w:lvl>
    <w:lvl w:ilvl="1">
      <w:lvlJc w:val="left"/>
      <w:lvlText w:val="%2"/>
      <w:numFmt w:val="lowerRoman"/>
      <w:start w:val="1"/>
    </w:lvl>
  </w:abstractNum>
  <w:abstractNum w:abstractNumId="284">
    <w:nsid w:val="3822CB0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85">
    <w:nsid w:val="6CE00443"/>
    <w:multiLevelType w:val="hybridMultilevel"/>
    <w:lvl w:ilvl="0">
      <w:lvlJc w:val="left"/>
      <w:lvlText w:val="%1"/>
      <w:numFmt w:val="lowerLetter"/>
      <w:start w:val="1"/>
    </w:lvl>
    <w:lvl w:ilvl="1">
      <w:lvlJc w:val="left"/>
      <w:lvlText w:val="(%2)"/>
      <w:numFmt w:val="lowerRoman"/>
      <w:start w:val="5"/>
    </w:lvl>
  </w:abstractNum>
  <w:abstractNum w:abstractNumId="286">
    <w:nsid w:val="79F0D62F"/>
    <w:multiLevelType w:val="hybridMultilevel"/>
    <w:lvl w:ilvl="0">
      <w:lvlJc w:val="left"/>
      <w:lvlText w:val="(%1)"/>
      <w:numFmt w:val="lowerLetter"/>
      <w:start w:val="3"/>
    </w:lvl>
    <w:lvl w:ilvl="1">
      <w:lvlJc w:val="left"/>
      <w:lvlText w:val="%2"/>
      <w:numFmt w:val="lowerRoman"/>
      <w:start w:val="1"/>
    </w:lvl>
  </w:abstractNum>
  <w:abstractNum w:abstractNumId="287">
    <w:nsid w:val="7975E8EE"/>
    <w:multiLevelType w:val="hybridMultilevel"/>
    <w:lvl w:ilvl="0">
      <w:lvlJc w:val="left"/>
      <w:lvlText w:val="%1"/>
      <w:numFmt w:val="lowerLetter"/>
      <w:start w:val="1"/>
    </w:lvl>
    <w:lvl w:ilvl="1">
      <w:lvlJc w:val="left"/>
      <w:lvlText w:val="(%2)"/>
      <w:numFmt w:val="lowerLetter"/>
      <w:start w:val="6"/>
    </w:lvl>
  </w:abstractNum>
  <w:abstractNum w:abstractNumId="288">
    <w:nsid w:val="73154115"/>
    <w:multiLevelType w:val="hybridMultilevel"/>
    <w:lvl w:ilvl="0">
      <w:lvlJc w:val="left"/>
      <w:lvlText w:val="(%1)"/>
      <w:numFmt w:val="lowerLetter"/>
      <w:start w:val="35"/>
    </w:lvl>
    <w:lvl w:ilvl="1">
      <w:lvlJc w:val="left"/>
      <w:lvlText w:val="%2"/>
      <w:numFmt w:val="lowerLetter"/>
      <w:start w:val="1"/>
    </w:lvl>
  </w:abstractNum>
  <w:abstractNum w:abstractNumId="289">
    <w:nsid w:val="622D8102"/>
    <w:multiLevelType w:val="hybridMultilevel"/>
    <w:lvl w:ilvl="0">
      <w:lvlJc w:val="left"/>
      <w:lvlText w:val="(%1)"/>
      <w:numFmt w:val="lowerLetter"/>
      <w:start w:val="7"/>
    </w:lvl>
  </w:abstractNum>
  <w:abstractNum w:abstractNumId="290">
    <w:nsid w:val="2AB26587"/>
    <w:multiLevelType w:val="hybridMultilevel"/>
    <w:lvl w:ilvl="0">
      <w:lvlJc w:val="left"/>
      <w:lvlText w:val="(%1)"/>
      <w:numFmt w:val="lowerLetter"/>
      <w:start w:val="8"/>
    </w:lvl>
    <w:lvl w:ilvl="1">
      <w:lvlJc w:val="left"/>
      <w:lvlText w:val="(%2)"/>
      <w:numFmt w:val="lowerLetter"/>
      <w:start w:val="9"/>
    </w:lvl>
  </w:abstractNum>
  <w:abstractNum w:abstractNumId="291">
    <w:nsid w:val="44B3FA61"/>
    <w:multiLevelType w:val="hybridMultilevel"/>
    <w:lvl w:ilvl="0">
      <w:lvlJc w:val="left"/>
      <w:lvlText w:val="(%1)"/>
      <w:numFmt w:val="lowerRoman"/>
      <w:start w:val="2"/>
    </w:lvl>
  </w:abstractNum>
  <w:abstractNum w:abstractNumId="292">
    <w:nsid w:val="1C0CA67C"/>
    <w:multiLevelType w:val="hybridMultilevel"/>
    <w:lvl w:ilvl="0">
      <w:lvlJc w:val="left"/>
      <w:lvlText w:val="%1"/>
      <w:numFmt w:val="lowerLetter"/>
      <w:start w:val="1"/>
    </w:lvl>
    <w:lvl w:ilvl="1">
      <w:lvlJc w:val="left"/>
      <w:lvlText w:val="(%2)"/>
      <w:numFmt w:val="lowerRoman"/>
      <w:start w:val="3"/>
    </w:lvl>
  </w:abstractNum>
  <w:abstractNum w:abstractNumId="293">
    <w:nsid w:val="3D206613"/>
    <w:multiLevelType w:val="hybridMultilevel"/>
    <w:lvl w:ilvl="0">
      <w:lvlJc w:val="left"/>
      <w:lvlText w:val="(%1)"/>
      <w:numFmt w:val="lowerLetter"/>
      <w:start w:val="13"/>
    </w:lvl>
    <w:lvl w:ilvl="1">
      <w:lvlJc w:val="left"/>
      <w:lvlText w:val="%2"/>
      <w:numFmt w:val="lowerRoman"/>
      <w:start w:val="1"/>
    </w:lvl>
  </w:abstractNum>
  <w:abstractNum w:abstractNumId="294">
    <w:nsid w:val="7993B662"/>
    <w:multiLevelType w:val="hybridMultilevel"/>
    <w:lvl w:ilvl="0">
      <w:lvlJc w:val="left"/>
      <w:lvlText w:val="(%1)"/>
      <w:numFmt w:val="lowerLetter"/>
      <w:start w:val="16"/>
    </w:lvl>
  </w:abstractNum>
  <w:abstractNum w:abstractNumId="295">
    <w:nsid w:val="3BAB699E"/>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2020-01-22T21:56:08Z</dcterms:created>
  <dcterms:modified xsi:type="dcterms:W3CDTF">2020-01-22T21:56:08Z</dcterms:modified>
</cp:coreProperties>
</file>