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1"/>
              </w:rPr>
              <w:t>Delaware</w:t>
            </w:r>
          </w:p>
        </w:tc>
        <w:tc>
          <w:tcPr>
            <w:tcW w:w="416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3200 Southwest Freeway</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26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9"/>
              </w:rPr>
              <w:t>Suite 2500</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2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26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10, 2021,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appointed Juan Vera, M.D., the Company’s then-current Chief Development Officer, to serve as the Company’s Chief Scientific Officer and Chief Operating Officer, effective as of November 12, 2021. Dr. Vera continues to serve as a member of the Board, and his term will expire at the Company’s 2022 annual meeting of stockholders. Dr. Vera’s biography and business experience is included in the Company’s definitive proxy statement filed with the Securities and Exchange Commission on April 23, 2021, and such information is incorporated herein by reference.</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are no arrangements or understandings between Dr. Vera and any other person pursuant to which Dr. Vera was appointed. Dr. Vera does not have any family relationships with any of the Company’s directors or executive officers, and he does not have a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15, 2021</w:t>
            </w:r>
          </w:p>
        </w:tc>
        <w:tc>
          <w:tcPr>
            <w:tcW w:w="7440" w:type="dxa"/>
            <w:vAlign w:val="bottom"/>
            <w:gridSpan w:val="2"/>
          </w:tcPr>
          <w:p>
            <w:pPr>
              <w:ind w:left="1840"/>
              <w:spacing w:after="0"/>
              <w:rPr>
                <w:sz w:val="20"/>
                <w:szCs w:val="20"/>
                <w:color w:val="auto"/>
              </w:rPr>
            </w:pPr>
            <w:r>
              <w:rPr>
                <w:rFonts w:ascii="Arial" w:cs="Arial" w:eastAsia="Arial" w:hAnsi="Arial"/>
                <w:sz w:val="18"/>
                <w:szCs w:val="18"/>
                <w:color w:val="auto"/>
              </w:rPr>
              <w:t>By:    /s/ Anthony Kim</w:t>
            </w:r>
          </w:p>
        </w:tc>
      </w:tr>
      <w:tr>
        <w:trPr>
          <w:trHeight w:val="195"/>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2021-11-15T07:31:25Z</dcterms:created>
  <dcterms:modified xsi:type="dcterms:W3CDTF">2021-11-15T07:31:25Z</dcterms:modified>
</cp:coreProperties>
</file>