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3 Filed Pursuant to Rule 424(b)(3)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10, 2016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 dated August 15, 2016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 dated September 15, 2016)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No. 333-205757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142875</wp:posOffset>
            </wp:positionV>
            <wp:extent cx="2084070" cy="1063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5,920,564 Shares of Common Stock</w:t>
      </w:r>
    </w:p>
    <w:p>
      <w:pPr>
        <w:spacing w:after="0" w:line="229" w:lineRule="exact"/>
        <w:rPr>
          <w:sz w:val="24"/>
          <w:szCs w:val="24"/>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No. 3 updates, amends and supplements the prospectus dated June 10, 2016, as supplemented by Prospectus Supplement No.1 dated August 15, 2016 and Prospectus Supplement No. 2 dated September 15, 2016 which form a part of our registration statement Form S-1 (Registration Statement No. 333-205757 relating to the resale of up to 5,920,564 shares of our common stock by the selling stockholders named in the “Selling Stockholders” section of the prospectus. We will not receive any proceeds from the sale of our shares by the selling stockholders.</w:t>
      </w:r>
    </w:p>
    <w:p>
      <w:pPr>
        <w:spacing w:after="0" w:line="180" w:lineRule="exact"/>
        <w:rPr>
          <w:sz w:val="24"/>
          <w:szCs w:val="24"/>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or incorporated by reference in the prospectus with the information contained in our Current Reports on Form 10-Q filed with the Securities and Exchange Commission on November 4, 2016 (the “Report”) including the effectiveness of a one-for-twelve reverse stock split of our issued and outstanding common stock on September 16, 2016 (the “Reverse Split”). Accordingly, we have attached the Report to this prospectus supplement and the Report is incorporated by reference into this prospectus supplement. All share amounts reflect the Reverse Split.</w:t>
      </w:r>
    </w:p>
    <w:p>
      <w:pPr>
        <w:spacing w:after="0" w:line="184" w:lineRule="exact"/>
        <w:rPr>
          <w:sz w:val="24"/>
          <w:szCs w:val="24"/>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attached information updates, amends and supplements certain information contained in the prospectus. To the extent information in this prospectus supplement No. 3 differs from, updates or conflicts with information contained in the prospectus as supplemented, the information in this prospectus supplement No. 3 is the more current information. This prospectus supplement is not complete without, and should not be delivered or utilized, except in conjunction with the prospectus, including any supplements and amendments thereto. You should read this prospectus supplement in conjunction with the prospectus, including any supplements and amendments thereto.</w:t>
      </w:r>
    </w:p>
    <w:p>
      <w:pPr>
        <w:spacing w:after="0" w:line="184" w:lineRule="exact"/>
        <w:rPr>
          <w:sz w:val="24"/>
          <w:szCs w:val="24"/>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OTCQB marketplace under the symbol “TPIV.” On November 4, 2016, the last reported closing price of our common stock was $5.73 per share. Our common stock has been approved for listing on the Nasdaq Capital Market under the symbol “TPIV” and trading is expected to commence on the Nasdaq Capital Market on November 8, 2016.</w:t>
      </w:r>
    </w:p>
    <w:p>
      <w:pPr>
        <w:spacing w:after="0" w:line="388" w:lineRule="exact"/>
        <w:rPr>
          <w:sz w:val="24"/>
          <w:szCs w:val="24"/>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You should carefully consider the risk factors for our business, our industry and our securities, which begin on page 1 of the prospectus, as well as any updates to such risk factors included in any supplements and amendments thereto.</w:t>
      </w:r>
    </w:p>
    <w:p>
      <w:pPr>
        <w:spacing w:after="0" w:line="155"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3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date of this prospectus supplement is November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10-Q</w:t>
      </w:r>
    </w:p>
    <w:p>
      <w:pPr>
        <w:spacing w:after="0" w:line="215" w:lineRule="exact"/>
        <w:rPr>
          <w:sz w:val="20"/>
          <w:szCs w:val="20"/>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Quarterly Report Under Section 13 or 15(d) of the Securities Exchange Act of 1934 for the quarterly period ended </w:t>
      </w:r>
      <w:r>
        <w:rPr>
          <w:rFonts w:ascii="Times New Roman" w:cs="Times New Roman" w:eastAsia="Times New Roman" w:hAnsi="Times New Roman"/>
          <w:sz w:val="18"/>
          <w:szCs w:val="18"/>
          <w:b w:val="1"/>
          <w:bCs w:val="1"/>
          <w:color w:val="auto"/>
        </w:rPr>
        <w:t>September 30, 2016</w:t>
      </w:r>
    </w:p>
    <w:p>
      <w:pPr>
        <w:spacing w:after="0" w:line="229" w:lineRule="exact"/>
        <w:rPr>
          <w:sz w:val="20"/>
          <w:szCs w:val="20"/>
          <w:color w:val="auto"/>
        </w:rPr>
      </w:pPr>
    </w:p>
    <w:p>
      <w:pPr>
        <w:ind w:left="4340" w:right="1360" w:hanging="4332"/>
        <w:spacing w:after="0" w:line="532" w:lineRule="auto"/>
        <w:tabs>
          <w:tab w:leader="none" w:pos="61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Under Section 13 or 15(d) of the Securities Exchange Act of 1934 for the transition period from _____ to _____. Commission File Number: </w:t>
      </w:r>
      <w:r>
        <w:rPr>
          <w:rFonts w:ascii="Times New Roman" w:cs="Times New Roman" w:eastAsia="Times New Roman" w:hAnsi="Times New Roman"/>
          <w:sz w:val="18"/>
          <w:szCs w:val="18"/>
          <w:b w:val="1"/>
          <w:bCs w:val="1"/>
          <w:u w:val="single" w:color="auto"/>
          <w:color w:val="auto"/>
        </w:rPr>
        <w:t>000-27239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-21590</wp:posOffset>
            </wp:positionV>
            <wp:extent cx="146621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592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28"/>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 N. Laura Street, Suite 2500</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8"/>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Jacksonville, FL</w:t>
            </w:r>
          </w:p>
        </w:tc>
        <w:tc>
          <w:tcPr>
            <w:tcW w:w="592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32202</w:t>
            </w:r>
          </w:p>
        </w:tc>
      </w:tr>
      <w:tr>
        <w:trPr>
          <w:trHeight w:val="228"/>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904-516-5436</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(Issuer's telephone number)</w:t>
            </w: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17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171" w:right="239" w:bottom="1440" w:gutter="0" w:footer="0" w:header="0"/>
        </w:sectPr>
      </w:pPr>
    </w:p>
    <w:p>
      <w:pPr>
        <w:spacing w:after="0" w:line="133"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p>
    <w:p>
      <w:pPr>
        <w:spacing w:after="0" w:line="58"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(Do not check</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18" w:lineRule="exact"/>
        <w:rPr>
          <w:sz w:val="20"/>
          <w:szCs w:val="20"/>
          <w:color w:val="auto"/>
        </w:rPr>
      </w:pPr>
    </w:p>
    <w:p>
      <w:pPr>
        <w:sectPr>
          <w:pgSz w:w="11900" w:h="16838" w:orient="portrait"/>
          <w:cols w:equalWidth="0" w:num="3">
            <w:col w:w="5000" w:space="720"/>
            <w:col w:w="160" w:space="20"/>
            <w:col w:w="5520"/>
          </w:cols>
          <w:pgMar w:left="240" w:top="1171" w:right="2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8"/>
          <w:szCs w:val="18"/>
          <w:color w:val="auto"/>
        </w:rPr>
        <w:t>if smaller reporting company)</w:t>
      </w:r>
    </w:p>
    <w:p>
      <w:pPr>
        <w:sectPr>
          <w:pgSz w:w="11900" w:h="16838" w:orient="portrait"/>
          <w:cols w:equalWidth="0" w:num="1">
            <w:col w:w="11420"/>
          </w:cols>
          <w:pgMar w:left="240" w:top="1171" w:right="2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2, 2016, the Company had 8,379,101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154940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 FINANCIAL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September 30, 2016 and December 31, 2015</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 and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Stockholders' Equity (Deficit) for the Nine months ended September 30, 2016</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PART II – OTHER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Signatures</w:t>
              </w:r>
            </w:hyperlink>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720" w:type="dxa"/>
            <w:vAlign w:val="bottom"/>
            <w:tcBorders>
              <w:top w:val="single" w:sz="8" w:color="CCEEFF"/>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NOTE REGARDING REVERSE STOCK SPLIT</w:t>
            </w:r>
          </w:p>
        </w:tc>
        <w:tc>
          <w:tcPr>
            <w:tcW w:w="9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13, 2016, we filed a Certificate of Change pursuant to NRS 78.209 with the Secretary of State of the State of Nevada to effect a reverse split of our common stock at a ratio of one for twelve, effective on September 16, 2016. All historical share and per share amounts reflected in this report have been adjusted to reflect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2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2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7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9,586,773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111,652</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20" w:type="dxa"/>
            <w:vAlign w:val="bottom"/>
          </w:tcPr>
          <w:p>
            <w:pPr>
              <w:spacing w:after="0"/>
              <w:rPr>
                <w:sz w:val="24"/>
                <w:szCs w:val="24"/>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9,698,425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6,645,367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 (DEFICIT)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1,678,079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agreement obligations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492,365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Derivative liability – warrants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Promissory note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Promissory note, related party</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28,005,723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 $0.001 par value — 5,000,000 shares authorized: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A, $0.001 par value, 1,250,000 shares designated, -0- shares issued and outstanding</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Series B, $0.001 par value, 1,500,000 shares designated, -0- shares issued and outstanding</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41,666,667 shares authorized, 8,395,768 and 5,882,976 shares issued and</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2016 and December 31, 2015, respectively</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151,724,573</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112,142,187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(144,238,988)</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(133,508,427)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3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7,493,981</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(21,360,356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9,698,425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6,645,367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9"/>
                <w:szCs w:val="19"/>
                <w:color w:val="auto"/>
              </w:rPr>
            </w:pPr>
          </w:p>
        </w:tc>
        <w:tc>
          <w:tcPr>
            <w:tcW w:w="238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1,109,332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968,759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3,343,248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1,612,305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769,219</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3,557,701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(2,721,637)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(1,737,978)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(3,904,186)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30,266,000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gain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settlement agreements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(24,697)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(2,102,962)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28,503,325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(878,561)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(32,413,693)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Basic</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7,281,000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diluted</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6,745,416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3,054,297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5,882,976</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5,884</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112,142,187</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(133,508,427</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(21,360,356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private placement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653,166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3,134,543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3,135,196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Finders’ fee and legal costs relating to private placements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(804,070)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shares issued as inducement on August 10, 2016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4,499,250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(4,500,000)</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F and F-1 warrants issued as inducement in August 2016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(5,352,000)</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fair value of derivative liabilities to equity on amendment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warrant agreements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15,465,000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Finders’ fee on exercise of warrants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(516,651)</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fair value of derivative liabilities at exercise date</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debt settlement agreements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70,305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1,309,009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1,309,108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(878,561)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8,395,768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8,396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151,724,573</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(144,238,988)</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7,493,981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(878,561)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(32,413,693)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(5,925,000)</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settlement agreements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70,315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(42,849)</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710,720</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5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(4,756,266</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(3,492,432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placements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 and legal costs on private placements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(804,070)</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(23,000)</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7,427,998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 on exercise of warrants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(516,651)</w:t>
            </w:r>
          </w:p>
        </w:tc>
        <w:tc>
          <w:tcPr>
            <w:tcW w:w="1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7,766,475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3,010,209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5,945,072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6,576,564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15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9,586,773</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6,087,016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interest</w:t>
            </w:r>
          </w:p>
        </w:tc>
        <w:tc>
          <w:tcPr>
            <w:tcW w:w="16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paid for taxes</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Nine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accrued liability upon issuance of common shares relating to Dr. Glynn Wilson’s compensation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settled in common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issuance of series F and F-1 warrants as inducement in August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shares issued as inducement on August 10, 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fair value of derivative liabilities to equity on amendment of warrant agreements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issuance of warrants in January and March 2015 financing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additional warrants in May 28, 2015 transaction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Derivative Warrant Liabilities to Equity at Exercise Date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11,745,000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gridSpan w:val="5"/>
          </w:tcPr>
          <w:p>
            <w:pPr>
              <w:jc w:val="center"/>
              <w:ind w:left="1350"/>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- 5 -</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for the statement of operations are not necessarily indicative of results to be expected for the year ending December 31, 2016 or for any future interim period. The condensed consolidated balance sheet at December 31, 2015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2015, and notes thereto included in the Company’s annual report on Form 10-K.</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2016, the Company had cash and cash equivalents of approximately $9,587,000. Historically,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to those previously disclosed in the Company’s annual report on Form 10-K, which was filed with the SEC on April 14, 2016 other than the one disclosed below relating to grant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Accounting Standards Update (“ASU”), No. 2016-09 - In March 2016, the Financial Accounting Standards Board (the “FASB”) issued ASU No. 2016-09, Compensation-Stock Compensation. The areas for simplification in this update involve several aspects of the accounting for share-based payment transactions, including the income tax consequences, classification of awards as either equity or liabilities, and classification on the statement of cash flows. Some of the specific changes associated with the update include all excess tax benefits and tax deficiencies (including tax benefits of dividends on share-based payment awards) being recognized as income tax expense or benefit in the income statement. The tax effects of exercised or vested awards should be treated as discrete items in the reporting period in which they occur. An entity also should recognize excess tax benefits regardless of whether the benefit reduces taxes payable in the current period. An entity can make an entity-wide accounting policy election to either estimate the number of awards that are expected to vest (current GAAP) or account for forfeitures when they occur. ASU 2016-09 is effective for fiscal years beginning after December 15, 2016, including interim periods within those fiscal years.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the impact of ASU No. 2016-09 and has determined that the adoption of the impact of forfeitures, net of income taxes, will not have a material impact on the Company’s future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tab/>
        <w:t>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(loss) per-share amounts for all periods have been retroactively adjusted to reflect the Company’s 1-for-12 reverse stock split, which was effective September 16, 2016.</w:t>
      </w:r>
    </w:p>
    <w:p>
      <w:pPr>
        <w:sectPr>
          <w:pgSz w:w="11900" w:h="16838" w:orient="portrait"/>
          <w:cols w:equalWidth="0" w:num="1">
            <w:col w:w="11420"/>
          </w:cols>
          <w:pgMar w:left="240" w:top="900" w:right="2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Less: Non cash income from changes in fair value of derivative liabilities Net income (loss) - diluted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share data: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6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24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120" w:type="dxa"/>
            <w:vAlign w:val="bottom"/>
          </w:tcPr>
          <w:p>
            <w:pPr>
              <w:spacing w:after="0"/>
              <w:rPr>
                <w:sz w:val="20"/>
                <w:szCs w:val="20"/>
                <w:color w:val="auto"/>
              </w:rPr>
            </w:pPr>
          </w:p>
        </w:tc>
        <w:tc>
          <w:tcPr>
            <w:tcW w:w="26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24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(2,102,962)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28,503,325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(878,561)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(32,413,693)</w:t>
            </w:r>
          </w:p>
        </w:tc>
      </w:tr>
      <w:tr>
        <w:trPr>
          <w:trHeight w:val="248"/>
        </w:trPr>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(2,856,000)</w:t>
            </w: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(2,102,962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28,503,325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(3,734,561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(32,413,693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07"/>
        </w:trPr>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7,281,000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4,048,750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6,370,000</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3,054,297</w:t>
            </w:r>
          </w:p>
        </w:tc>
        <w:tc>
          <w:tcPr>
            <w:tcW w:w="4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2,663,333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565,000</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4"/>
        </w:trPr>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33,333</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6,745,416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6,935,000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3,054,297</w:t>
            </w:r>
          </w:p>
        </w:tc>
        <w:tc>
          <w:tcPr>
            <w:tcW w:w="40" w:type="dxa"/>
            <w:vAlign w:val="bottom"/>
          </w:tcPr>
          <w:p>
            <w:pPr>
              <w:spacing w:after="0"/>
              <w:rPr>
                <w:sz w:val="18"/>
                <w:szCs w:val="18"/>
                <w:color w:val="auto"/>
              </w:rPr>
            </w:pPr>
          </w:p>
        </w:tc>
      </w:tr>
      <w:tr>
        <w:trPr>
          <w:trHeight w:val="62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61"/>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-1740535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-1457325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-1165860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-891540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-599440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-316865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900" w:right="23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0" w:name="page11"/>
    <w:bookmarkEnd w:id="10"/>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securities, rounded to the thousand, were not included in the diluted net loss per share calculation because their effect was anti-dilutive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 equity treatment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5,054,000</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211,000</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 liability treatment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5,492,000</w:t>
            </w:r>
          </w:p>
        </w:tc>
        <w:tc>
          <w:tcPr>
            <w:tcW w:w="20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LIABILITY -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quantitative information with respect to valuation methodology and significant unobservable inputs used for the Company’s common stock purchase warrants that are categorized within Level 3 of the fair value hierarchy for the nine months ended 2016 and 2015 is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Purchase Warrants</w:t>
            </w:r>
          </w:p>
        </w:tc>
        <w:tc>
          <w:tcPr>
            <w:tcW w:w="80" w:type="dxa"/>
            <w:vAlign w:val="bottom"/>
          </w:tcPr>
          <w:p>
            <w:pPr>
              <w:spacing w:after="0"/>
              <w:rPr>
                <w:sz w:val="20"/>
                <w:szCs w:val="20"/>
                <w:color w:val="auto"/>
              </w:rPr>
            </w:pPr>
          </w:p>
        </w:tc>
        <w:tc>
          <w:tcPr>
            <w:tcW w:w="32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Inputs for the Period</w:t>
            </w:r>
          </w:p>
        </w:tc>
      </w:tr>
      <w:tr>
        <w:trPr>
          <w:trHeight w:val="187"/>
        </w:trPr>
        <w:tc>
          <w:tcPr>
            <w:tcW w:w="6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For the Nine</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For the Nine</w:t>
            </w:r>
          </w:p>
        </w:tc>
        <w:tc>
          <w:tcPr>
            <w:tcW w:w="160" w:type="dxa"/>
            <w:vAlign w:val="bottom"/>
          </w:tcPr>
          <w:p>
            <w:pPr>
              <w:spacing w:after="0"/>
              <w:rPr>
                <w:sz w:val="16"/>
                <w:szCs w:val="16"/>
                <w:color w:val="auto"/>
              </w:rPr>
            </w:pP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Months Ending</w:t>
            </w:r>
          </w:p>
        </w:tc>
        <w:tc>
          <w:tcPr>
            <w:tcW w:w="1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Months Ending</w:t>
            </w: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 valuation</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60" w:type="dxa"/>
            <w:vAlign w:val="bottom"/>
            <w:tcBorders>
              <w:bottom w:val="single" w:sz="8" w:color="CCEEFF"/>
            </w:tcBorders>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Inputs, other than quoted prices included in Level 1, that are observable either directly or indirectly;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which there is little or no market data, which require the reporting entity to develop its own assumptions.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680" w:hanging="109"/>
        <w:spacing w:after="0"/>
        <w:tabs>
          <w:tab w:leader="none" w:pos="5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below and disclosed on the balance sheet under Derivative liability – warrants: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As of September 30, 2016</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29,000</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26,493,000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26,493,000</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26,493,000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26,493,000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26,493,000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26,493,000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2 or 3 during the nine months ended September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nine months ended September 30, 2016:</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93471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3471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 of derivative liabilities to equity at exercise date</w:t>
      </w:r>
    </w:p>
    <w:p>
      <w:pPr>
        <w:spacing w:after="0" w:line="9" w:lineRule="exact"/>
        <w:rPr>
          <w:sz w:val="20"/>
          <w:szCs w:val="20"/>
          <w:color w:val="auto"/>
        </w:rPr>
      </w:pPr>
    </w:p>
    <w:p>
      <w:pPr>
        <w:ind w:right="52"/>
        <w:spacing w:after="0" w:line="250" w:lineRule="auto"/>
        <w:rPr>
          <w:sz w:val="20"/>
          <w:szCs w:val="20"/>
          <w:color w:val="auto"/>
        </w:rPr>
      </w:pPr>
      <w:r>
        <w:rPr>
          <w:rFonts w:ascii="Times New Roman" w:cs="Times New Roman" w:eastAsia="Times New Roman" w:hAnsi="Times New Roman"/>
          <w:sz w:val="18"/>
          <w:szCs w:val="18"/>
          <w:color w:val="auto"/>
        </w:rPr>
        <w:t>Reclassification of fair value of derivative liabilities to equity on amendment of warrant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93471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3471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93471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Amendment Transaction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Derivative liability – warrants</w:t>
      </w:r>
    </w:p>
    <w:p>
      <w:pPr>
        <w:spacing w:after="0" w:line="27" w:lineRule="exact"/>
        <w:rPr>
          <w:sz w:val="20"/>
          <w:szCs w:val="20"/>
          <w:color w:val="auto"/>
        </w:rPr>
      </w:pPr>
    </w:p>
    <w:p>
      <w:pPr>
        <w:ind w:left="1348" w:hanging="1348"/>
        <w:spacing w:after="0"/>
        <w:tabs>
          <w:tab w:leader="none" w:pos="13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26,493,000</w:t>
      </w:r>
    </w:p>
    <w:p>
      <w:pPr>
        <w:spacing w:after="0" w:line="22" w:lineRule="exact"/>
        <w:rPr>
          <w:rFonts w:ascii="Times New Roman" w:cs="Times New Roman" w:eastAsia="Times New Roman" w:hAnsi="Times New Roman"/>
          <w:sz w:val="18"/>
          <w:szCs w:val="18"/>
          <w:color w:val="auto"/>
        </w:rPr>
      </w:pPr>
    </w:p>
    <w:p>
      <w:pPr>
        <w:ind w:left="13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(5,074,000)</w:t>
      </w:r>
    </w:p>
    <w:p>
      <w:pPr>
        <w:spacing w:after="0" w:line="207"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8"/>
          <w:szCs w:val="18"/>
          <w:color w:val="auto"/>
        </w:rPr>
        <w:t>(15,465,000)</w:t>
      </w:r>
    </w:p>
    <w:p>
      <w:pPr>
        <w:spacing w:after="0" w:line="27"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8"/>
          <w:szCs w:val="18"/>
          <w:color w:val="auto"/>
        </w:rPr>
        <w:t>(5,925,000)</w:t>
      </w:r>
    </w:p>
    <w:p>
      <w:pPr>
        <w:spacing w:after="0" w:line="31" w:lineRule="exact"/>
        <w:rPr>
          <w:sz w:val="20"/>
          <w:szCs w:val="20"/>
          <w:color w:val="auto"/>
        </w:rPr>
      </w:pPr>
    </w:p>
    <w:p>
      <w:pPr>
        <w:ind w:left="8"/>
        <w:spacing w:after="0"/>
        <w:tabs>
          <w:tab w:leader="none" w:pos="1648"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6392" w:space="720"/>
            <w:col w:w="4308"/>
          </w:cols>
          <w:pgMar w:left="240" w:top="904" w:right="2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Amended Warrants was re-measured immediately prior to the date of amendment with changes in fair value recorded as a gain of $556,000 in the statement of operations and $15.5 million was reclassified to equity.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 the condensed consolidated statements of operations for the three and nine months ended September 30, 2016 and 2015,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1,309,109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261,805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573,137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13,244</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1,309,109</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261,805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is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2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298,679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Forfeited/Cancelled</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2016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432,013</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September 30, 2016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262,395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stock-based compensation cost related to unvested awards not yet recognized and the weighted average periods over which the awards are expected to be recognized as of September 30, 2016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stock-based compensation cost:</w:t>
            </w:r>
          </w:p>
        </w:tc>
        <w:tc>
          <w:tcPr>
            <w:tcW w:w="18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1,081,000</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 average period compensation costs to be recognized (years):</w:t>
            </w:r>
          </w:p>
        </w:tc>
        <w:tc>
          <w:tcPr>
            <w:tcW w:w="18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2016, the Company had an outstanding promissory note in the amount of $5,000 as compared to two outstanding promissory notes totaling $30,000 at December 31, 2015. The promissory note outstanding at September 30, 2016 bears 10% annual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2016, the Company paid a $25,000 promissory note and $6,524 of accrued interest in final settlement.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PROMISSORY NOTE,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2015, the Company had an outstanding promissory note in the amount of $23,000 owed to an officer of the Company. The promissory note bore no interest charges and had no fixed repayment terms. In September 2016, the note was paid in full.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September 16, 2016, the Company effected a one for twelve reverse stock-split of our issued and outstanding common stock and has retroactively adjusted our common shares outstanding, options and warrants amounts outstanding. The Company has presented its share data for and as of all periods presented on this basis. The par value was not adjusted as a result of the one for twelve reverse stock split. All prior period share transactions included in the Company’s stock transactions and balances have been retroactively restated.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Common Stock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placements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653,166 units at a purchase price per unit of $4.80 for an aggregate of approximately $3.1 million. The Company incurred approximately $0.8 million in agency fees and legal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issued five-year warrants to the placement agent in the offering providing for the purchase of up to 65,317 shares of Company common stock for $4.80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10, 2016 closing or by December 8, 2016. The Company is also required to ensure that the registration statement is declared effective within 90 calendar days after filing with the Securities and Exchange Commission, or by March 8,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August 10, 2016 and August 26,2016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Amendment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 Purchase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share purchase warrants as of September 30, 2016 and changes during the period is presented below:</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the Company issued 60,000 common shares as part of consulting agreements. The fair value of the common stock of approximately $414,000 was recognized as stock-based compensation in general and administrative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Settlement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2016, the Company issued 10,191 common shares as part of debt conversion agreements from 2014. The fair value of the common stock of approximately $70,000 was recognized as loss on debt settlement agreements in other income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2016, the Company paid $27,000 for a promissory note from 2008 and related $38,000 of accrued interest. The $65,000 payment was recognized as loss on debt settlement agreements in other income (expense).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tab/>
        <w:t>GRANT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2016, the Company received approximately $231,000 of grant awarded to Mayo Foundation from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Defense for the Phase II Clinical Trial of TPIV 200. The grant paid for the clinical supplies purchased by the Company.</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tab/>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2015, the Company entered into an employment agreement with Dr. Glynn Wilson, the Company’s Chief Executive Officer, President and Chairman of the Company. As part of the agreement, Dr. Wilson was awarded 19,018 fully vested common shares in March 2016. The fair value of the common stock of approximately $146,000 was recognized as stock-based compensation in general and administrative expense.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2016, the Company entered into an employment agreement with Dr. John Bonfiglio relating to his appointment as the Company’s President and Chief Operating Officer. As part of the agreement, Dr. Bonfiglio was awarded 20,833 common shares, which will vest upon the earlier of (i) the listing of the Company’s common stock on a national securities exchange in the United States or (ii) the first anniversary of the employment agreement, so long as Dr. Bonfiglio is employed with the Company. The fair value of the common stock of approximately $103,000 was recognized as stock-based compensation in general and administrative expense.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2016, the Company appointed Michael Loiacono as the Company’s Chief Financial Officer, Chief Accounting Officer, Secretary and Treasurer. In connection with Mr. Loiacono’s appointment he entered into an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should be read in conjunction with our unaudited consolidated interim financial statements and related notes for the three and nine months ended September 30, 2016 included in this quarterly report, as well as our Annual Report on Form 10-K for the year ended December 31, 2015.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Cancer Vaccines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enhance shareholder value and taking into account development timelines, we plan to focus on advancing our clinical programs including our Folate Receptor Alpha program for breast and ovarian cancer and our HER2/neu peptide antigen program into Phase II clinical trials. In parallel, we plan to complete the preclinical development of our Polystart technology as an integral component of our prime-and-boost vaccine methodology.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Immunotherapy Industry for Cancer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Immuno-oncology has become the most rapidly growing sector in the pharmaceutical and biotech industry. The approval and success of checkpoint inhibitors Yervoy and Opdivo (Bristol Myers Squibb) and Keytruda (Merck &amp; Co.) together with the development of CAR T-cell therapies (Juno Therapeutics,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Technology in Development-Clinical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Phase I Human Clinical Trials – </w:t>
      </w:r>
      <w:r>
        <w:rPr>
          <w:rFonts w:ascii="Times New Roman" w:cs="Times New Roman" w:eastAsia="Times New Roman" w:hAnsi="Times New Roman"/>
          <w:sz w:val="18"/>
          <w:szCs w:val="18"/>
          <w:b w:val="1"/>
          <w:bCs w:val="1"/>
          <w:color w:val="auto"/>
        </w:rPr>
        <w:t>Folate Alpha Breast and Ovarian Cancer – Mayo Clinic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Folate Receptor Alpha is expressed in over 80% of triple negative breast cancers and in addition, over 90% of ovarian cancers, for which the only treatment options are surgery, radiation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TPIV 200 Folate Receptor Alpha</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for the folate receptor alpha Phase I trial was transferred from Mayo to TapImmune for amendment for the Company’s Phase II Clinical Trials on our lead product.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 A Phase 2 study in this indication is being readied for initiation by the end of 2016.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enrolling a Company sponsored triple negative breast cancer study at 8 clinical sites nation-wide. The study will enroll 80 patients. It is open-label and designed to look at dosing regimens, immune responses and efficacy.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announced the start of an ovarian cancer study sponsored by Memorial Sloan Kettering Cancer Center in New York City in collaboration with Astra Zeneca Pharmaceuticals. This study is currently enrolling platinum resistant ovarian cancer patients and is designed to look at the effects of combination therapy with Astra Zeneca’s checkpoint inhibitor durvalamab. The study will enroll 40 patients and is open label. Although we have no business relationship with Astra Zeneca, we are paying for half of the clinical study plus providing our TPIV 200 for the study.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Phase I Human Clinical Trials – HER2/neu+ Breast Cancer – Mayo Clinic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Technology-Preclinical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Polystart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State of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totally funded by a $13.3 million grant from the U.S. Department of Defense to our collaborators at the Mayo Clinic in Jacksonville, Florida. A Company-sponsored trial in triple negative breast cancer started during the second quarter of 2016 with recruitment at multiple sites and treatment of first patients. We believe that our development pipeline is strong and provides us the opportunity to continue to expand on collaborations with leading institutions and corporations.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TapImmune’s Pipeline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157480</wp:posOffset>
            </wp:positionV>
            <wp:extent cx="5240020" cy="3490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4002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pipeline of potential immunotherapies under development. Phase I clinical programs on HER2/neu for breast and ovarian cancer have been completed and strong immune responses in over 90% of patients treated has provided the rationale and catalyst to advance these programs to Phase II clinical trials.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active patent families that we are supporting:</w:t>
      </w:r>
    </w:p>
    <w:p>
      <w:pPr>
        <w:spacing w:after="0" w:line="225" w:lineRule="exact"/>
        <w:rPr>
          <w:sz w:val="20"/>
          <w:szCs w:val="20"/>
          <w:color w:val="auto"/>
        </w:rPr>
      </w:pPr>
    </w:p>
    <w:p>
      <w:pPr>
        <w:ind w:firstLine="8"/>
        <w:spacing w:after="0" w:line="282" w:lineRule="auto"/>
        <w:tabs>
          <w:tab w:leader="none" w:pos="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patents on PolyStart expression vector (owned by TapImmune and filed in 2014: this IP covers the use with TAP). The Company announced the allowance of this patent in February 2016.</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patents on HER2/neu Class II and Class I antigens: exclusive license from Mayo Foundation;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Company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Her2neu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II Trials Started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2016 we announced plans to participate in a Phase 2 trial of our cancer vaccine, TPIV 200, a multi-epitope anti-folate receptor vaccine (FRα), in combination with durvalumab (MEDI4736), an anti-PD-L1 antibody, in patients with platinum-resistant ovarian cancer. The study started with the enrollment and treatment of patients in the second quarter of 2016 at Memorial Sloan Kettering Cancer Center in New York and is being led by Jason Konner, M.D. as Principal Investigator. On June 21, 2016, we announced the treatment of the first patient in a company-sponsored Phase II trial in triple negative breast cancer as part of a multi-center study.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2016, we announced that we have successfully completed formulation development, scale-up, GMP (Good Manufacturing Practice) manufacturing, and the release of TPIV 200, our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Enrolling Patients: Phase 2 TPIV 200 Trial in Triple Negative Breast Cancer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opened 8 clinical sites and begun treating patients in a Phase 2 trial of our Folate Receptor Alpha cancer vaccine, TPIV 200, in the treatment of triple negative breast cancer, one of the most difficult to treat cancers representing a clear unmet medical need. The open-label, 80 patient clinical trial is designed to evaluate dosing regimens, adjuvants, efficacy, and immune responses in women with triple negative breast cancer. Key data from the trial is expected to be included in a future New Drug Application submission to the FDA for marketing clearance. This trial is sponsored and conducted by TapImmune.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Enrolling Patients: Phase 2 Trial at Memorial Sloan Kettering of TPIV 200 in Ovarian Cancer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Phase 2 study of TPIV 200 in ovarian cancer patients who are not responsive to platinum, a commonly used chemotherapy for ovarian cancer, sponsored by Memorial Sloan Kettering Cancer Center, and in collaboration with AstraZeneca and TapImmune, has begun enrollment for a 40 patient study. The open-label study is designed to evaluate a combination therapy which includes our TPIV 200 T-cell vaccine and AstraZeneca’s checkpoint inhibitor, durvalumab. Because they are unresponsive to platinum, these patients have no real options left. If the combination therapy proves effective, we believe it would address a critical unmet need. TPIV 200 has received Orphan Drug designation for use in the treatment of ovarian cancer.</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Enrollment to Commence in Q4 2016: Phase 2 Mayo Clinic-U.S. DOD Trial of TPIV 200 in Triple Negative Breast Cancer </w:t>
      </w:r>
      <w:r>
        <w:rPr>
          <w:rFonts w:ascii="Times New Roman" w:cs="Times New Roman" w:eastAsia="Times New Roman" w:hAnsi="Times New Roman"/>
          <w:sz w:val="18"/>
          <w:szCs w:val="18"/>
          <w:color w:val="auto"/>
        </w:rPr>
        <w:t>We anticipate this Phase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study of TPIV 200 in the treatment of triple negative breast cancer, conducted by the Mayo Clinic and sponsored by the U.S. Department of Defense (DOD), will begin to enroll patients in the fourth quarter of this year. The anticipated 280 patient study will be led by Dr. Keith Knutson of the Mayo Clinic in Jacksonville, Florida. Dr. Knutson is the inventor of the technology and an advisor to TapImmune. While TapImmune is supplying doses of TPIV 200 for the trial, the remaining costs associated with conducting this study will be funded by a $13.3 million grant made by the DOD to the Mayo Clinic.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Sites to Open in Q4 2016: Phase 2 TPIV 200 Trial in Platinum-Sensitive Ovarian Cancer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 end of 2016, we expect to have at least one clinical site open in a Phase 2 trial of TPIV 200 in 80 ovarian cancer patients who are responsive to platinum. We have received the FDA’s Fast Track designation to develop TPIV 200 as a maintenance therapy in combination with platinum, in platinum responsive ovarian cancer. This multi-center, double-blind efficacy study is sponsored and conducted by TapImmune.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IND with FDA for TPIV 110 in Q4 2016 or in Q1 2017: Phase 2 Protocol Now in Preparation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reformulated our second cancer vaccine product, TPIV 110, following very strong safety and immune responses from a Phase 1 Mayo Clinic study. TPIV 110 targets Her2/neu, which makes it applicable to breast, ovarian and colorectal cancer. The reformulated product adds a fifth antigen which should produce an even more robust immune response activating both CD4+ and CD8+ T-cells. We have requested a pre-Investigational New Drug (IND) meeting with the FDA and submitted questions to the FDA related to opening the IND. A response from the FDA is expected in September and we anticipate having an open IND by year-end pending comments from FDA. The protocol for a Phase 2 trial of TPIV 110 in the treatment of Her2/neu positive breast cancer patients has been designed and is now being reviewed by our Scientific Advisory Board and collaborators.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TPIV Products are Off-the-Shelf, Commercially Viable, with Excellent Potential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continuously working on improving our product formulation and supply. We believe TPIV 200 and TPIV 110 are both very stable, off-the-shelf, lyophilized products that only require reconstitution at the clinical site before injection. We believe the investments we have made in the formulation work we have performed will result in a commercially viable product with excellent potential profit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Robust Product Data &amp; Independent Vetting Key to High-Value Collaborations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Phase 1 data produced for both TPIV 200 and TPIV 100 in collaboration with the Mayo Clinic are the driving force behind the high-value collaborations we have been able to maintain and establish with organizations including Mayo Clinic, AstraZeneca, Sloan Kettering, and the U.S. Department of Defense. As we move forward into advancing the Phase 2 studies, some of which are represent collaboration with prestigious third party organizations, we believe this represents further independent vetting of potential of our technology.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Company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16, 2016, at the opening of trading, we effected a one-for-twelve reverse split of our common shares. The common shares began trading on a split-adjusted basis on September 16, 2016. The reverse stock split was effected in connection with the Company’s intent to apply to list the common stock on the NASDAQ Capital Market. On November 2, 2016, we received notification that we were approved for listing on The Nasdaq Capital Market. Our common stock is expected to begin trading on The Nasdaq Capital Market at the opening of trading on Tuesday, November 8, 2016 under the ticker symbol, TPIV.</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historical financial results have been adjusted to reflect a reduction in the number of shares of our outstanding common stock from 62,890,763 shares to 5,240,897 shares at September 30, 2015 and from 70,550,763 shares to 5,879,230 shares at December 31, 2015. In addition, effective upon the reverse stock split, the number of authorized shares of our common stock was reduced from 500 million shares to 41,666,667 shares. All fractional shares resulting from the reverse stock split were rounded up to the nearest whole share. All share data herein has been retroactively adjusted for the reverse stock split. The par value was not adjusted as a result of the one for twelve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2016 Private Placement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653,166 units at a purchase price per unit of $4.80 for an aggregate of approximately $3.1 million. The Company incurred approximately $0.8 million in agency fees and legal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issued five-year warrants to the placement agent in the offering providing for the purchase of up to 65,317 shares of Company common stock for $4.80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10, 2016 closing or by December 8, 2016. The Company is also required to ensure that the registration statement is declared effective within 90 calendar days after filing with the Securities and Exchange Commission, or by March 8,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August 10, 2016 and August 26,2016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2016 Warrant Exercises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2016 Warrant Amendments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Simultaneous with the exercise of the warrants, we and holders of an aggregate of 3,096,665 outstanding Series A Warrants, Series A-1 Warrants, Series C Warrants, Series C-1 Warrants, Series D Warrants, Series D-1 Warrants, Series E Warrants and Series E-1 Warrants (the “Outstanding Series Warrants”) entered into Warrant Amendment Agreements (the “Amendment Agreement”), in which they agreed to amend the terms of the Outstanding Series Warrants to remove provisions from the Outstanding Series Warrants that had previously caused them to be classified as a derivative liability as opposed to equity on our balance sheet. In consideration for such amendment and the exercise of the Series C Warrants and Series C-1 Warrants, we issued an aggregate of 750,000 additional shares of common stock to such warrant holders and new five-year warrants to purchase 1 million shares of our common stock at an exercise price of $7.20 per share (the “Series F and F-1Warrants”).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status of the outstanding warrants from the January 2015, March 2015, and August 2016 private placement financings (including placement agent warrants) following the Amendment Agreement and private placement:</w:t>
      </w:r>
    </w:p>
    <w:p>
      <w:pPr>
        <w:spacing w:after="0" w:line="171" w:lineRule="exact"/>
        <w:rPr>
          <w:sz w:val="20"/>
          <w:szCs w:val="20"/>
          <w:color w:val="auto"/>
        </w:rPr>
      </w:pPr>
    </w:p>
    <w:p>
      <w:pPr>
        <w:ind w:left="1140"/>
        <w:spacing w:after="0"/>
        <w:tabs>
          <w:tab w:leader="none" w:pos="2880" w:val="left"/>
          <w:tab w:leader="none" w:pos="4800" w:val="left"/>
          <w:tab w:leader="none" w:pos="6160" w:val="left"/>
        </w:tabs>
        <w:rPr>
          <w:sz w:val="20"/>
          <w:szCs w:val="20"/>
          <w:color w:val="auto"/>
        </w:rPr>
      </w:pPr>
      <w:r>
        <w:rPr>
          <w:rFonts w:ascii="Times New Roman" w:cs="Times New Roman" w:eastAsia="Times New Roman" w:hAnsi="Times New Roman"/>
          <w:sz w:val="18"/>
          <w:szCs w:val="18"/>
          <w:b w:val="1"/>
          <w:bCs w:val="1"/>
          <w:color w:val="auto"/>
        </w:rPr>
        <w:t>Series</w:t>
      </w:r>
      <w:r>
        <w:rPr>
          <w:sz w:val="20"/>
          <w:szCs w:val="20"/>
          <w:color w:val="auto"/>
        </w:rPr>
        <w:tab/>
      </w:r>
      <w:r>
        <w:rPr>
          <w:rFonts w:ascii="Times New Roman" w:cs="Times New Roman" w:eastAsia="Times New Roman" w:hAnsi="Times New Roman"/>
          <w:sz w:val="18"/>
          <w:szCs w:val="18"/>
          <w:b w:val="1"/>
          <w:bCs w:val="1"/>
          <w:color w:val="auto"/>
        </w:rPr>
        <w:t>Outstanding Warrants</w:t>
      </w:r>
      <w:r>
        <w:rPr>
          <w:sz w:val="20"/>
          <w:szCs w:val="20"/>
          <w:color w:val="auto"/>
        </w:rPr>
        <w:tab/>
      </w:r>
      <w:r>
        <w:rPr>
          <w:rFonts w:ascii="Times New Roman" w:cs="Times New Roman" w:eastAsia="Times New Roman" w:hAnsi="Times New Roman"/>
          <w:sz w:val="18"/>
          <w:szCs w:val="18"/>
          <w:b w:val="1"/>
          <w:bCs w:val="1"/>
          <w:color w:val="auto"/>
        </w:rPr>
        <w:t>Exercise Price</w:t>
      </w:r>
      <w:r>
        <w:rPr>
          <w:sz w:val="20"/>
          <w:szCs w:val="20"/>
          <w:color w:val="auto"/>
        </w:rPr>
        <w:tab/>
      </w:r>
      <w:r>
        <w:rPr>
          <w:rFonts w:ascii="Times New Roman" w:cs="Times New Roman" w:eastAsia="Times New Roman" w:hAnsi="Times New Roman"/>
          <w:sz w:val="17"/>
          <w:szCs w:val="17"/>
          <w:b w:val="1"/>
          <w:bCs w:val="1"/>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19685</wp:posOffset>
            </wp:positionV>
            <wp:extent cx="579755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51"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8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color w:val="auto"/>
              </w:rPr>
              <w:t>A</w:t>
            </w:r>
          </w:p>
        </w:tc>
        <w:tc>
          <w:tcPr>
            <w:tcW w:w="17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214,433</w:t>
            </w:r>
          </w:p>
        </w:tc>
        <w:tc>
          <w:tcPr>
            <w:tcW w:w="2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w:t>
            </w:r>
          </w:p>
        </w:tc>
        <w:tc>
          <w:tcPr>
            <w:tcW w:w="1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3"/>
            <w:vMerge w:val="continue"/>
          </w:tcPr>
          <w:p>
            <w:pPr>
              <w:spacing w:after="0"/>
              <w:rPr>
                <w:sz w:val="18"/>
                <w:szCs w:val="18"/>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616,100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PIPE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653,166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01/13/2020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01/13/2020</w:t>
            </w:r>
          </w:p>
        </w:tc>
      </w:tr>
      <w:tr>
        <w:trPr>
          <w:trHeight w:val="216"/>
        </w:trPr>
        <w:tc>
          <w:tcPr>
            <w:tcW w:w="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Between 07/16/2020 and 08/13/2020 and 08/19/2020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and 09/09/2020</w:t>
            </w:r>
          </w:p>
        </w:tc>
      </w:tr>
      <w:tr>
        <w:trPr>
          <w:trHeight w:val="216"/>
        </w:trPr>
        <w:tc>
          <w:tcPr>
            <w:tcW w:w="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Between 10/01/2020 and 11/12/2020 and 11/30/2020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15.00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and 12/09/2020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03/09/2020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01/13/2020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Between 08/19/2020 and 09/09/2020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15.00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06/16/2020</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8/11/2021</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8/11/2021</w:t>
            </w:r>
          </w:p>
        </w:tc>
      </w:tr>
      <w:tr>
        <w:trPr>
          <w:trHeight w:val="216"/>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8/11/2021</w:t>
            </w:r>
          </w:p>
        </w:tc>
      </w:tr>
      <w:tr>
        <w:trPr>
          <w:trHeight w:val="234"/>
        </w:trPr>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8/11/2021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-1645920</wp:posOffset>
            </wp:positionV>
            <wp:extent cx="579755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27432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-1097280</wp:posOffset>
            </wp:positionV>
            <wp:extent cx="57975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-822325</wp:posOffset>
            </wp:positionV>
            <wp:extent cx="57975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-548005</wp:posOffset>
            </wp:positionV>
            <wp:extent cx="57975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-273685</wp:posOffset>
            </wp:positionV>
            <wp:extent cx="57975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920" w:space="680"/>
            <w:col w:w="5820"/>
          </w:cols>
          <w:pgMar w:left="240" w:top="90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 of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18, 2016 we announced that Dr. John Bonfiglio, a consultant and a member of our Board of Directors, was appointed as our President and Chief Operating Officer and entered into an employment agreement with us. Concurrent with such appointment we amended the employment agreement of Dr. Wilson for Dr. Wilson to relinquish the office of President.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25, 2016 we announced that Michael J. Loiacono, a consultant, was appointed as our Chief Financial Officer, Chief Accounting Officer, Secretary and Treasurer and entered into an employment agreement with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2015.</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discussion of the Company’s results of operations and financial condition, amounts, other than per-share amounts, have been rounded to the nearest thousand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2016 Compared to Three Months Ended September 30, 2015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recorded a net loss of $2,103,000 or ($0.29) basic and diluted per share during the three months ended September 30, 2016 compared to a net income of $28,503,000 or $7.04 basic and $4.23 diluted per share during the three months ended September 30, 2015.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costs increased to $2,722,000 during the three months ended September 30, 2016 compared to $1,738,000 in the prior period. Significant changes in operating expenses are outlined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costs during the three months ended September 30, 2016 were $1,109,000 compared to $969,000 during the prior period. The increase was primarily due to the Company expensing the Mayo Foundation license fee payments in the current period and higher expenses relating to research.</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to $1,612,000 during the three months ended September 30, 2016 from $769,000 during the prior period. This was due to generally increased expenses relating to consulting, general and administrative and professional fees during the three months ended September 30, 2016 due to increased activity in operations.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fair value of derivative liabilities for the three months ended September 30, 2016 was $684,000 as compared to $30,266,000 for the three months ended September 30, 2015. The variance is due to the revaluation of the Series A and A-1, Series C and C-1, Series D and D-1 and Series E and E-1 warrants issued by us in January and March 2015. We revalue the derivative liabilities at each balance sheet date to fair value. The fair value is determined using Black-Scholes valuation model using various assumptions. The most significant changes in the assumptions was the difference in the strike price used at September 30, 2016 of $6.69 compared to $7.40 at September 30, 2015, the exercise of warrants with derivative liabilities and the August 2016 amendments to certain of the warrants to remove the clause that caused the warrants to be classified as derivative liabilities. Due to these significant changes, the fair value of the derivative liabilities decreased by $684,000 with a corresponding gain in the condensed consolidated statement of operations.</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three-month period ended September 30, 2016 the Company incurred $65,000 loss on debt settlement agreements relating to an outstanding agreement from a previous year. This compares to $25,000 loss on debt settlement agreements for the three months ended September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2016 Compared to Nine months ended September 30, 2015</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recorded a net loss of $879,000 or ($0.14) basic and ($0.54) diluted per share during the nine months ended September 30, 2016 compared to a net loss of $32,414,000 or ($10.61) basic and diluted per share for the nine months ended September 30, 2015.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costs increased to $6,901,000 during the nine months ended September 30, 2016 compared to $3,904,000 in the prior period. Significant changes in operating expenses are outlined as follows:</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costs during the nine months ended September 30, 2016 were $3,343,000 compared to $2,324,000 during the prior period. This was due to the Company exercising its option to acquire Mayo Clinic technology as part of an agreement entered into in March 2014 and increased in-house research activity in the current period.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to $3,558,000 during the nine months ended September 30, 2016 from $1,580,000 during the prior period. This was due to generally increased expenses relating to consulting, general and administrative and professional fees during the nine months ended September 30, 2016 as the Company’s operating activities increased substantially.</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fair value of derivative liabilities for the nine months ended September 30, 2016 was $5,925,000 as compared to ($28,486,000) for the nine months ended September 30, 2015. The variance in the current period is due to the revaluation of the Series A and A-1, Series C and C-1, Series D and D-1 and Series E and E-1 warrants issued by us in January and March 2015. We revalue the derivative liabilities at each balance sheet date to fair value. The most significant changes in the assumptions was the difference in the strike price used at September 30, 2016 of $6.69 compared to $7.40 at September 30, 2015, the exercise of warrants with derivative liabilities and the August 2016 amendments to certain of the warrants to remove the clause that caused the warrants to be classified as derivative liabilities. Due to these significant changes, the fair value of the derivative liabilities decreased by $5,925,000 with a corresponding gain in the condensed consolidated statement of operations.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640" w:hanging="114"/>
        <w:spacing w:after="0"/>
        <w:tabs>
          <w:tab w:leader="none" w:pos="5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2016, the Company received $231,000 of a grant awarded to Mayo Foundation from the U.S. Department of Defense for the Phase II Clinical Trial of TPIV 200. The grant paid for the clinical supplies purchased by the Company.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nine-month period ended September 30, 2016 the Company incurred $135,000 loss on debt settlement agreements relating to an outstanding debt agreement from previous years. This compares to $25,000 loss on debt settlement agreements for the nine months ended September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revenues since inception, we have financed our operations primarily through public and private offerings of our stock and debt including warrants and the exercise thereof. The following table sets forth our cash and working capital as of September 30, 2016 and December 31,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reserves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9,587,000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6,577,000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(21,360,000)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2016 and 2015:</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jc w:val="center"/>
              <w:ind w:right="1850"/>
              <w:spacing w:after="0"/>
              <w:rPr>
                <w:sz w:val="20"/>
                <w:szCs w:val="20"/>
                <w:color w:val="auto"/>
              </w:rPr>
            </w:pPr>
            <w:r>
              <w:rPr>
                <w:rFonts w:ascii="Times New Roman" w:cs="Times New Roman" w:eastAsia="Times New Roman" w:hAnsi="Times New Roman"/>
                <w:sz w:val="18"/>
                <w:szCs w:val="18"/>
                <w:color w:val="auto"/>
                <w:w w:val="99"/>
              </w:rPr>
              <w:t>Net cash provided by (used in):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Operating activities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(4,756,000)</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(3,492,000)</w:t>
            </w: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jc w:val="center"/>
              <w:ind w:right="1850"/>
              <w:spacing w:after="0"/>
              <w:rPr>
                <w:sz w:val="20"/>
                <w:szCs w:val="20"/>
                <w:color w:val="auto"/>
              </w:rPr>
            </w:pPr>
            <w:r>
              <w:rPr>
                <w:rFonts w:ascii="Times New Roman" w:cs="Times New Roman" w:eastAsia="Times New Roman" w:hAnsi="Times New Roman"/>
                <w:sz w:val="18"/>
                <w:szCs w:val="18"/>
                <w:color w:val="auto"/>
              </w:rPr>
              <w:t>Financing activities</w:t>
            </w:r>
          </w:p>
        </w:tc>
        <w:tc>
          <w:tcPr>
            <w:tcW w:w="19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9,438,000</w:t>
            </w:r>
          </w:p>
        </w:tc>
        <w:tc>
          <w:tcPr>
            <w:tcW w:w="8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increase in cash</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5,945,000</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2016 was $4,756,000 compared to $3,492,000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2016 was $7,766,000 compared to net cash provided by financing activities of $9,438,000 during the prior period. The financing consisted of proceeds from private placements and warrant exercises in the current period as was in the prior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current available funding has come from financings that we conducted in January and March of 2015 and from the exercise of warrants issued in connection with our January and March, 2015 financings as well as our recent August 2016 private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2015 Financing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2015, we entered into a Securities Purchase Agreement with certain investors for the sale of 610,000 units at a purchase price of $2.40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were exercisable at $18.00 per share, with a five-year term. Series B warrants were exercisable at $4.80 per share, with a six-month term. Series C warrants were exercisable at $12.00 per share, with a five-year term. Series D warrants were exercisable at $9.00 per share only if and to the extent that the Series B warrants are exercised, with a five-year term from the date that the Series B warrants are exercised. Series E warrants were exercisable at $15.00 per share, only if and to the extent that the Series C warrants are exercised, with a five-year term from the date that the Series C warrants are exercised. Pursuant to a placement agent agreement, we agreed to issue warrants to purchase 30,500 common shares with substantially the same terms as the January 2015 Warrants.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2015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2015, we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10,417 common shares with substantially the same terms as the March 2015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of January and March 2015 Financings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2015, we entered into a restructuring agreement with the investors of the January 2015 and March 2015 financings, where:</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Series A and Series A-1 warrants was changed from $18.00 per share to $1.20 per share,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Series B and Series B-1 warrants was changed from $4.80 per share to $2.40 per share,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Series B and Series B-1 existing prior to the restructuring agreement was replaced with two warrants of such series,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Series C and Series C-1 warrants was changed from $12.00 per share to $6.00 per share,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restructuring agreement, we issued an additional 1,026,667 Series B and B-1 warrants and 1,026,667 Series C and C-1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2016 Private Placement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653,166 units at a purchase price per unit of $4.80 for an aggregate of approximately $3.1 million. The Company incurred approximately $0.8 million in agency fees and legal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issued five-year warrants to the placement agent in the offering providing for the purchase of up to 65,317 shares of Company common stock for $4.80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10, 2016 closing or by December 8, 2016. The Company is also required to ensure that the registration statement is declared effective within 90 calendar days after filing with the Securities and Exchange Commission, or by March 8,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August 10, 2016 and August 26,2016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June 16, 2015 and December 9, 2015, 3,090,000 shares were issued upon exercise of certain warrants we issued in connection with our 2015 financings, providing $9.22 million in proceeds. In August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capital requirements through 2017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intend to spend approximately $7,500,000 over the next twelve months in carrying out our plan of operations. We will require substantial funds to conduct research and development and nonclinical and Phase II 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162" w:lineRule="exact"/>
        <w:rPr>
          <w:sz w:val="20"/>
          <w:szCs w:val="20"/>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252" w:lineRule="exact"/>
        <w:rPr>
          <w:rFonts w:ascii="Times New Roman" w:cs="Times New Roman" w:eastAsia="Times New Roman" w:hAnsi="Times New Roman"/>
          <w:sz w:val="18"/>
          <w:szCs w:val="18"/>
          <w:color w:val="auto"/>
        </w:rPr>
      </w:pPr>
    </w:p>
    <w:p>
      <w:pPr>
        <w:ind w:left="880" w:hanging="332"/>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188"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25" w:lineRule="exact"/>
        <w:rPr>
          <w:rFonts w:ascii="Times New Roman" w:cs="Times New Roman" w:eastAsia="Times New Roman" w:hAnsi="Times New Roman"/>
          <w:sz w:val="18"/>
          <w:szCs w:val="18"/>
          <w:color w:val="auto"/>
        </w:rPr>
      </w:pPr>
    </w:p>
    <w:p>
      <w:pPr>
        <w:ind w:left="880" w:hanging="332"/>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188"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milestones under our licensing arrangements and the payment obligations we may have;</w:t>
      </w:r>
    </w:p>
    <w:p>
      <w:pPr>
        <w:spacing w:after="0" w:line="252" w:lineRule="exact"/>
        <w:rPr>
          <w:rFonts w:ascii="Times New Roman" w:cs="Times New Roman" w:eastAsia="Times New Roman" w:hAnsi="Times New Roman"/>
          <w:sz w:val="18"/>
          <w:szCs w:val="18"/>
          <w:color w:val="auto"/>
        </w:rPr>
      </w:pPr>
    </w:p>
    <w:p>
      <w:pPr>
        <w:ind w:left="880" w:hanging="332"/>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 and</w:t>
      </w:r>
    </w:p>
    <w:p>
      <w:pPr>
        <w:spacing w:after="0" w:line="188"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640" w:hanging="114"/>
        <w:spacing w:after="0"/>
        <w:tabs>
          <w:tab w:leader="none" w:pos="5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nine months ended September 30, 2016 that have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not aware of any material legal proceedings and there are no pending material procedures that would affect the property of the Company. Management is not aware of any legal proceedings contemplated by any government authority or any other party involving the Company. As of the date of this Quarterly Report, no director, officer or affiliate is (i) a party adverse to us in any legal proceeding, or (ii) has an adverse interest to us in any legal proceeding.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risk factors, see Item 1.A.-“Risk Factors” in our Annual Report on Form 10-K for the year ended December 31, 2015.</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the following unrestricted securities during the period covered by this report to the named individual pursuant to exemptions under the Securities Act of 1933 including Section 4(2):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18, 2016 the Company issued 20,833 shares to Dr. John Bonfiglio pursuant to the employment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2016, the Company issued and sold 653,166 shares of stock as part of a private placement with certain accredited investors.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11, 2016, the Company issued 1,000,000 shares of stock in relation to the exercising of 583,333 outstanding Series C Warrants and 416,667 Series C-1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11, 2016, the Company issued 750,000 shares of stock to warrant holders as an inducement to amend certain warrant agreements.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94"/>
        </w:trPr>
        <w:tc>
          <w:tcPr>
            <w:tcW w:w="1280" w:type="dxa"/>
            <w:vAlign w:val="bottom"/>
            <w:gridSpan w:val="2"/>
            <w:vMerge w:val="continue"/>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50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Incorporation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15d-14(a) of the Securities Exchange Act of 1933, as amended.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and Chief Accounting Officer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 of 1933, as amended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15d-14(a) of the Securities Exchange Act of 1933, as amended.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and Chief Principal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 pursuant to 18 U.S.C. 1350 as adopted pursuant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548640</wp:posOffset>
            </wp:positionV>
            <wp:extent cx="1089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 Glynn Wilson</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Chairman,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in the office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22, 1991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WARD’S FUTURA ATOMOTIVE,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MEN BY THESE PRESENTS: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the undersigned, natural persons of the age of 21 year, or more, acting as incorporators of a corporation under the Nevada Business Corporation Act, adopt the following Articles of Incorporation for such corporation:</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ARTICLE I - NAME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shall be WARD'S FUTURA ATOMOTIVE,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 - DURATION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period of its duration shall be perpetual unless dissolved or terminated according to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 – CORPORATE PURPOSES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general purposes and objects for which the corporation is organized are to engage primarily in any type of manufacturing of automobiles, and/or marketing of automobiles or, automotive related products both retail and wholesale. Realstate unimproved or improved, land development, and/or investment in real property or real estate related endeavors. To engage in any business, investment or other pursuit or activity, whether retail or wholesale, whether commercial or industrial; and to perform any and all other lawful acts or purposes as are or may be granted to corporate entitles under the laws of the State of Nevada and by any other state or foreign country. The corporation may conduct its business anywhere within the States of the United States of America or in any foreign country, without in any way limiting the foregoing powers. It is hereby provided that the corporation shall have the power to do any and all acts and things that may be reasonably necessary or appropriate to accomplish any of the foregoing purposes for which the corporation is formed.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 - SHARES OF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number of shares which the corporation shall have authority to issue is 50,000,000 shares of common stock at par value of $0.001 per share, or a total capitalization of $50,000.00.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shall be no cumulative voting, and all pre-emptive rights are denied. Each share shall entitle the holder thereof to one vote at all meetings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Stockholders shall not be liable to the corporation or its creditors for any debts or obligations of the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 - STOCK RESTRICTIONS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shares of stock in the company are assignable and any stockholder may sell, assign and transfer his shares, and certificates of stock at pleasure except that no such transfer, sale or assignment shall be valid unless and until it shall have been entered upon the books of the company and the old certificate or certificates shall have been surrendered for cancellation to the Secretary and a new certificate or certificates issued in lieu of the same.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 COMMENCING BUSINESS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corporation will not commence business until consideration of the value of at least One Thousand Dollars (1,000.00) has been received for the issuance of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 - REGISTERED AGENT AND OFFICE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post office address of its initial registered agent is Donald C. Bradley. 5312 Ithaca, Las Vegas, NV, 89122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 -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the number of directors of this corporation, their qualifications, terms of office and the time and manner of their election, removal and resignation shall be as follows: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number of directors shall not be less than two (2) nor more than seven (9), the exact number within such limits to be determined in the manner prescribed by the by-laws.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Directors shall be elected at the annual meeting of the stockholders of this corporation and shall serve for one (1) year and until their successors shall have been duly elected and qualified.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majority of the entire number of directors, but not less than (2), shall be necessary to form a quorum of the board of directors, authorized to transact the business and exercise the corporate powers of the corporation.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officers shall consist of:</w:t>
      </w:r>
    </w:p>
    <w:p>
      <w:pPr>
        <w:spacing w:after="0" w:line="22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Vice Presidents as shall be provided by the by-laws or the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Treasurer - may be held by officers who concurrently hold another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firstLine="648"/>
        <w:spacing w:after="0" w:line="282" w:lineRule="auto"/>
        <w:rPr>
          <w:sz w:val="20"/>
          <w:szCs w:val="20"/>
          <w:color w:val="auto"/>
        </w:rPr>
      </w:pPr>
      <w:r>
        <w:rPr>
          <w:rFonts w:ascii="Times New Roman" w:cs="Times New Roman" w:eastAsia="Times New Roman" w:hAnsi="Times New Roman"/>
          <w:sz w:val="18"/>
          <w:szCs w:val="18"/>
          <w:color w:val="auto"/>
        </w:rPr>
        <w:t>Such officers shall be elected annually by the board of directors and shall serve for one (1) year and until their successors shall have been duly elected and qualified.</w:t>
      </w:r>
    </w:p>
    <w:p>
      <w:pPr>
        <w:spacing w:after="0" w:line="1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Any officer may be removed by vote of a majority of the board of directors or in such other manner as may be prescribed in the 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That the following named person, parties hereto, the directors and officers of this corporation from the date hereof and until their successors shall have been elected and qualified:</w:t>
      </w:r>
    </w:p>
    <w:p>
      <w:pPr>
        <w:sectPr>
          <w:pgSz w:w="11900" w:h="16838" w:orient="portrait"/>
          <w:cols w:equalWidth="0" w:num="1">
            <w:col w:w="11420"/>
          </w:cols>
          <w:pgMar w:left="240" w:top="904" w:right="2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DONALD C. BRADLEY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5312 ITHACA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 09122</w:t>
      </w:r>
    </w:p>
    <w:p>
      <w:pPr>
        <w:spacing w:after="0" w:line="200" w:lineRule="exact"/>
        <w:rPr>
          <w:sz w:val="20"/>
          <w:szCs w:val="20"/>
          <w:color w:val="auto"/>
        </w:rPr>
      </w:pPr>
    </w:p>
    <w:p>
      <w:pPr>
        <w:sectPr>
          <w:pgSz w:w="11900" w:h="16838" w:orient="portrait"/>
          <w:cols w:equalWidth="0" w:num="2">
            <w:col w:w="5000" w:space="720"/>
            <w:col w:w="5700"/>
          </w:cols>
          <w:pgMar w:left="240" w:top="90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&amp; DIRECTOR:</w:t>
      </w:r>
    </w:p>
    <w:p>
      <w:pPr>
        <w:sectPr>
          <w:pgSz w:w="11900" w:h="16838" w:orient="portrait"/>
          <w:cols w:equalWidth="0" w:num="1">
            <w:col w:w="11420"/>
          </w:cols>
          <w:pgMar w:left="240" w:top="904"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SECRETARY/TREASURER &amp; DIRECTOR: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SHIRLENE BRADLEY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5312 ITHACA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 89122</w:t>
      </w:r>
    </w:p>
    <w:p>
      <w:pPr>
        <w:spacing w:after="0" w:line="200" w:lineRule="exact"/>
        <w:rPr>
          <w:sz w:val="20"/>
          <w:szCs w:val="20"/>
          <w:color w:val="auto"/>
        </w:rPr>
      </w:pPr>
    </w:p>
    <w:p>
      <w:pPr>
        <w:sectPr>
          <w:pgSz w:w="11900" w:h="16838" w:orient="portrait"/>
          <w:cols w:equalWidth="0" w:num="2">
            <w:col w:w="5000" w:space="720"/>
            <w:col w:w="5700"/>
          </w:cols>
          <w:pgMar w:left="240" w:top="904"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 - SHAREHOLDER LIABILITY</w:t>
      </w:r>
    </w:p>
    <w:p>
      <w:pPr>
        <w:sectPr>
          <w:pgSz w:w="11900" w:h="16838" w:orient="portrait"/>
          <w:cols w:equalWidth="0" w:num="1">
            <w:col w:w="11420"/>
          </w:cols>
          <w:pgMar w:left="240" w:top="904" w:right="239" w:bottom="1440" w:gutter="0" w:footer="0" w:header="0"/>
          <w:type w:val="continuous"/>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the private property of the stockholders of this corporation shall not be liable for the debts or obligations of the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 - INCORPORATORS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each incorporator is: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DONALD C. BRADLEY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5312 ITHACA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LAS VEGAS, NV 89122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SHIRLENE BRADLEY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5312 ITHACA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LAS VEGAS, NV 89122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XII - 1244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stock of this corporation authorized and issued pursuant to these Articles of Incorporation within two (2) years from the date of incorporation are, for the purpose of the Internal Revenue Code, authorized and issued in. compliance with and as prescribed by Section 1244 of the Internal Revenue Code of 1954, as amended shall be known as "Section 1244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ARTICLE XIII – DIRECTORS’ OF OFFICERS’ CONTRACTS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contract or other transaction between this corporation and one or more of its directors or any other corporation. firm, association or entity in which one or more of its directors are directors or officers are financially interested shall be either void or voidable because of such relationship or interest, or because such director or directors are present at the meeting of the board of directors or a committee thereof, which authorizes, approves or ratifies such contracts or transaction, or, because his or their votes are counted for such purpose, if: (a) the fact of such relationship or interest is disclosed or known to the board of directors or committee which authorizes, approves or ratifies the contract or transaction by vote or consent sufficient for the purpose without counting the votes or consents of such interested director: or (b) the fact of such relationship or interest is disclosed or known to the shareholders entitled to vote and they authorize, approve or ratify such contract or transaction by vote or written consent: or, (c) the contract or transaction is fair and reasonable to the corporation. Common or interested directors may be counted in determining the presence of a quorum at a meeting of the board of directors or committee thereof which authorizes, approves or ratifies such contract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INCORPORATORS</w:t>
      </w:r>
    </w:p>
    <w:p>
      <w:pPr>
        <w:spacing w:after="0" w:line="225"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STATE OF NEVADA</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COUNTY OF CLARK</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21, 1991, personally appeared before me, Donald C. Bradley and Shirlene Bradley, who being duly sworn by me first, declared that he had read the foregoing Articles of Incorporation, that he had signed the foregoing document as an incorporator and that the statements contained therein are true.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WITNESS WHEREOF, I have hereunto set my hand and seal this day of </w:t>
      </w:r>
      <w:r>
        <w:rPr>
          <w:rFonts w:ascii="Times New Roman" w:cs="Times New Roman" w:eastAsia="Times New Roman" w:hAnsi="Times New Roman"/>
          <w:sz w:val="18"/>
          <w:szCs w:val="18"/>
          <w:u w:val="single" w:color="auto"/>
          <w:color w:val="auto"/>
        </w:rPr>
        <w:t>October</w:t>
      </w:r>
      <w:r>
        <w:rPr>
          <w:rFonts w:ascii="Times New Roman" w:cs="Times New Roman" w:eastAsia="Times New Roman" w:hAnsi="Times New Roman"/>
          <w:sz w:val="18"/>
          <w:szCs w:val="18"/>
          <w:color w:val="auto"/>
        </w:rPr>
        <w:t>, 1991</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180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Donald C. Bradley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C.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Shirlene Bradley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Shirlene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 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059" w:lineRule="exact"/>
        <w:rPr>
          <w:sz w:val="20"/>
          <w:szCs w:val="20"/>
          <w:color w:val="auto"/>
        </w:rPr>
      </w:pPr>
    </w:p>
    <w:p>
      <w:pPr>
        <w:sectPr>
          <w:pgSz w:w="11900" w:h="16838" w:orient="portrait"/>
          <w:cols w:equalWidth="0" w:num="2">
            <w:col w:w="5000" w:space="720"/>
            <w:col w:w="5700"/>
          </w:cols>
          <w:pgMar w:left="240" w:top="904" w:right="239" w:bottom="1440" w:gutter="0" w:footer="0" w:header="0"/>
          <w:type w:val="continuous"/>
        </w:sectPr>
      </w:pPr>
    </w:p>
    <w:p>
      <w:pPr>
        <w:spacing w:after="0" w:line="3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7"/>
          <w:szCs w:val="17"/>
          <w:color w:val="auto"/>
        </w:rPr>
        <w:t>I, Donald C. Bradley acting as registered Agent, in the State of Nevada and living in Clark County, Nevada, do hereby accept the full legal responsibility as Agent for the corporation registered under the name of Ward’s Futura Atomotive, LTD. who’s address is, 5312 Ithaca, Las Vegas, NV 89122.</w:t>
      </w:r>
    </w:p>
    <w:p>
      <w:pPr>
        <w:spacing w:after="0" w:line="1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Donald C. Bradley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Donald C.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STATE OF NEVADA</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COUNTY OF CLARK</w:t>
      </w:r>
      <w:r>
        <w:rPr>
          <w:sz w:val="20"/>
          <w:szCs w:val="20"/>
          <w:color w:val="auto"/>
        </w:rPr>
        <w:tab/>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SUBSCRIBED AND SWORN to before me This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30"/>
          <w:szCs w:val="30"/>
          <w:u w:val="single" w:color="auto"/>
          <w:color w:val="auto"/>
          <w:vertAlign w:val="superscript"/>
        </w:rPr>
        <w:t>st</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October</w:t>
      </w:r>
      <w:r>
        <w:rPr>
          <w:rFonts w:ascii="Times New Roman" w:cs="Times New Roman" w:eastAsia="Times New Roman" w:hAnsi="Times New Roman"/>
          <w:sz w:val="18"/>
          <w:szCs w:val="18"/>
          <w:color w:val="auto"/>
        </w:rPr>
        <w:t>, 1991.</w:t>
      </w:r>
    </w:p>
    <w:p>
      <w:pPr>
        <w:spacing w:after="0" w:line="1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O Chase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Residing in Las Vegas, Nevada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 2-4-95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Filed in the office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1995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PERFECT FUTURE, LTD.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Articles of Amendment to the original Articles of Incorporation of WARD'S FUTURA AUTOMOTIVE, LTD. a Nevada corporation are set up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ARTICLE I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(hereinafter called the corporation) is PERFECT FUTURE, LTD.</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 ARTICLE I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amended to: PERFECT FUTURE, LTD.</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 Article IV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amount of authorized shares is 50,000,000 having par value of .001.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 ARTICLE IV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amount of authorized shares is 50,000,000 of common shares at a par of .001.</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Special Meeting of Shareholders the Company had issued and outstanding TWO MILLION (2,000,000) shares of COMMON .001 par value stock, held by 30 shareholders all of which were entitled to vote on the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ind w:right="-559"/>
        <w:spacing w:after="0"/>
        <w:rPr>
          <w:sz w:val="20"/>
          <w:szCs w:val="20"/>
          <w:color w:val="auto"/>
        </w:rPr>
      </w:pPr>
      <w:r>
        <w:rPr>
          <w:rFonts w:ascii="Times New Roman" w:cs="Times New Roman" w:eastAsia="Times New Roman" w:hAnsi="Times New Roman"/>
          <w:sz w:val="18"/>
          <w:szCs w:val="18"/>
          <w:color w:val="auto"/>
        </w:rPr>
        <w:t>AMENDMENT</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ARTICLE VI PERFECT FUTURE, LTD.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the Special Stockholders Meeting held December 5, 1995, TWO MILLION SHARES voted in favor of the amendment and none (0) voted against the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5th day of December 1995</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 Donald C. Bradley</w:t>
            </w:r>
          </w:p>
        </w:tc>
        <w:tc>
          <w:tcPr>
            <w:tcW w:w="19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28"/>
        </w:trPr>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Donald C. Bradley</w:t>
            </w:r>
          </w:p>
        </w:tc>
        <w:tc>
          <w:tcPr>
            <w:tcW w:w="12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 Shaun Hadley</w:t>
            </w:r>
          </w:p>
        </w:tc>
        <w:tc>
          <w:tcPr>
            <w:tcW w:w="19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7"/>
              </w:rPr>
              <w:t>Secretary</w:t>
            </w:r>
          </w:p>
        </w:tc>
      </w:tr>
      <w:tr>
        <w:trPr>
          <w:trHeight w:val="228"/>
        </w:trPr>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Shaun Hadley</w:t>
            </w:r>
          </w:p>
        </w:tc>
        <w:tc>
          <w:tcPr>
            <w:tcW w:w="12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CLARK</w:t>
      </w:r>
    </w:p>
    <w:p>
      <w:pPr>
        <w:spacing w:after="0" w:line="225" w:lineRule="exact"/>
        <w:rPr>
          <w:sz w:val="20"/>
          <w:szCs w:val="20"/>
          <w:color w:val="auto"/>
        </w:rPr>
      </w:pPr>
    </w:p>
    <w:p>
      <w:pPr>
        <w:ind w:right="4800"/>
        <w:spacing w:after="0" w:line="282" w:lineRule="auto"/>
        <w:rPr>
          <w:sz w:val="20"/>
          <w:szCs w:val="20"/>
          <w:color w:val="auto"/>
        </w:rPr>
      </w:pPr>
      <w:r>
        <w:rPr>
          <w:rFonts w:ascii="Times New Roman" w:cs="Times New Roman" w:eastAsia="Times New Roman" w:hAnsi="Times New Roman"/>
          <w:sz w:val="18"/>
          <w:szCs w:val="18"/>
          <w:color w:val="auto"/>
        </w:rPr>
        <w:t>On December 5th, 1995 Donald C. Bradley, personally appeared before me a notary public, acknowledges that Donald C Bradley executed the above instrument.</w:t>
      </w:r>
    </w:p>
    <w:p>
      <w:pPr>
        <w:spacing w:after="0" w:line="162"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Signature of Notary</w:t>
      </w:r>
      <w:r>
        <w:rPr>
          <w:sz w:val="20"/>
          <w:szCs w:val="20"/>
          <w:color w:val="auto"/>
        </w:rPr>
        <w:tab/>
      </w:r>
      <w:r>
        <w:rPr>
          <w:rFonts w:ascii="Times New Roman" w:cs="Times New Roman" w:eastAsia="Times New Roman" w:hAnsi="Times New Roman"/>
          <w:sz w:val="17"/>
          <w:szCs w:val="17"/>
          <w:color w:val="auto"/>
        </w:rPr>
        <w:t>/s/ Kristina A. Heffner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17145</wp:posOffset>
            </wp:positionV>
            <wp:extent cx="21697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904" w:right="7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REINSTATEMENT</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DEAN HELLER, the duly elected Secretary of State of the State of Nevada, do hereby certify that WARD’S FUTURA AUTOMOTIVE, LTD. a corporation formed under the laws of the State of </w:t>
      </w:r>
      <w:r>
        <w:rPr>
          <w:rFonts w:ascii="Times New Roman" w:cs="Times New Roman" w:eastAsia="Times New Roman" w:hAnsi="Times New Roman"/>
          <w:sz w:val="18"/>
          <w:szCs w:val="18"/>
          <w:u w:val="single" w:color="auto"/>
          <w:color w:val="auto"/>
        </w:rPr>
        <w:t>NEVADA</w:t>
      </w:r>
      <w:r>
        <w:rPr>
          <w:rFonts w:ascii="Times New Roman" w:cs="Times New Roman" w:eastAsia="Times New Roman" w:hAnsi="Times New Roman"/>
          <w:sz w:val="18"/>
          <w:szCs w:val="18"/>
          <w:color w:val="auto"/>
        </w:rPr>
        <w:t xml:space="preserve"> having paid all filing fees, licenses, penalties and costs, in accordance with the provisions of Title 7 of the Nevada Revised Statutes, as amended, for the years and in the amounts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1992-93</w:t>
            </w:r>
          </w:p>
        </w:tc>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LIST OF OFFICERS AND PENALTY</w:t>
            </w:r>
          </w:p>
        </w:tc>
        <w:tc>
          <w:tcPr>
            <w:tcW w:w="3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1993-94</w:t>
            </w:r>
          </w:p>
        </w:tc>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LIST OF OFFICER AND PENALTY</w:t>
            </w:r>
          </w:p>
        </w:tc>
        <w:tc>
          <w:tcPr>
            <w:tcW w:w="3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1994-95</w:t>
            </w:r>
          </w:p>
        </w:tc>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LIST OF OFFICER AND PENALTY</w:t>
            </w:r>
          </w:p>
        </w:tc>
        <w:tc>
          <w:tcPr>
            <w:tcW w:w="3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1995-96</w:t>
            </w:r>
          </w:p>
        </w:tc>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LIST OF OFFICER AND PENALTY</w:t>
            </w:r>
          </w:p>
        </w:tc>
        <w:tc>
          <w:tcPr>
            <w:tcW w:w="3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gridSpan w:val="2"/>
          </w:tcPr>
          <w:p>
            <w:pPr>
              <w:spacing w:after="0"/>
              <w:rPr>
                <w:sz w:val="18"/>
                <w:szCs w:val="18"/>
                <w:color w:val="auto"/>
              </w:rPr>
            </w:pPr>
          </w:p>
        </w:tc>
        <w:tc>
          <w:tcPr>
            <w:tcW w:w="3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REINSTATEMENT FEE</w:t>
            </w:r>
          </w:p>
        </w:tc>
        <w:tc>
          <w:tcPr>
            <w:tcW w:w="3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otherwise complied with the provisions of said section, the said corporation has been reinstated, and that by virtue of such reinstatement it is authorized to transact its business in the same manner as if the aforesaid filing fees, licenses, penalties and costs had been paid when due.</w:t>
      </w:r>
    </w:p>
    <w:p>
      <w:pPr>
        <w:spacing w:after="0" w:line="166" w:lineRule="exact"/>
        <w:rPr>
          <w:sz w:val="20"/>
          <w:szCs w:val="20"/>
          <w:color w:val="auto"/>
        </w:rPr>
      </w:pPr>
    </w:p>
    <w:p>
      <w:pPr>
        <w:ind w:right="260" w:firstLine="729"/>
        <w:spacing w:after="0" w:line="211" w:lineRule="auto"/>
        <w:rPr>
          <w:sz w:val="20"/>
          <w:szCs w:val="20"/>
          <w:color w:val="auto"/>
        </w:rPr>
      </w:pPr>
      <w:r>
        <w:rPr>
          <w:rFonts w:ascii="Times New Roman" w:cs="Times New Roman" w:eastAsia="Times New Roman" w:hAnsi="Times New Roman"/>
          <w:sz w:val="18"/>
          <w:szCs w:val="18"/>
          <w:color w:val="auto"/>
        </w:rPr>
        <w:t>IN WITNESS WHEREOF, I have hereunto set my hand and affixed the Great Seal of State, at my office in Carson City, Nevada, this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December, A.D., 1995.</w:t>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Dean Heller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Deputy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-126365</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Filed in the office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1997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ARTICLE OF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(AFTER ISSUANCE OF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Perfect Future,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the undersigned Donald Bradley</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w:t>
            </w:r>
          </w:p>
        </w:tc>
      </w:tr>
      <w:tr>
        <w:trPr>
          <w:trHeight w:val="218"/>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President or Vice President</w:t>
            </w:r>
          </w:p>
        </w:tc>
        <w:tc>
          <w:tcPr>
            <w:tcW w:w="4380" w:type="dxa"/>
            <w:vAlign w:val="bottom"/>
          </w:tcPr>
          <w:p>
            <w:pPr>
              <w:spacing w:after="0"/>
              <w:rPr>
                <w:sz w:val="18"/>
                <w:szCs w:val="18"/>
                <w:color w:val="auto"/>
              </w:rPr>
            </w:pPr>
          </w:p>
        </w:tc>
      </w:tr>
      <w:tr>
        <w:trPr>
          <w:trHeight w:val="234"/>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Shaun Hadley</w:t>
            </w:r>
          </w:p>
        </w:tc>
        <w:tc>
          <w:tcPr>
            <w:tcW w:w="1280" w:type="dxa"/>
            <w:vAlign w:val="bottom"/>
          </w:tcPr>
          <w:p>
            <w:pPr>
              <w:spacing w:after="0"/>
              <w:rPr>
                <w:sz w:val="20"/>
                <w:szCs w:val="20"/>
                <w:color w:val="auto"/>
              </w:rPr>
            </w:pPr>
          </w:p>
        </w:tc>
        <w:tc>
          <w:tcPr>
            <w:tcW w:w="14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3"/>
              </w:rPr>
              <w:t>of</w:t>
            </w:r>
          </w:p>
        </w:tc>
        <w:tc>
          <w:tcPr>
            <w:tcW w:w="43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Perfect Future, Ltd.</w:t>
            </w:r>
          </w:p>
        </w:tc>
      </w:tr>
      <w:tr>
        <w:trPr>
          <w:trHeight w:val="228"/>
        </w:trPr>
        <w:tc>
          <w:tcPr>
            <w:tcW w:w="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Secretary or Assistant Secretary</w:t>
            </w:r>
          </w:p>
        </w:tc>
        <w:tc>
          <w:tcPr>
            <w:tcW w:w="1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9"/>
              </w:rPr>
              <w:t>Name of Corporation</w:t>
            </w:r>
          </w:p>
        </w:tc>
      </w:tr>
      <w:tr>
        <w:trPr>
          <w:trHeight w:val="414"/>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 hereby certify:</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pacing w:after="0" w:line="198"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 xml:space="preserve">That the Board of Directors of said corporation at a meeting duly convened and held on the </w:t>
      </w:r>
      <w:r>
        <w:rPr>
          <w:rFonts w:ascii="Times New Roman" w:cs="Times New Roman" w:eastAsia="Times New Roman" w:hAnsi="Times New Roman"/>
          <w:sz w:val="18"/>
          <w:szCs w:val="18"/>
          <w:u w:val="single" w:color="auto"/>
          <w:color w:val="auto"/>
        </w:rPr>
        <w:t>22nd</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April</w:t>
      </w:r>
      <w:r>
        <w:rPr>
          <w:rFonts w:ascii="Times New Roman" w:cs="Times New Roman" w:eastAsia="Times New Roman" w:hAnsi="Times New Roman"/>
          <w:sz w:val="18"/>
          <w:szCs w:val="18"/>
          <w:color w:val="auto"/>
        </w:rPr>
        <w:t xml:space="preserve"> 1997, adopted a resolution to amend the original articles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Article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is hereby amended to read as follows:</w:t>
      </w:r>
    </w:p>
    <w:p>
      <w:pPr>
        <w:spacing w:after="0" w:line="27" w:lineRule="exact"/>
        <w:rPr>
          <w:sz w:val="20"/>
          <w:szCs w:val="20"/>
          <w:color w:val="auto"/>
        </w:rPr>
      </w:pPr>
    </w:p>
    <w:p>
      <w:pPr>
        <w:ind w:left="660" w:right="74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have two classes of stock:(1) Common ; (2) non-voting preferred. The total amount of authorized shares is 50,000,000 common and 5,000,000 preferred, each class of which shall have a par value of $0.001.</w:t>
      </w:r>
    </w:p>
    <w:p>
      <w:pPr>
        <w:spacing w:after="0" w:line="18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number of shares of the corporation outstanding and entitled to vote on an amendment to the Articles of Incorporation are 900,000, that the said change(s) and amendment has been consented to and approved by a majority vote of the stockholders holding at least a majority of each class of stock outstanding and entitled to vote thereon.</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Donald Bradley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Shaun Hadley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Secretary or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-7620</wp:posOffset>
            </wp:positionV>
            <wp:extent cx="6064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6425" cy="8890"/>
                    </a:xfrm>
                    <a:prstGeom prst="rect">
                      <a:avLst/>
                    </a:prstGeom>
                    <a:noFill/>
                  </pic:spPr>
                </pic:pic>
              </a:graphicData>
            </a:graphic>
          </wp:anchor>
        </w:drawing>
      </w: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-19050</wp:posOffset>
            </wp:positionV>
            <wp:extent cx="511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1175" cy="8890"/>
                    </a:xfrm>
                    <a:prstGeom prst="rect">
                      <a:avLst/>
                    </a:prstGeom>
                    <a:noFill/>
                  </pic:spPr>
                </pic:pic>
              </a:graphicData>
            </a:graphic>
          </wp:anchor>
        </w:drawing>
      </w:r>
    </w:p>
    <w:p>
      <w:pPr>
        <w:spacing w:after="0" w:line="187" w:lineRule="exact"/>
        <w:rPr>
          <w:sz w:val="20"/>
          <w:szCs w:val="20"/>
          <w:color w:val="auto"/>
        </w:rPr>
      </w:pPr>
    </w:p>
    <w:p>
      <w:pPr>
        <w:ind w:left="660"/>
        <w:spacing w:after="0"/>
        <w:tabs>
          <w:tab w:leader="none" w:pos="2940" w:val="left"/>
        </w:tabs>
        <w:rPr>
          <w:sz w:val="20"/>
          <w:szCs w:val="20"/>
          <w:color w:val="auto"/>
        </w:rPr>
      </w:pPr>
      <w:r>
        <w:rPr>
          <w:rFonts w:ascii="Times New Roman" w:cs="Times New Roman" w:eastAsia="Times New Roman" w:hAnsi="Times New Roman"/>
          <w:sz w:val="18"/>
          <w:szCs w:val="18"/>
          <w:color w:val="auto"/>
        </w:rPr>
        <w:t>On April 29, 1997</w:t>
      </w:r>
      <w:r>
        <w:rPr>
          <w:sz w:val="20"/>
          <w:szCs w:val="20"/>
          <w:color w:val="auto"/>
        </w:rPr>
        <w:tab/>
      </w:r>
      <w:r>
        <w:rPr>
          <w:rFonts w:ascii="Times New Roman" w:cs="Times New Roman" w:eastAsia="Times New Roman" w:hAnsi="Times New Roman"/>
          <w:sz w:val="18"/>
          <w:szCs w:val="18"/>
          <w:color w:val="auto"/>
        </w:rPr>
        <w:t xml:space="preserve">, personally appeared before me, a Notary Public, </w:t>
      </w:r>
      <w:r>
        <w:rPr>
          <w:rFonts w:ascii="Times New Roman" w:cs="Times New Roman" w:eastAsia="Times New Roman" w:hAnsi="Times New Roman"/>
          <w:sz w:val="18"/>
          <w:szCs w:val="18"/>
          <w:u w:val="single" w:color="auto"/>
          <w:color w:val="auto"/>
        </w:rPr>
        <w:t>/s/ Donald C. Bradley &amp; Shaun 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-7620</wp:posOffset>
            </wp:positionV>
            <wp:extent cx="1298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9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49434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43475" cy="8890"/>
                    </a:xfrm>
                    <a:prstGeom prst="rect">
                      <a:avLst/>
                    </a:prstGeom>
                    <a:noFill/>
                  </pic:spPr>
                </pic:pic>
              </a:graphicData>
            </a:graphic>
          </wp:anchor>
        </w:drawing>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(Names of persons appearing and signing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acknowledged that they executed the above instrument.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Claudia Hill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Filed in the office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1997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OF ARTICLES OF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(AFTER ISSUANCE OF STOCK)</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Perfect Future, LTD.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the undersigned</w:t>
            </w: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Spencer Bradley Vice President</w:t>
            </w:r>
          </w:p>
        </w:tc>
        <w:tc>
          <w:tcPr>
            <w:tcW w:w="4800" w:type="dxa"/>
            <w:vAlign w:val="bottom"/>
          </w:tcPr>
          <w:p>
            <w:pPr>
              <w:spacing w:after="0"/>
              <w:rPr>
                <w:sz w:val="20"/>
                <w:szCs w:val="20"/>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w:t>
            </w:r>
          </w:p>
        </w:tc>
      </w:tr>
      <w:tr>
        <w:trPr>
          <w:trHeight w:val="228"/>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Name of Corporation</w:t>
            </w:r>
          </w:p>
        </w:tc>
        <w:tc>
          <w:tcPr>
            <w:tcW w:w="4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Shaun Hadley</w:t>
            </w:r>
          </w:p>
        </w:tc>
        <w:tc>
          <w:tcPr>
            <w:tcW w:w="2160" w:type="dxa"/>
            <w:vAlign w:val="bottom"/>
            <w:tcBorders>
              <w:bottom w:val="single" w:sz="8" w:color="auto"/>
            </w:tcBorders>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w:t>
            </w:r>
          </w:p>
        </w:tc>
        <w:tc>
          <w:tcPr>
            <w:tcW w:w="5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Perfect Future, Ltd.</w:t>
            </w:r>
          </w:p>
        </w:tc>
      </w:tr>
      <w:tr>
        <w:trPr>
          <w:trHeight w:val="228"/>
        </w:trPr>
        <w:tc>
          <w:tcPr>
            <w:tcW w:w="20" w:type="dxa"/>
            <w:vAlign w:val="bottom"/>
          </w:tcPr>
          <w:p>
            <w:pPr>
              <w:spacing w:after="0"/>
              <w:rPr>
                <w:sz w:val="19"/>
                <w:szCs w:val="19"/>
                <w:color w:val="auto"/>
              </w:rPr>
            </w:pPr>
          </w:p>
        </w:tc>
        <w:tc>
          <w:tcPr>
            <w:tcW w:w="5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Secretary or Assistant Secretary</w:t>
            </w:r>
          </w:p>
        </w:tc>
        <w:tc>
          <w:tcPr>
            <w:tcW w:w="560" w:type="dxa"/>
            <w:vAlign w:val="bottom"/>
          </w:tcPr>
          <w:p>
            <w:pPr>
              <w:spacing w:after="0"/>
              <w:rPr>
                <w:sz w:val="19"/>
                <w:szCs w:val="19"/>
                <w:color w:val="auto"/>
              </w:rPr>
            </w:pPr>
          </w:p>
        </w:tc>
        <w:tc>
          <w:tcPr>
            <w:tcW w:w="5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Corporation</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hereby certify: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That the Board of Directors of said corporation at a meeting duly convened and held on the </w:t>
      </w:r>
      <w:r>
        <w:rPr>
          <w:rFonts w:ascii="Times New Roman" w:cs="Times New Roman" w:eastAsia="Times New Roman" w:hAnsi="Times New Roman"/>
          <w:sz w:val="18"/>
          <w:szCs w:val="18"/>
          <w:u w:val="single" w:color="auto"/>
          <w:color w:val="auto"/>
        </w:rPr>
        <w:t>15th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1997</w:t>
      </w:r>
      <w:r>
        <w:rPr>
          <w:rFonts w:ascii="Times New Roman" w:cs="Times New Roman" w:eastAsia="Times New Roman" w:hAnsi="Times New Roman"/>
          <w:sz w:val="18"/>
          <w:szCs w:val="18"/>
          <w:color w:val="auto"/>
        </w:rPr>
        <w:t>, adopted a resolution to amend the original articles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Article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is hereby amended to read as follows:</w:t>
      </w:r>
    </w:p>
    <w:p>
      <w:pPr>
        <w:spacing w:after="0" w:line="225"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corporation is authorized to do a FORWARD SPLIT of the issued and outstanding shares of two and one half for one. Making the total issued and outstanding 2,250,000 two million two hundred and fifty thousand.</w:t>
      </w:r>
    </w:p>
    <w:p>
      <w:pPr>
        <w:spacing w:after="0" w:line="162"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 xml:space="preserve">The number of shares of the corporation outstanding and entitled to vote on an amendment to the Articles of Incorporation are </w:t>
      </w:r>
      <w:r>
        <w:rPr>
          <w:rFonts w:ascii="Times New Roman" w:cs="Times New Roman" w:eastAsia="Times New Roman" w:hAnsi="Times New Roman"/>
          <w:sz w:val="18"/>
          <w:szCs w:val="18"/>
          <w:u w:val="single" w:color="auto"/>
          <w:color w:val="auto"/>
        </w:rPr>
        <w:t>2,250,000</w:t>
      </w:r>
      <w:r>
        <w:rPr>
          <w:rFonts w:ascii="Times New Roman" w:cs="Times New Roman" w:eastAsia="Times New Roman" w:hAnsi="Times New Roman"/>
          <w:sz w:val="18"/>
          <w:szCs w:val="18"/>
          <w:color w:val="auto"/>
        </w:rPr>
        <w:t>; that the said change(s) and amendment has been consented to and approved by a majority vote of the stockholders holding at least a majority of each class of stock outstanding and entitled to vote thereon.</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Spencer Bradley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Shaun Hadley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Secretary or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-7620</wp:posOffset>
            </wp:positionV>
            <wp:extent cx="5772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7215" cy="8890"/>
                    </a:xfrm>
                    <a:prstGeom prst="rect">
                      <a:avLst/>
                    </a:prstGeom>
                    <a:noFill/>
                  </pic:spPr>
                </pic:pic>
              </a:graphicData>
            </a:graphic>
          </wp:anchor>
        </w:drawing>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-19050</wp:posOffset>
            </wp:positionV>
            <wp:extent cx="4826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187" w:lineRule="exact"/>
        <w:rPr>
          <w:sz w:val="20"/>
          <w:szCs w:val="20"/>
          <w:color w:val="auto"/>
        </w:rPr>
      </w:pPr>
    </w:p>
    <w:p>
      <w:pPr>
        <w:ind w:left="660"/>
        <w:spacing w:after="0"/>
        <w:tabs>
          <w:tab w:leader="none" w:pos="3520" w:val="left"/>
        </w:tabs>
        <w:rPr>
          <w:sz w:val="20"/>
          <w:szCs w:val="20"/>
          <w:color w:val="auto"/>
        </w:rPr>
      </w:pPr>
      <w:r>
        <w:rPr>
          <w:rFonts w:ascii="Times New Roman" w:cs="Times New Roman" w:eastAsia="Times New Roman" w:hAnsi="Times New Roman"/>
          <w:sz w:val="18"/>
          <w:szCs w:val="18"/>
          <w:color w:val="auto"/>
        </w:rPr>
        <w:t>On 12/22/97</w:t>
      </w:r>
      <w:r>
        <w:rPr>
          <w:sz w:val="20"/>
          <w:szCs w:val="20"/>
          <w:color w:val="auto"/>
        </w:rPr>
        <w:tab/>
      </w:r>
      <w:r>
        <w:rPr>
          <w:rFonts w:ascii="Times New Roman" w:cs="Times New Roman" w:eastAsia="Times New Roman" w:hAnsi="Times New Roman"/>
          <w:sz w:val="17"/>
          <w:szCs w:val="17"/>
          <w:color w:val="auto"/>
        </w:rPr>
        <w:t xml:space="preserve">, personally appeared before me, a Notary Public, </w:t>
      </w:r>
      <w:r>
        <w:rPr>
          <w:rFonts w:ascii="Times New Roman" w:cs="Times New Roman" w:eastAsia="Times New Roman" w:hAnsi="Times New Roman"/>
          <w:sz w:val="17"/>
          <w:szCs w:val="17"/>
          <w:u w:val="single" w:color="auto"/>
          <w:color w:val="auto"/>
        </w:rPr>
        <w:t>/s/ Spencer Bradley &amp; Shaun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-7620</wp:posOffset>
            </wp:positionV>
            <wp:extent cx="1663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2452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45225" cy="8890"/>
                    </a:xfrm>
                    <a:prstGeom prst="rect">
                      <a:avLst/>
                    </a:prstGeom>
                    <a:noFill/>
                  </pic:spPr>
                </pic:pic>
              </a:graphicData>
            </a:graphic>
          </wp:anchor>
        </w:drawing>
      </w:r>
    </w:p>
    <w:p>
      <w:pPr>
        <w:ind w:left="2520"/>
        <w:spacing w:after="0"/>
        <w:rPr>
          <w:sz w:val="20"/>
          <w:szCs w:val="20"/>
          <w:color w:val="auto"/>
        </w:rPr>
      </w:pPr>
      <w:r>
        <w:rPr>
          <w:rFonts w:ascii="Times New Roman" w:cs="Times New Roman" w:eastAsia="Times New Roman" w:hAnsi="Times New Roman"/>
          <w:sz w:val="18"/>
          <w:szCs w:val="18"/>
          <w:color w:val="auto"/>
        </w:rPr>
        <w:t>(Names of persons appearing and signing document)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acknowledged that they executed the above instrument.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Todd Fredlund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Filed in the office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1998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CERTIFICATE OF AMENDMENT OF ARTICLES OF INCORPORATION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(After Issuance of Stock)</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PERFECT FUTURE LTD.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the undersigned Mark E. Bruk, President and Robert Harris, Secretary of Perfect Future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hereby certify: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That the Board of Directors of said Corporation at a meeting duly convened, held on the 11th day of June, 1998, adopted a resolution to amend the original articles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(hereinafter called the Corporation) is PERFECT FUTURE,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 is hereby amended to read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(hereinafter called the Corporation) is amended to: EDUVERSE Accelerated Learning Systems, Inc.</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number of shares of the Corporation issued and outstanding and entitled to vote on an amendment to the Articles of Incorporation is ELEVEN MILLION TWO HUNDRED AND FIFTY THOUSAND (11,250,000) common $0.001 par value stock, that the said change(s) and amendment have been consented to and approved by a majority vote of the stockholders holding at least a majority of each class of stock outstanding and entitled to vote thereon.</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Mark Bruk</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Robert Harris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Province of British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15621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Vancouver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-19050</wp:posOffset>
            </wp:positionV>
            <wp:extent cx="16033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On June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1998, personally appeared before me, a Notary Public, Mark E. Bruk, who acknowledged that he executed the above instrument.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Kesho Ram Ditta</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Filed in the office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NEVADA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1999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to Articles of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Profit Nevada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NRS 78.385 and 78.390 – After Issuance of Stock)</w:t>
      </w:r>
    </w:p>
    <w:p>
      <w:pPr>
        <w:spacing w:after="0" w:line="9" w:lineRule="exact"/>
        <w:rPr>
          <w:sz w:val="20"/>
          <w:szCs w:val="20"/>
          <w:color w:val="auto"/>
        </w:rPr>
      </w:pPr>
    </w:p>
    <w:p>
      <w:pPr>
        <w:ind w:left="5020" w:hanging="111"/>
        <w:spacing w:after="0"/>
        <w:tabs>
          <w:tab w:leader="none" w:pos="5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in Duplicate –</w:t>
      </w:r>
    </w:p>
    <w:p>
      <w:pPr>
        <w:spacing w:after="0" w:line="20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of corporation: </w:t>
      </w:r>
      <w:r>
        <w:rPr>
          <w:rFonts w:ascii="Times New Roman" w:cs="Times New Roman" w:eastAsia="Times New Roman" w:hAnsi="Times New Roman"/>
          <w:sz w:val="18"/>
          <w:szCs w:val="18"/>
          <w:b w:val="1"/>
          <w:bCs w:val="1"/>
          <w:color w:val="auto"/>
        </w:rPr>
        <w:t>EDUVERSE Accelerated Learning Systems, Inc</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I</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(hereinafter called the Corporation) is: </w:t>
      </w:r>
      <w:r>
        <w:rPr>
          <w:rFonts w:ascii="Times New Roman" w:cs="Times New Roman" w:eastAsia="Times New Roman" w:hAnsi="Times New Roman"/>
          <w:sz w:val="18"/>
          <w:szCs w:val="18"/>
          <w:b w:val="1"/>
          <w:bCs w:val="1"/>
          <w:color w:val="auto"/>
        </w:rPr>
        <w:t>EDUVERSE ACCELERATED LEARNING SYSTEMS, INC.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is hereby amended to read as follows: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(hereinafter called the Corporation) is amended to: </w:t>
      </w:r>
      <w:r>
        <w:rPr>
          <w:rFonts w:ascii="Times New Roman" w:cs="Times New Roman" w:eastAsia="Times New Roman" w:hAnsi="Times New Roman"/>
          <w:sz w:val="18"/>
          <w:szCs w:val="18"/>
          <w:b w:val="1"/>
          <w:bCs w:val="1"/>
          <w:color w:val="auto"/>
        </w:rPr>
        <w:t>EDUVERSE.COM</w:t>
      </w:r>
    </w:p>
    <w:p>
      <w:pPr>
        <w:spacing w:after="0" w:line="206" w:lineRule="exact"/>
        <w:rPr>
          <w:rFonts w:ascii="Times New Roman" w:cs="Times New Roman" w:eastAsia="Times New Roman" w:hAnsi="Times New Roman"/>
          <w:sz w:val="18"/>
          <w:szCs w:val="18"/>
          <w:color w:val="auto"/>
        </w:rPr>
      </w:pPr>
    </w:p>
    <w:p>
      <w:pPr>
        <w:ind w:right="180" w:firstLine="8"/>
        <w:spacing w:after="0" w:line="270" w:lineRule="auto"/>
        <w:tabs>
          <w:tab w:leader="none" w:pos="6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w:t>
      </w:r>
      <w:r>
        <w:rPr>
          <w:rFonts w:ascii="Times New Roman" w:cs="Times New Roman" w:eastAsia="Times New Roman" w:hAnsi="Times New Roman"/>
          <w:sz w:val="18"/>
          <w:szCs w:val="18"/>
          <w:b w:val="1"/>
          <w:bCs w:val="1"/>
          <w:color w:val="auto"/>
        </w:rPr>
        <w:t>7,571,134 (59.9%) of the 12,647,452 entitled to vote</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18"/>
          <w:szCs w:val="18"/>
          <w:b w:val="1"/>
          <w:bCs w:val="1"/>
          <w:color w:val="auto"/>
        </w:rPr>
        <w:t>:</w:t>
      </w:r>
    </w:p>
    <w:p>
      <w:pPr>
        <w:spacing w:after="0" w:line="5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Mark Bruk</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Robert Harris</w:t>
            </w:r>
          </w:p>
        </w:tc>
      </w:tr>
      <w:tr>
        <w:trPr>
          <w:trHeight w:val="191"/>
        </w:trPr>
        <w:tc>
          <w:tcPr>
            <w:tcW w:w="20" w:type="dxa"/>
            <w:vAlign w:val="bottom"/>
          </w:tcPr>
          <w:p>
            <w:pPr>
              <w:spacing w:after="0"/>
              <w:rPr>
                <w:sz w:val="16"/>
                <w:szCs w:val="16"/>
                <w:color w:val="auto"/>
              </w:rPr>
            </w:pPr>
          </w:p>
        </w:tc>
        <w:tc>
          <w:tcPr>
            <w:tcW w:w="240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President or Vice President</w:t>
            </w: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Secretary or Asst. Secretary</w:t>
            </w:r>
          </w:p>
        </w:tc>
      </w:tr>
      <w:tr>
        <w:trPr>
          <w:trHeight w:val="234"/>
        </w:trPr>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(acknowledgement required)</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(acknowledgement not required)</w:t>
            </w:r>
          </w:p>
        </w:tc>
      </w:tr>
      <w:tr>
        <w:trPr>
          <w:trHeight w:val="392"/>
        </w:trPr>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 of British Columbia</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2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County of Vancouver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0"/>
        </w:trPr>
        <w:tc>
          <w:tcPr>
            <w:tcW w:w="780" w:type="dxa"/>
            <w:vAlign w:val="bottom"/>
            <w:gridSpan w:val="3"/>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r>
      <w:tr>
        <w:trPr>
          <w:trHeight w:val="434"/>
        </w:trPr>
        <w:tc>
          <w:tcPr>
            <w:tcW w:w="11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This instrument was acknowledged before me on</w:t>
            </w:r>
          </w:p>
        </w:tc>
      </w:tr>
      <w:tr>
        <w:trPr>
          <w:trHeight w:val="194"/>
        </w:trPr>
        <w:tc>
          <w:tcPr>
            <w:tcW w:w="24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May 18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 1999, by</w:t>
            </w:r>
          </w:p>
        </w:tc>
      </w:tr>
      <w:tr>
        <w:trPr>
          <w:trHeight w:val="20"/>
        </w:trPr>
        <w:tc>
          <w:tcPr>
            <w:tcW w:w="2420" w:type="dxa"/>
            <w:vAlign w:val="bottom"/>
            <w:gridSpan w:val="5"/>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r>
      <w:tr>
        <w:trPr>
          <w:trHeight w:val="196"/>
        </w:trPr>
        <w:tc>
          <w:tcPr>
            <w:tcW w:w="24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/s/ Mark Bruk</w:t>
            </w:r>
          </w:p>
        </w:tc>
        <w:tc>
          <w:tcPr>
            <w:tcW w:w="90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(Name of Person)</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-7620</wp:posOffset>
            </wp:positionV>
            <wp:extent cx="21113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113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designated to sign this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Amendment to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-19050</wp:posOffset>
            </wp:positionV>
            <wp:extent cx="20726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on behalf of whom instrument was executed)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K. Wooster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399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399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8097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1" w:lineRule="exact"/>
        <w:rPr>
          <w:sz w:val="20"/>
          <w:szCs w:val="20"/>
          <w:color w:val="auto"/>
        </w:rPr>
      </w:pPr>
    </w:p>
    <w:p>
      <w:pPr>
        <w:ind w:right="60" w:firstLine="46"/>
        <w:spacing w:after="0" w:line="210" w:lineRule="auto"/>
        <w:tabs>
          <w:tab w:leader="none" w:pos="158"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of limitations or restrictions on the voting power thereof.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Failure to include any of the above information and remit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Filed in the office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Profit Nevada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NRS 78.385 and 78.390 – After Issuance of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Remit in duplicate</w:t>
      </w:r>
    </w:p>
    <w:p>
      <w:pPr>
        <w:spacing w:after="0" w:line="20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corporation: Eduverse.com.</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-401955</wp:posOffset>
            </wp:positionV>
            <wp:extent cx="58058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 “Attachment A” Amendment to Articles of Incorporation of Eduverse.com” for Amendment of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firstLine="8"/>
        <w:spacing w:after="0" w:line="261" w:lineRule="auto"/>
        <w:tabs>
          <w:tab w:leader="none" w:pos="6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w:t>
      </w:r>
    </w:p>
    <w:p>
      <w:pPr>
        <w:spacing w:after="0" w:line="186" w:lineRule="auto"/>
        <w:rPr>
          <w:sz w:val="20"/>
          <w:szCs w:val="20"/>
          <w:color w:val="auto"/>
        </w:rPr>
      </w:pPr>
      <w:r>
        <w:rPr>
          <w:rFonts w:ascii="Times New Roman" w:cs="Times New Roman" w:eastAsia="Times New Roman" w:hAnsi="Times New Roman"/>
          <w:sz w:val="18"/>
          <w:szCs w:val="18"/>
          <w:color w:val="auto"/>
        </w:rPr>
        <w:t xml:space="preserve">incorporation have voted in favor of the amendment is </w:t>
      </w:r>
      <w:r>
        <w:rPr>
          <w:rFonts w:ascii="Times New Roman" w:cs="Times New Roman" w:eastAsia="Times New Roman" w:hAnsi="Times New Roman"/>
          <w:sz w:val="18"/>
          <w:szCs w:val="18"/>
          <w:u w:val="single" w:color="auto"/>
          <w:color w:val="auto"/>
        </w:rPr>
        <w:t>28,831,846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p>
    <w:p>
      <w:pPr>
        <w:ind w:left="6240"/>
        <w:spacing w:after="0"/>
        <w:rPr>
          <w:sz w:val="20"/>
          <w:szCs w:val="20"/>
          <w:color w:val="auto"/>
        </w:rPr>
      </w:pPr>
      <w:r>
        <w:rPr>
          <w:rFonts w:ascii="Times New Roman" w:cs="Times New Roman" w:eastAsia="Times New Roman" w:hAnsi="Times New Roman"/>
          <w:sz w:val="18"/>
          <w:szCs w:val="18"/>
          <w:color w:val="auto"/>
        </w:rPr>
        <w:t>Against 13,404.</w:t>
      </w:r>
    </w:p>
    <w:p>
      <w:pPr>
        <w:spacing w:after="0" w:line="205" w:lineRule="exact"/>
        <w:rPr>
          <w:sz w:val="20"/>
          <w:szCs w:val="20"/>
          <w:color w:val="auto"/>
        </w:rPr>
      </w:pPr>
    </w:p>
    <w:p>
      <w:pPr>
        <w:ind w:left="680" w:hanging="672"/>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Grant Atkins</w:t>
            </w:r>
          </w:p>
        </w:tc>
        <w:tc>
          <w:tcPr>
            <w:tcW w:w="1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and</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Grant Atkins</w:t>
            </w:r>
          </w:p>
        </w:tc>
      </w:tr>
      <w:tr>
        <w:trPr>
          <w:trHeight w:val="228"/>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or Vice President</w:t>
            </w:r>
          </w:p>
        </w:tc>
        <w:tc>
          <w:tcPr>
            <w:tcW w:w="170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Secretary or Asst.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7" w:lineRule="exact"/>
        <w:rPr>
          <w:sz w:val="20"/>
          <w:szCs w:val="20"/>
          <w:color w:val="auto"/>
        </w:rPr>
      </w:pPr>
    </w:p>
    <w:p>
      <w:pPr>
        <w:ind w:right="40" w:firstLine="8"/>
        <w:spacing w:after="0" w:line="210" w:lineRule="auto"/>
        <w:tabs>
          <w:tab w:leader="none" w:pos="12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of limitations or restrictions on the voting power thereof.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Failure to include any of the above information and remit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ATTACHMENT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EDUVERSE.COM</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provisions of sections 78.385 and 78.390 of the Nevada Revised Statutes, the undersigned corporation adopts the following articles of amendment to Article V of its Articles of Incorporation.</w:t>
      </w:r>
    </w:p>
    <w:p>
      <w:pPr>
        <w:spacing w:after="0" w:line="162" w:lineRule="exact"/>
        <w:rPr>
          <w:sz w:val="20"/>
          <w:szCs w:val="20"/>
          <w:color w:val="auto"/>
        </w:rPr>
      </w:pPr>
    </w:p>
    <w:p>
      <w:pPr>
        <w:ind w:left="660" w:right="140" w:firstLine="648"/>
        <w:spacing w:after="0" w:line="282" w:lineRule="auto"/>
        <w:rPr>
          <w:sz w:val="20"/>
          <w:szCs w:val="20"/>
          <w:color w:val="auto"/>
        </w:rPr>
      </w:pPr>
      <w:r>
        <w:rPr>
          <w:rFonts w:ascii="Times New Roman" w:cs="Times New Roman" w:eastAsia="Times New Roman" w:hAnsi="Times New Roman"/>
          <w:sz w:val="18"/>
          <w:szCs w:val="18"/>
          <w:color w:val="auto"/>
        </w:rPr>
        <w:t>“The aggregate number of shares which the corporation shall have authority to issue is 50,000,000 shares of common stock at par value of $0.001 per share and 5,000,000 shares of preferred stock at par value of $0.001 per share.</w:t>
      </w:r>
    </w:p>
    <w:p>
      <w:pPr>
        <w:spacing w:after="0" w:line="162" w:lineRule="exact"/>
        <w:rPr>
          <w:sz w:val="20"/>
          <w:szCs w:val="20"/>
          <w:color w:val="auto"/>
        </w:rPr>
      </w:pPr>
    </w:p>
    <w:p>
      <w:pPr>
        <w:ind w:left="660" w:right="240" w:firstLine="648"/>
        <w:spacing w:after="0" w:line="266" w:lineRule="auto"/>
        <w:rPr>
          <w:sz w:val="20"/>
          <w:szCs w:val="20"/>
          <w:color w:val="auto"/>
        </w:rPr>
      </w:pPr>
      <w:r>
        <w:rPr>
          <w:rFonts w:ascii="Times New Roman" w:cs="Times New Roman" w:eastAsia="Times New Roman" w:hAnsi="Times New Roman"/>
          <w:sz w:val="18"/>
          <w:szCs w:val="18"/>
          <w:color w:val="auto"/>
        </w:rPr>
        <w:t>Common Stock. There shall be no cumulative voting, and all pre-emptive rights are denied. Each share of common stock shall entitle the holder thereof to one vote at all meetings of the stockholders. Stockholders shall not be liable to the corporation or its creditors for any debts or obligation of the corporation.</w:t>
      </w:r>
    </w:p>
    <w:p>
      <w:pPr>
        <w:spacing w:after="0" w:line="176"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Simultaneously with the effective date of this amendment (the “Effective Date”), each share of the Company’s Common Stock, $0.001 par value, issued and outstanding immediately prior to the Effective Date (the “Old Common Stock”) shall automatically and without any action on the part of the holder thereof be reclassified as and changed, pursuant to a reverse stock split, into any fraction thereof, into 1/50 of a share of the Company’s outstanding Common Stock, $0.001 par value (the “New Common Stock”), depending upon a determination by the Board that a Reverse Stock Split is in the best interests of the Company and the Shareholders, subject to the treatment of fractional share interests as described below. Each holder of a certificate or certificates which immediately prior to the Effective Date represented outstanding shares of Old Common Stock (the “Old Certificates” whether one or more) shall be entitled to receive upon surrender of such Old Certificates to the Company’s Transfer Agent for cancellation, a certificate or certificates (the “New Certificates”, whether one or more) representing the number of whole shares of the New Common Stock into which and for which the shares of the Old Common Stock formerly represented by such Old Certificates so surrendered, are reclassified under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4" w:name="page45"/>
    <w:bookmarkEnd w:id="44"/>
    <w:p>
      <w:pPr>
        <w:ind w:left="660" w:right="40" w:firstLine="648"/>
        <w:spacing w:after="0" w:line="253" w:lineRule="auto"/>
        <w:rPr>
          <w:sz w:val="20"/>
          <w:szCs w:val="20"/>
          <w:color w:val="auto"/>
        </w:rPr>
      </w:pPr>
      <w:r>
        <w:rPr>
          <w:rFonts w:ascii="Times New Roman" w:cs="Times New Roman" w:eastAsia="Times New Roman" w:hAnsi="Times New Roman"/>
          <w:sz w:val="18"/>
          <w:szCs w:val="18"/>
          <w:color w:val="auto"/>
        </w:rPr>
        <w:t>From and after the Effective Date. Old Certificates shall represent only the right to receive New Certificates pursuant to the provisions hereof. No certificates or scrip representing fractional share interests in New Common Stock will be issued, and no such fractional share interest will entitle the holder thereof to votes, or to any rights of a shareholder of the Company. Any fraction of a share of new Common Stock to which the holder would otherwise be entitled will be adjusted upward to the amount whole share. If more than one Old Certificate shall be surrendered at one time for the amount of the same Shareholder, the number of full shares of New Common Stock for which New Certificates shall be issued shall be computed on the basis of the aggregate number of shares represented by the Old Certificates so surrendered. In the event that the Company’s Transfer Agent determines that a holder of Old Certificates has not rendered all his certificates for exchange, the Transfer Agent shall carry forward any fractional share until all certificates of that holder have been presented for exchange such that payment for fractional shares to any one person shall not exceed the value of one share. If any New Certificate is to be issued in a name other than that in which the Old Certificates surrendered for exchange are issued, the Old Certificates so surrendered shall be properly endorsed and otherwise in proper form for transfer. From and after the Effective Date the amount of capital represented by the shares of the New Common Stock into which and for which the shares of the Old Common Stock are reclassified under the terms hereof shall be the same as the amount of capital represented by the shares of Old Common Stock so reclassified, until thereafter reduced or increased in accordance with applicable law.</w:t>
      </w:r>
    </w:p>
    <w:p>
      <w:pPr>
        <w:spacing w:after="0" w:line="189" w:lineRule="exact"/>
        <w:rPr>
          <w:sz w:val="20"/>
          <w:szCs w:val="20"/>
          <w:color w:val="auto"/>
        </w:rPr>
      </w:pPr>
    </w:p>
    <w:p>
      <w:pPr>
        <w:ind w:left="660" w:right="220" w:firstLine="648"/>
        <w:spacing w:after="0" w:line="254" w:lineRule="auto"/>
        <w:rPr>
          <w:sz w:val="20"/>
          <w:szCs w:val="20"/>
          <w:color w:val="auto"/>
        </w:rPr>
      </w:pPr>
      <w:r>
        <w:rPr>
          <w:rFonts w:ascii="Times New Roman" w:cs="Times New Roman" w:eastAsia="Times New Roman" w:hAnsi="Times New Roman"/>
          <w:sz w:val="18"/>
          <w:szCs w:val="18"/>
          <w:color w:val="auto"/>
        </w:rPr>
        <w:t>Preferred Stock. The board of directors of the corporation is authorized to divide the preferred stock into as many series as the board of directors from time to time may determine, and to issue the preferred stock in such series. The board of directors shall determine the number of shares comprising each series, which number may, unless otherwise provided by the board of directors in creating such series, be increased or decreased from time to time by action of the board of directors. Each series shall be so designated, as to distinguish the shares thereof, from the shares of all other series. The board of directors shall have the authority to fix and determine the following relative rights and preferences as of the shares of any such series of preferred stock (i) the rate of dividend, if any, (ii) whether shares can be redeemed, and if so, the redemption price and the terms and conditions of the redemption, (iii) the amount payable upon shares in the event of voluntary or involuntary liquidation, (iv) sinking fund provision, if any, for redemption or purchase of shares, (v) the terms and conditions, if any, under which shares may be converted to common stock, and (vi) the voting powers, if any.”</w:t>
      </w:r>
    </w:p>
    <w:p>
      <w:pPr>
        <w:spacing w:after="0" w:line="189"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IN WITNESS WHEREOF, Eduverse.com has caused these presents to be signed in its name on its behalf by Grant Atkins, its President, and its corporate seal to be hereunder affixed and attested by Grant Atkins, its Secretary, on the 4th day of June, 2001, and its President acknowledges that these Articles of Amendment are the act and deed of Eduverse.com and, under the penalties of perjury, that the matters and facts set forth herein with respect to authorization and approval are true in all material respects to the best of his knowledge, information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ind w:left="6860"/>
        <w:spacing w:after="0"/>
        <w:rPr>
          <w:sz w:val="20"/>
          <w:szCs w:val="20"/>
          <w:color w:val="auto"/>
        </w:rPr>
      </w:pPr>
      <w:r>
        <w:rPr>
          <w:rFonts w:ascii="Times New Roman" w:cs="Times New Roman" w:eastAsia="Times New Roman" w:hAnsi="Times New Roman"/>
          <w:sz w:val="18"/>
          <w:szCs w:val="18"/>
          <w:color w:val="auto"/>
        </w:rPr>
        <w:t>EDUVERSE.COM</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Atkins</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Grant</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Atkins, President</w:t>
            </w:r>
          </w:p>
        </w:tc>
      </w:tr>
      <w:tr>
        <w:trPr>
          <w:trHeight w:val="40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 Grant Atkins</w:t>
            </w:r>
          </w:p>
        </w:tc>
      </w:tr>
    </w:tbl>
    <w:p>
      <w:pPr>
        <w:ind w:left="6860"/>
        <w:spacing w:after="0"/>
        <w:rPr>
          <w:sz w:val="20"/>
          <w:szCs w:val="20"/>
          <w:color w:val="auto"/>
        </w:rPr>
      </w:pPr>
      <w:r>
        <w:rPr>
          <w:rFonts w:ascii="Times New Roman" w:cs="Times New Roman" w:eastAsia="Times New Roman" w:hAnsi="Times New Roman"/>
          <w:sz w:val="18"/>
          <w:szCs w:val="18"/>
          <w:color w:val="auto"/>
        </w:rPr>
        <w:t>Grant Atkins,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me, _</w:t>
      </w:r>
      <w:r>
        <w:rPr>
          <w:rFonts w:ascii="Times New Roman" w:cs="Times New Roman" w:eastAsia="Times New Roman" w:hAnsi="Times New Roman"/>
          <w:sz w:val="18"/>
          <w:szCs w:val="18"/>
          <w:u w:val="single" w:color="auto"/>
          <w:color w:val="auto"/>
        </w:rPr>
        <w:t>/s/ Stephanie Ebert</w:t>
      </w:r>
      <w:r>
        <w:rPr>
          <w:rFonts w:ascii="Times New Roman" w:cs="Times New Roman" w:eastAsia="Times New Roman" w:hAnsi="Times New Roman"/>
          <w:sz w:val="18"/>
          <w:szCs w:val="18"/>
          <w:color w:val="auto"/>
        </w:rPr>
        <w:t>____________, a Notary Public in and for the State of Washington, personally appeared Grant Atkins who</w:t>
      </w:r>
    </w:p>
    <w:p>
      <w:pPr>
        <w:spacing w:after="0" w:line="27"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acknowledged before me that he was the President of Eduverse.com, a Nevada corporation, on this day, and that he signed the foregoing Articles of Amendment as his free and voluntary act and dated for the uses and purposes therein set forth, and that the facts contained therein are true.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In witness whereof I have hereunto set my hand and seal this 4 day of June, 2001.</w:t>
            </w:r>
          </w:p>
        </w:tc>
        <w:tc>
          <w:tcPr>
            <w:tcW w:w="4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5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My commission expires 9 09 03</w:t>
            </w:r>
          </w:p>
        </w:tc>
        <w:tc>
          <w:tcPr>
            <w:tcW w:w="1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 Stephanie Ebert</w:t>
            </w:r>
          </w:p>
        </w:tc>
        <w:tc>
          <w:tcPr>
            <w:tcW w:w="500" w:type="dxa"/>
            <w:vAlign w:val="bottom"/>
          </w:tcPr>
          <w:p>
            <w:pPr>
              <w:spacing w:after="0"/>
              <w:rPr>
                <w:sz w:val="24"/>
                <w:szCs w:val="24"/>
                <w:color w:val="auto"/>
              </w:rPr>
            </w:pPr>
          </w:p>
        </w:tc>
      </w:tr>
      <w:tr>
        <w:trPr>
          <w:trHeight w:val="21"/>
        </w:trPr>
        <w:tc>
          <w:tcPr>
            <w:tcW w:w="23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8"/>
        </w:trPr>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Notary Public</w:t>
            </w:r>
          </w:p>
        </w:tc>
        <w:tc>
          <w:tcPr>
            <w:tcW w:w="500" w:type="dxa"/>
            <w:vAlign w:val="bottom"/>
          </w:tcPr>
          <w:p>
            <w:pPr>
              <w:spacing w:after="0"/>
              <w:rPr>
                <w:sz w:val="19"/>
                <w:szCs w:val="19"/>
                <w:color w:val="auto"/>
              </w:rPr>
            </w:pPr>
          </w:p>
        </w:tc>
      </w:tr>
      <w:tr>
        <w:trPr>
          <w:trHeight w:val="657"/>
        </w:trPr>
        <w:tc>
          <w:tcPr>
            <w:tcW w:w="2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Filed in the office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2002</w:t>
      </w:r>
    </w:p>
    <w:p>
      <w:pPr>
        <w:spacing w:after="0" w:line="22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Certificate of Amendment to Articles of Incorporation</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(Pursuant to NRS 78.380 – Before Issuance of Stock)</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-Remit in Duplicate-</w:t>
      </w:r>
    </w:p>
    <w:p>
      <w:pPr>
        <w:spacing w:after="0" w:line="20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corporation: Eduverse.com</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w:t>
      </w:r>
    </w:p>
    <w:p>
      <w:pPr>
        <w:spacing w:after="0" w:line="225" w:lineRule="exact"/>
        <w:rPr>
          <w:rFonts w:ascii="Times New Roman" w:cs="Times New Roman" w:eastAsia="Times New Roman" w:hAnsi="Times New Roman"/>
          <w:sz w:val="18"/>
          <w:szCs w:val="18"/>
          <w:color w:val="auto"/>
        </w:rPr>
      </w:pPr>
    </w:p>
    <w:p>
      <w:pPr>
        <w:ind w:left="660" w:right="41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Resolved that an amendment to the Articles of Incorporation of the Company to effectuate a change in name of the Company to “Genemax Corp.” be and hereby is approved, and that such amendment to the Articles of Incorporation be filed with the Nevada Secretary of State.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declare that they constitute </w:t>
      </w:r>
      <w:r>
        <w:rPr>
          <w:rFonts w:ascii="Times New Roman" w:cs="Times New Roman" w:eastAsia="Times New Roman" w:hAnsi="Times New Roman"/>
          <w:sz w:val="17"/>
          <w:szCs w:val="17"/>
          <w:u w:val="single" w:color="auto"/>
          <w:color w:val="auto"/>
        </w:rPr>
        <w:t>at least two-thirds</w:t>
      </w:r>
      <w:r>
        <w:rPr>
          <w:rFonts w:ascii="Times New Roman" w:cs="Times New Roman" w:eastAsia="Times New Roman" w:hAnsi="Times New Roman"/>
          <w:sz w:val="17"/>
          <w:szCs w:val="17"/>
          <w:color w:val="auto"/>
        </w:rPr>
        <w:t xml:space="preserve"> of the </w:t>
      </w:r>
      <w:r>
        <w:rPr>
          <w:rFonts w:ascii="Times New Roman" w:cs="Times New Roman" w:eastAsia="Times New Roman" w:hAnsi="Times New Roman"/>
          <w:sz w:val="17"/>
          <w:szCs w:val="17"/>
          <w:u w:val="single" w:color="auto"/>
          <w:color w:val="auto"/>
        </w:rPr>
        <w:t>incorporators</w:t>
      </w:r>
      <w:r>
        <w:rPr>
          <w:rFonts w:ascii="Times New Roman" w:cs="Times New Roman" w:eastAsia="Times New Roman" w:hAnsi="Times New Roman"/>
          <w:sz w:val="17"/>
          <w:szCs w:val="17"/>
          <w:color w:val="auto"/>
        </w:rPr>
        <w:t xml:space="preserve"> (check) ___, or of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xml:space="preserve"> (check) </w:t>
      </w:r>
      <w:r>
        <w:rPr>
          <w:rFonts w:ascii="Times New Roman" w:cs="Times New Roman" w:eastAsia="Times New Roman" w:hAnsi="Times New Roman"/>
          <w:sz w:val="17"/>
          <w:szCs w:val="17"/>
          <w:u w:val="single" w:color="auto"/>
          <w:color w:val="auto"/>
        </w:rPr>
        <w:t>xx.</w:t>
      </w:r>
    </w:p>
    <w:p>
      <w:pPr>
        <w:spacing w:after="0" w:line="236" w:lineRule="exact"/>
        <w:rPr>
          <w:rFonts w:ascii="Times New Roman" w:cs="Times New Roman" w:eastAsia="Times New Roman" w:hAnsi="Times New Roman"/>
          <w:sz w:val="17"/>
          <w:szCs w:val="17"/>
          <w:color w:val="auto"/>
        </w:rPr>
      </w:pPr>
    </w:p>
    <w:p>
      <w:pPr>
        <w:ind w:left="680" w:hanging="672"/>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affirmatively declare that to the date of this certificate, no stock of the corporation has been issued.</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-2245995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-2383155</wp:posOffset>
            </wp:positionV>
            <wp:extent cx="58058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-814070</wp:posOffset>
            </wp:positionV>
            <wp:extent cx="68351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-959485</wp:posOffset>
            </wp:positionV>
            <wp:extent cx="68351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-1105535</wp:posOffset>
            </wp:positionV>
            <wp:extent cx="68351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-1250950</wp:posOffset>
            </wp:positionV>
            <wp:extent cx="68351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-1397000</wp:posOffset>
            </wp:positionV>
            <wp:extent cx="68351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-1543050</wp:posOffset>
            </wp:positionV>
            <wp:extent cx="68351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-1688465</wp:posOffset>
            </wp:positionV>
            <wp:extent cx="68351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0440"/>
          </w:cols>
          <w:pgMar w:left="240" w:top="905" w:right="121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Atkins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Grant Atkins,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27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6140" w:space="720"/>
            <w:col w:w="3580"/>
          </w:cols>
          <w:pgMar w:left="240" w:top="905" w:right="121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w:t>
      </w:r>
      <w:r>
        <w:rPr>
          <w:rFonts w:ascii="Times New Roman" w:cs="Times New Roman" w:eastAsia="Times New Roman" w:hAnsi="Times New Roman"/>
          <w:sz w:val="17"/>
          <w:szCs w:val="17"/>
          <w:color w:val="auto"/>
        </w:rPr>
        <w:t>: Failure to include any of the above information and remit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240" w:top="905" w:right="1219" w:bottom="1440" w:gutter="0" w:footer="0" w:header="0"/>
          <w:type w:val="continuous"/>
        </w:sectPr>
      </w:pPr>
    </w:p>
    <w:bookmarkStart w:id="47" w:name="page48"/>
    <w:bookmarkEnd w:id="47"/>
    <w:tbl>
      <w:tblPr>
        <w:tblLayout w:type="fixed"/>
        <w:tblInd w:w="10" w:type="dxa"/>
        <w:tblCellMar>
          <w:top w:w="0" w:type="dxa"/>
          <w:left w:w="0" w:type="dxa"/>
          <w:bottom w:w="0" w:type="dxa"/>
          <w:right w:w="0" w:type="dxa"/>
        </w:tblCellMar>
      </w:tblPr>
      <w:tr>
        <w:trPr>
          <w:trHeight w:val="139"/>
        </w:trPr>
        <w:tc>
          <w:tcPr>
            <w:tcW w:w="1740" w:type="dxa"/>
            <w:vAlign w:val="bottom"/>
            <w:tcBorders>
              <w:top w:val="single" w:sz="8" w:color="auto"/>
              <w:left w:val="single" w:sz="8" w:color="auto"/>
              <w:righ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color w:val="auto"/>
              </w:rPr>
              <w:t>Filed in the office of</w:t>
            </w:r>
          </w:p>
        </w:tc>
        <w:tc>
          <w:tcPr>
            <w:tcW w:w="2280" w:type="dxa"/>
            <w:vAlign w:val="bottom"/>
            <w:tcBorders>
              <w:top w:val="single" w:sz="8" w:color="auto"/>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Document Number 20070220121-87</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Ross Miller</w:t>
            </w:r>
          </w:p>
        </w:tc>
        <w:tc>
          <w:tcPr>
            <w:tcW w:w="2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Secretary of State</w:t>
            </w:r>
          </w:p>
        </w:tc>
        <w:tc>
          <w:tcPr>
            <w:tcW w:w="2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03/29/2007  3:40 PM</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to Articles of Incorporation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Nevada Profit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NRS 78.385 and 78.390 – After Issuance of Stock)</w:t>
      </w:r>
    </w:p>
    <w:p>
      <w:pPr>
        <w:spacing w:after="0" w:line="20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corporation: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GENEMAX CORP.</w:t>
      </w:r>
    </w:p>
    <w:p>
      <w:pPr>
        <w:spacing w:after="0" w:line="220" w:lineRule="exact"/>
        <w:rPr>
          <w:rFonts w:ascii="Times New Roman" w:cs="Times New Roman" w:eastAsia="Times New Roman" w:hAnsi="Times New Roman"/>
          <w:sz w:val="18"/>
          <w:szCs w:val="18"/>
          <w:color w:val="auto"/>
        </w:rPr>
      </w:pPr>
    </w:p>
    <w:p>
      <w:pPr>
        <w:ind w:left="660" w:right="4860" w:hanging="652"/>
        <w:spacing w:after="0" w:line="50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 Article IV is hereby amended to read as follows:</w:t>
      </w:r>
    </w:p>
    <w:p>
      <w:pPr>
        <w:ind w:left="66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have two classes of stock: (i) common and (ii) non-voting preferred. The total amount of authorized shares is 200,000,000 common and 5,000,000 preferred, each class of which shall have a par value of $0.001.”</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23"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articles of incorporation have voted in favor of the amendment is: </w:t>
      </w:r>
      <w:r>
        <w:rPr>
          <w:rFonts w:ascii="Times New Roman" w:cs="Times New Roman" w:eastAsia="Times New Roman" w:hAnsi="Times New Roman"/>
          <w:sz w:val="18"/>
          <w:szCs w:val="18"/>
          <w:u w:val="single" w:color="auto"/>
          <w:color w:val="auto"/>
        </w:rPr>
        <w:t>75.5%.</w:t>
      </w:r>
    </w:p>
    <w:p>
      <w:pPr>
        <w:spacing w:after="0" w:line="199"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of filing (optional):</w:t>
      </w:r>
    </w:p>
    <w:p>
      <w:pPr>
        <w:spacing w:after="0" w:line="225"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Signature (Required):  X /s/ Denis Corin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-2211705</wp:posOffset>
            </wp:positionV>
            <wp:extent cx="58058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-281940</wp:posOffset>
            </wp:positionV>
            <wp:extent cx="17430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-7620</wp:posOffset>
            </wp:positionV>
            <wp:extent cx="18319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273" w:lineRule="exact"/>
        <w:rPr>
          <w:sz w:val="20"/>
          <w:szCs w:val="20"/>
          <w:color w:val="auto"/>
        </w:rPr>
      </w:pPr>
    </w:p>
    <w:p>
      <w:pPr>
        <w:ind w:right="100" w:firstLine="8"/>
        <w:spacing w:after="0" w:line="210" w:lineRule="auto"/>
        <w:tabs>
          <w:tab w:leader="none" w:pos="12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of limitations or restrictions on the voting power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 w:name="page49"/>
    <w:bookmarkEnd w:id="48"/>
    <w:p>
      <w:pPr>
        <w:ind w:left="120"/>
        <w:spacing w:after="0" w:line="236" w:lineRule="auto"/>
        <w:rPr>
          <w:sz w:val="20"/>
          <w:szCs w:val="20"/>
          <w:color w:val="auto"/>
        </w:rPr>
      </w:pPr>
      <w:r>
        <w:rPr>
          <w:rFonts w:ascii="Times New Roman" w:cs="Times New Roman" w:eastAsia="Times New Roman" w:hAnsi="Times New Roman"/>
          <w:sz w:val="14"/>
          <w:szCs w:val="14"/>
          <w:color w:val="auto"/>
        </w:rPr>
        <w:t>Filed in the office of Ross Miller Secretary of State State of Nevada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Document Number 00001403880-94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-95885</wp:posOffset>
            </wp:positionV>
            <wp:extent cx="2546985" cy="43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6985" cy="43751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Filing Date and Time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06/21/2007  11:45 AM</w:t>
      </w:r>
    </w:p>
    <w:p>
      <w:pPr>
        <w:spacing w:after="0" w:line="200" w:lineRule="exact"/>
        <w:rPr>
          <w:sz w:val="20"/>
          <w:szCs w:val="20"/>
          <w:color w:val="auto"/>
        </w:rPr>
      </w:pPr>
    </w:p>
    <w:p>
      <w:pPr>
        <w:sectPr>
          <w:pgSz w:w="11900" w:h="16838" w:orient="portrait"/>
          <w:cols w:equalWidth="0" w:num="2">
            <w:col w:w="1300" w:space="520"/>
            <w:col w:w="9580"/>
          </w:cols>
          <w:pgMar w:left="240" w:top="914" w:right="25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MERGER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Nevada Revised Statutes Chapter 92A)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(excluding 92A.200(4b))</w:t>
      </w:r>
    </w:p>
    <w:p>
      <w:pPr>
        <w:spacing w:after="0" w:line="178" w:lineRule="exact"/>
        <w:rPr>
          <w:sz w:val="20"/>
          <w:szCs w:val="20"/>
          <w:color w:val="auto"/>
        </w:rPr>
      </w:pPr>
    </w:p>
    <w:p>
      <w:pPr>
        <w:ind w:firstLine="8"/>
        <w:spacing w:after="0" w:line="239" w:lineRule="exact"/>
        <w:tabs>
          <w:tab w:leader="none" w:pos="5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and Jurisdiction of organization of each constituent entity (NRS 92A.200). If there are more than four merging entities, check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attach an 8 1/2 x 11” blank sheet containing the required information for each additional entity.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TAPIMMUNE INC.</w:t>
            </w:r>
          </w:p>
        </w:tc>
        <w:tc>
          <w:tcPr>
            <w:tcW w:w="2720" w:type="dxa"/>
            <w:vAlign w:val="bottom"/>
          </w:tcPr>
          <w:p>
            <w:pPr>
              <w:spacing w:after="0"/>
              <w:rPr>
                <w:sz w:val="19"/>
                <w:szCs w:val="19"/>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272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CORPORATION</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Entity type*</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2720" w:type="dxa"/>
            <w:vAlign w:val="bottom"/>
          </w:tcPr>
          <w:p>
            <w:pPr>
              <w:spacing w:after="0"/>
              <w:rPr>
                <w:sz w:val="24"/>
                <w:szCs w:val="24"/>
                <w:color w:val="auto"/>
              </w:rPr>
            </w:pP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Entity type*</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2720" w:type="dxa"/>
            <w:vAlign w:val="bottom"/>
          </w:tcPr>
          <w:p>
            <w:pPr>
              <w:spacing w:after="0"/>
              <w:rPr>
                <w:sz w:val="24"/>
                <w:szCs w:val="24"/>
                <w:color w:val="auto"/>
              </w:rPr>
            </w:pP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Entity type*</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2720" w:type="dxa"/>
            <w:vAlign w:val="bottom"/>
          </w:tcPr>
          <w:p>
            <w:pPr>
              <w:spacing w:after="0"/>
              <w:rPr>
                <w:sz w:val="24"/>
                <w:szCs w:val="24"/>
                <w:color w:val="auto"/>
              </w:rPr>
            </w:pPr>
          </w:p>
        </w:tc>
      </w:tr>
      <w:tr>
        <w:trPr>
          <w:trHeight w:val="59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Entity type</w:t>
            </w:r>
            <w:r>
              <w:rPr>
                <w:rFonts w:ascii="Times New Roman" w:cs="Times New Roman" w:eastAsia="Times New Roman" w:hAnsi="Times New Roman"/>
                <w:sz w:val="30"/>
                <w:szCs w:val="30"/>
                <w:color w:val="auto"/>
                <w:vertAlign w:val="superscript"/>
              </w:rPr>
              <w:t>*</w:t>
            </w:r>
          </w:p>
        </w:tc>
      </w:tr>
      <w:tr>
        <w:trPr>
          <w:trHeight w:val="28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720" w:type="dxa"/>
            <w:vAlign w:val="bottom"/>
          </w:tcPr>
          <w:p>
            <w:pPr>
              <w:spacing w:after="0"/>
              <w:rPr>
                <w:sz w:val="24"/>
                <w:szCs w:val="24"/>
                <w:color w:val="auto"/>
              </w:rPr>
            </w:pPr>
          </w:p>
        </w:tc>
      </w:t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GENEMAX CORP.</w:t>
            </w:r>
          </w:p>
        </w:tc>
        <w:tc>
          <w:tcPr>
            <w:tcW w:w="272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Name of surviving entity</w:t>
            </w:r>
          </w:p>
        </w:tc>
        <w:tc>
          <w:tcPr>
            <w:tcW w:w="2720" w:type="dxa"/>
            <w:vAlign w:val="bottom"/>
          </w:tcPr>
          <w:p>
            <w:pPr>
              <w:spacing w:after="0"/>
              <w:rPr>
                <w:sz w:val="20"/>
                <w:szCs w:val="20"/>
                <w:color w:val="auto"/>
              </w:rPr>
            </w:pP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w w:val="96"/>
              </w:rPr>
              <w:t>CORPORATION</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Entity type*</w:t>
            </w:r>
          </w:p>
        </w:tc>
      </w:tr>
    </w:tbl>
    <w:p>
      <w:pPr>
        <w:spacing w:after="0" w:line="198" w:lineRule="exact"/>
        <w:rPr>
          <w:sz w:val="20"/>
          <w:szCs w:val="20"/>
          <w:color w:val="auto"/>
        </w:rPr>
      </w:pPr>
    </w:p>
    <w:p>
      <w:pPr>
        <w:ind w:left="680" w:hanging="6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address where copies of process may be sent by the Secretary of State of Nevada (if a foreign entity is the survivor in the merger – NRS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92A.1 90):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w:t>
      </w:r>
    </w:p>
    <w:p>
      <w:pPr>
        <w:spacing w:after="0" w:line="225" w:lineRule="exact"/>
        <w:rPr>
          <w:sz w:val="20"/>
          <w:szCs w:val="20"/>
          <w:color w:val="auto"/>
        </w:rPr>
      </w:pPr>
    </w:p>
    <w:p>
      <w:pPr>
        <w:ind w:left="680" w:hanging="6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(Choose one)</w:t>
      </w:r>
    </w:p>
    <w:p>
      <w:pPr>
        <w:spacing w:after="0" w:line="225" w:lineRule="exact"/>
        <w:rPr>
          <w:sz w:val="20"/>
          <w:szCs w:val="20"/>
          <w:color w:val="auto"/>
        </w:rPr>
      </w:pPr>
    </w:p>
    <w:p>
      <w:pPr>
        <w:ind w:right="3400" w:firstLine="8"/>
        <w:spacing w:after="0" w:line="564" w:lineRule="auto"/>
        <w:tabs>
          <w:tab w:leader="none" w:pos="207"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declares that a plan of merger has been adopted by each constituent entity (NRS 92A.208). * Corporation, non-profit corporation, limited partnership, limited-liability company or business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8097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4" w:right="2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x The undersigned declares that a plan of merger has been adopted by the parent domestic entity (NRS 92A.180).</w:t>
      </w:r>
    </w:p>
    <w:p>
      <w:pPr>
        <w:spacing w:after="0" w:line="225" w:lineRule="exact"/>
        <w:rPr>
          <w:sz w:val="20"/>
          <w:szCs w:val="20"/>
          <w:color w:val="auto"/>
        </w:rPr>
      </w:pPr>
    </w:p>
    <w:p>
      <w:pPr>
        <w:ind w:firstLine="8"/>
        <w:spacing w:after="0" w:line="235" w:lineRule="exact"/>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Owner’s approval (NRS 92A.200)(options a, b, or c must be used, as applicable, for each entity). (If there are more than four merging entities, check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attach an 8 1/2” x 11” blank sheet containing the required information for each additional entity):</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approval was not required from</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TAPIMMUNE INC.</w:t>
      </w:r>
    </w:p>
    <w:p>
      <w:pPr>
        <w:spacing w:after="0" w:line="27" w:lineRule="exact"/>
        <w:rPr>
          <w:rFonts w:ascii="Times New Roman" w:cs="Times New Roman" w:eastAsia="Times New Roman" w:hAnsi="Times New Roman"/>
          <w:sz w:val="18"/>
          <w:szCs w:val="18"/>
          <w:color w:val="auto"/>
        </w:rPr>
      </w:pPr>
    </w:p>
    <w:p>
      <w:pPr>
        <w:jc w:val="both"/>
        <w:ind w:left="1300" w:right="7380"/>
        <w:spacing w:after="0" w:line="4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merging entity, if applicable Name of merging entity, if applicable Name of merging entity, if applicable Name of merging entity, if applicable and, or;</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GENEMAX CORP.</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surviving entity, if applicable</w:t>
      </w:r>
    </w:p>
    <w:p>
      <w:pPr>
        <w:spacing w:after="0" w:line="210" w:lineRule="exact"/>
        <w:rPr>
          <w:rFonts w:ascii="Times New Roman" w:cs="Times New Roman" w:eastAsia="Times New Roman" w:hAnsi="Times New Roman"/>
          <w:sz w:val="18"/>
          <w:szCs w:val="18"/>
          <w:color w:val="auto"/>
        </w:rPr>
      </w:pPr>
    </w:p>
    <w:p>
      <w:pPr>
        <w:ind w:left="1300" w:right="5360" w:hanging="644"/>
        <w:spacing w:after="0" w:line="345" w:lineRule="auto"/>
        <w:tabs>
          <w:tab w:leader="none" w:pos="13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was approved by the required consent of the owners of</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Name of merging entity, if applicable</w:t>
      </w:r>
    </w:p>
    <w:p>
      <w:pPr>
        <w:spacing w:after="0" w:line="107" w:lineRule="exact"/>
        <w:rPr>
          <w:rFonts w:ascii="Times New Roman" w:cs="Times New Roman" w:eastAsia="Times New Roman" w:hAnsi="Times New Roman"/>
          <w:sz w:val="18"/>
          <w:szCs w:val="18"/>
          <w:color w:val="auto"/>
        </w:rPr>
      </w:pPr>
    </w:p>
    <w:p>
      <w:pPr>
        <w:jc w:val="both"/>
        <w:ind w:left="1300" w:right="7380"/>
        <w:spacing w:after="0" w:line="5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merging entity, if applicable Name of merging entity, if applicable Name of merging entity, if applicable and, or;</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surviving entity, if applicable</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plan of merger for Nevada non-profit corporation (NRS 92A.150):</w:t>
      </w:r>
    </w:p>
    <w:p>
      <w:pPr>
        <w:spacing w:after="0" w:line="225" w:lineRule="exact"/>
        <w:rPr>
          <w:sz w:val="20"/>
          <w:szCs w:val="20"/>
          <w:color w:val="auto"/>
        </w:rPr>
      </w:pPr>
    </w:p>
    <w:p>
      <w:pPr>
        <w:ind w:left="1300" w:right="120"/>
        <w:spacing w:after="0" w:line="282" w:lineRule="auto"/>
        <w:rPr>
          <w:sz w:val="20"/>
          <w:szCs w:val="20"/>
          <w:color w:val="auto"/>
        </w:rPr>
      </w:pPr>
      <w:r>
        <w:rPr>
          <w:rFonts w:ascii="Times New Roman" w:cs="Times New Roman" w:eastAsia="Times New Roman" w:hAnsi="Times New Roman"/>
          <w:sz w:val="18"/>
          <w:szCs w:val="18"/>
          <w:color w:val="auto"/>
        </w:rPr>
        <w:t>The plan of merger has been approved by the directors of the corporation and by each public officer or other person whose approval of the plan of merger is required by the articles of incorporation of the domestic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firstLine="8"/>
        <w:spacing w:after="0" w:line="195" w:lineRule="auto"/>
        <w:tabs>
          <w:tab w:leader="none" w:pos="12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provided in the certificate of trust or governing Instrument of a business trust, a merger must be approved by all the trustees and beneficial owners of each business trust that is a constituent entity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surviving entity, if applicable</w:t>
      </w:r>
    </w:p>
    <w:p>
      <w:pPr>
        <w:spacing w:after="0" w:line="229" w:lineRule="exact"/>
        <w:rPr>
          <w:sz w:val="20"/>
          <w:szCs w:val="20"/>
          <w:color w:val="auto"/>
        </w:rPr>
      </w:pPr>
    </w:p>
    <w:p>
      <w:pPr>
        <w:ind w:left="660" w:right="1560" w:hanging="652"/>
        <w:spacing w:after="0" w:line="345" w:lineRule="auto"/>
        <w:tabs>
          <w:tab w:leader="none" w:pos="6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if any, to the articles or certificate of the surviving entity. Provide article numbers, if available. (NRS 92A.200):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Article I of the articles of the surviving entity is hereby amended to read as follows:</w:t>
      </w:r>
    </w:p>
    <w:p>
      <w:pPr>
        <w:spacing w:after="0" w:line="1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of the Corporation (hereinafter the Corporation) is TAPIMMUNE INC.”</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Plan of Merger (check a or b):</w:t>
      </w:r>
    </w:p>
    <w:p>
      <w:pPr>
        <w:spacing w:after="0" w:line="225" w:lineRule="exact"/>
        <w:rPr>
          <w:sz w:val="20"/>
          <w:szCs w:val="20"/>
          <w:color w:val="auto"/>
        </w:rPr>
      </w:pPr>
    </w:p>
    <w:p>
      <w:pPr>
        <w:ind w:left="860" w:hanging="204"/>
        <w:spacing w:after="0"/>
        <w:tabs>
          <w:tab w:leader="none" w:pos="860" w:val="left"/>
        </w:tabs>
        <w:numPr>
          <w:ilvl w:val="1"/>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entire plan of merger is attached;</w:t>
      </w:r>
    </w:p>
    <w:p>
      <w:pPr>
        <w:spacing w:after="0" w:line="29"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7" w:lineRule="exact"/>
        <w:rPr>
          <w:rFonts w:ascii="MS PGothic" w:cs="MS PGothic" w:eastAsia="MS PGothic" w:hAnsi="MS PGothic"/>
          <w:sz w:val="18"/>
          <w:szCs w:val="18"/>
          <w:color w:val="auto"/>
        </w:rPr>
      </w:pPr>
    </w:p>
    <w:p>
      <w:pPr>
        <w:ind w:left="660" w:right="360"/>
        <w:spacing w:after="0" w:line="261"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x (b) the entire plan of merger is on file at the registered office of the surviving corporation, limited-liability company or business trust, or at the records office address if a limited partnership, or other place of business of the surviving entity (NRS 92A.200).</w:t>
      </w:r>
    </w:p>
    <w:p>
      <w:pPr>
        <w:spacing w:after="0" w:line="183" w:lineRule="exact"/>
        <w:rPr>
          <w:rFonts w:ascii="MS PGothic" w:cs="MS PGothic" w:eastAsia="MS PGothic" w:hAnsi="MS PGothic"/>
          <w:sz w:val="18"/>
          <w:szCs w:val="18"/>
          <w:color w:val="auto"/>
        </w:rPr>
      </w:pPr>
    </w:p>
    <w:p>
      <w:pPr>
        <w:ind w:left="680" w:hanging="672"/>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(optional)</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6/28/07</w:t>
      </w:r>
    </w:p>
    <w:p>
      <w:pPr>
        <w:spacing w:after="0" w:line="124" w:lineRule="exact"/>
        <w:rPr>
          <w:rFonts w:ascii="Times New Roman" w:cs="Times New Roman" w:eastAsia="Times New Roman" w:hAnsi="Times New Roman"/>
          <w:sz w:val="18"/>
          <w:szCs w:val="18"/>
          <w:color w:val="auto"/>
        </w:rPr>
      </w:pPr>
    </w:p>
    <w:p>
      <w:pPr>
        <w:ind w:firstLine="8"/>
        <w:spacing w:after="0" w:line="261"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 – Must be signed by: An officer of each Nevada corporation; All general partners of each Nevada limited partnership; All general partners of each Nevada limited partnership; A manager of each Nevada limited liability company with managers or all the members if there are no managers;</w:t>
      </w:r>
    </w:p>
    <w:p>
      <w:pPr>
        <w:ind w:right="260"/>
        <w:spacing w:after="0" w:line="236" w:lineRule="exact"/>
        <w:rPr>
          <w:sz w:val="20"/>
          <w:szCs w:val="20"/>
          <w:color w:val="auto"/>
        </w:rPr>
      </w:pPr>
      <w:r>
        <w:rPr>
          <w:rFonts w:ascii="Times New Roman" w:cs="Times New Roman" w:eastAsia="Times New Roman" w:hAnsi="Times New Roman"/>
          <w:sz w:val="18"/>
          <w:szCs w:val="18"/>
          <w:color w:val="auto"/>
        </w:rPr>
        <w:t>A trustee of each Nevada business trust (NRS 92A.230)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(If there are more than four merging entities, check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attach an 8 1/2” x 11” blank sheet containing the required information for each additional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7" w:lineRule="exact"/>
        <w:rPr>
          <w:sz w:val="20"/>
          <w:szCs w:val="20"/>
          <w:color w:val="auto"/>
        </w:rPr>
      </w:pPr>
    </w:p>
    <w:p>
      <w:pPr>
        <w:ind w:right="300" w:firstLine="8"/>
        <w:spacing w:after="0" w:line="219" w:lineRule="auto"/>
        <w:tabs>
          <w:tab w:leader="none" w:pos="12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Amended and restated articles may be attached as an exhibit or integrated into the articles of merger. Please entitle them “Restated” or “Amended and Restated,” accordingly. The form to accompany restated articles prescribed by the secretary of state must accompany the amended and/or restated articles. Pursuant to NRS 92A.180 (merger of subsidiary into parent – Nevada parent owning 90% or more of subsidiary), the articles of merger may not contain amendments to the constituent documents of the surviving entity except that the name of the surviving entity may be changed.</w:t>
      </w:r>
    </w:p>
    <w:p>
      <w:pPr>
        <w:spacing w:after="0" w:line="23" w:lineRule="exact"/>
        <w:rPr>
          <w:sz w:val="20"/>
          <w:szCs w:val="20"/>
          <w:color w:val="auto"/>
        </w:rPr>
      </w:pPr>
    </w:p>
    <w:p>
      <w:pPr>
        <w:ind w:right="480" w:firstLine="8"/>
        <w:spacing w:after="0" w:line="208" w:lineRule="auto"/>
        <w:tabs>
          <w:tab w:leader="none" w:pos="195" w:val="left"/>
        </w:tabs>
        <w:numPr>
          <w:ilvl w:val="0"/>
          <w:numId w:val="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 merger takes effect upon filing the articles of merger or upon a later date as specified in the articles, which must not be more than 90 days after the articles are filed (NRS 92A.240).</w:t>
      </w:r>
    </w:p>
    <w:p>
      <w:pPr>
        <w:spacing w:after="0" w:line="24" w:lineRule="exact"/>
        <w:rPr>
          <w:sz w:val="20"/>
          <w:szCs w:val="20"/>
          <w:color w:val="auto"/>
        </w:rPr>
      </w:pPr>
    </w:p>
    <w:p>
      <w:pPr>
        <w:ind w:right="620" w:firstLine="8"/>
        <w:spacing w:after="0" w:line="195" w:lineRule="auto"/>
        <w:tabs>
          <w:tab w:leader="none" w:pos="12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articles of merger must be signed by each foreign constituent entity in the manner provided by the law governing it (NRS 92A.230). Additional signature blocks may be added to this page or as an attachment, as needed.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TAPIMMUNE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/s/ Denis Corin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32588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GENEMAX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surviving entity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/s/ Denis Corin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2588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Secretary &amp; Treasurer</w:t>
      </w:r>
    </w:p>
    <w:p>
      <w:pPr>
        <w:spacing w:after="0" w:line="27"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 Officer</w:t>
      </w:r>
    </w:p>
    <w:p>
      <w:pPr>
        <w:spacing w:after="0" w:line="27"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Date June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450215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980" w:space="720"/>
            <w:col w:w="3660"/>
          </w:cols>
          <w:pgMar w:left="1400" w:top="904" w:right="11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MERGER</w:t>
      </w:r>
    </w:p>
    <w:p>
      <w:pPr>
        <w:spacing w:after="0" w:line="229" w:lineRule="exact"/>
        <w:rPr>
          <w:sz w:val="20"/>
          <w:szCs w:val="20"/>
          <w:color w:val="auto"/>
        </w:rPr>
      </w:pPr>
    </w:p>
    <w:p>
      <w:pPr>
        <w:ind w:right="20" w:firstLine="648"/>
        <w:spacing w:after="0" w:line="229" w:lineRule="auto"/>
        <w:rPr>
          <w:sz w:val="20"/>
          <w:szCs w:val="20"/>
          <w:color w:val="auto"/>
        </w:rPr>
      </w:pPr>
      <w:r>
        <w:rPr>
          <w:rFonts w:ascii="Times New Roman" w:cs="Times New Roman" w:eastAsia="Times New Roman" w:hAnsi="Times New Roman"/>
          <w:sz w:val="18"/>
          <w:szCs w:val="18"/>
          <w:color w:val="auto"/>
        </w:rPr>
        <w:t>THIS PLAN OF MERGER (the “Plan of Merger”), which has been adopted by the Board of Directors of GeneMax Corp., a Nevada corporation (the “Company”), as of the 13</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June, 2007, with respect to the merger of TapImmune, Inc. (“SubCo”), a Nevada corporation that is a wholly-owned subsidiary of the Company, with and into the Company, is executed on behalf of the Company as evidenced by the signature of the Company’s President and Chief Executive Officer as set forth at the end of this Plan of Merger.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deems it desirable and in the best interests of its shareholders that SubCo be merged with and into the Company (the “Merger”) on the terms and conditions of this Plan of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of the Company, by resolutions duly adopted, has approved and adopted this Plan of Merger as of the day first written above.</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It is intended that the Merger be completed pursuant to the provisions of Section 92A.180 of the </w:t>
      </w:r>
      <w:r>
        <w:rPr>
          <w:rFonts w:ascii="Times New Roman" w:cs="Times New Roman" w:eastAsia="Times New Roman" w:hAnsi="Times New Roman"/>
          <w:sz w:val="18"/>
          <w:szCs w:val="18"/>
          <w:i w:val="1"/>
          <w:iCs w:val="1"/>
          <w:color w:val="auto"/>
        </w:rPr>
        <w:t>Nevada Revised Statutes</w:t>
      </w:r>
      <w:r>
        <w:rPr>
          <w:rFonts w:ascii="Times New Roman" w:cs="Times New Roman" w:eastAsia="Times New Roman" w:hAnsi="Times New Roman"/>
          <w:sz w:val="18"/>
          <w:szCs w:val="18"/>
          <w:color w:val="auto"/>
        </w:rPr>
        <w:t>: Chapter 92A, as amended, (the “Act”).</w:t>
      </w:r>
    </w:p>
    <w:p>
      <w:pPr>
        <w:spacing w:after="0" w:line="16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provisions of Section 92A.180(1) of the Act, shareholder approval is not required by the shareholders of the Company or SubCo in order to effectuate the Merger.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 OF TERMS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SubCo will be merged with and into the Company in accordance with this Plan of Merger and the applicable provisions of the Act and the Articles of Merger substantially in the form of Exhibit A attached to this Plan of Merger (the “Articles of Merger”). Following the Merger, the Company will continue as the surviving corporation (the “Surviving Corporation”) and the separate existence of SubCo will cease, except insofar as it may be continued by the Act.</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Effective Time of the Merger</w:t>
      </w:r>
      <w:r>
        <w:rPr>
          <w:rFonts w:ascii="Times New Roman" w:cs="Times New Roman" w:eastAsia="Times New Roman" w:hAnsi="Times New Roman"/>
          <w:sz w:val="18"/>
          <w:szCs w:val="18"/>
          <w:color w:val="auto"/>
        </w:rPr>
        <w:t>. The Merger will be effective at the time (the “Effective Time”) set forth in the Articles of Merger to be filed with the Secretary of State of the State of Nevada, which filing is to be completed as soon as practicable following the adoption of this Plan of Merger by the Board of Directors of the Company.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The Merger will have the effects set forth in Section 92A.250 of the Act. Without limiting the generality of the foregoing, and subject thereto, at the Effective Time all the property, rights, privileges, powers and franchises of SubCo and the Company will vest in Surviving Corporation without further act or deed, and all debts, liabilities and duties of SubCo and the Company will become the debts, liabilities and duties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53" w:name="page54"/>
    <w:bookmarkEnd w:id="53"/>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Articles of Incorporation: Bylaws.</w:t>
      </w:r>
    </w:p>
    <w:p>
      <w:pPr>
        <w:spacing w:after="0" w:line="225" w:lineRule="exact"/>
        <w:rPr>
          <w:sz w:val="20"/>
          <w:szCs w:val="20"/>
          <w:color w:val="auto"/>
        </w:rPr>
      </w:pPr>
    </w:p>
    <w:p>
      <w:pPr>
        <w:ind w:firstLine="1305"/>
        <w:spacing w:after="0" w:line="261" w:lineRule="auto"/>
        <w:tabs>
          <w:tab w:leader="none" w:pos="18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of the Company in effect immediately prior to the Effective Time will continue unchanged and will be the articles of incorporation of the Surviving Corporation until thereafter amended in accordance with the terms thereof and in accordance with applicable law, except that at the Effective Time, Article I of the articles of incorporation of the Surviving Corporation shall be amended to read: “The name of the Corporation (hereinafter the Corporation) is TAPIMMUNE INC.”</w:t>
      </w:r>
    </w:p>
    <w:p>
      <w:pPr>
        <w:spacing w:after="0" w:line="180" w:lineRule="exact"/>
        <w:rPr>
          <w:rFonts w:ascii="Times New Roman" w:cs="Times New Roman" w:eastAsia="Times New Roman" w:hAnsi="Times New Roman"/>
          <w:sz w:val="18"/>
          <w:szCs w:val="18"/>
          <w:color w:val="auto"/>
        </w:rPr>
      </w:pPr>
    </w:p>
    <w:p>
      <w:pPr>
        <w:ind w:right="80" w:firstLine="1305"/>
        <w:spacing w:after="0" w:line="266" w:lineRule="auto"/>
        <w:tabs>
          <w:tab w:leader="none" w:pos="19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in effect immediately prior to the Effective Time will continue unchanged and will be the by-laws of the Surviving Corporation until thereafter amended in accordance with the terms thereof and in accordance with applicable law, except that any and all references to “GeneMax Corp.” shall be deemed to be references to “TapImmune Inc.”</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The directors and officers of the Company immediately prior to the Effective Time will be the directors and officers of the Surviving Corporation after the Effective Time and shall hold office until their successors are duly elected, appointed or qualified or until their earlier death, resignation or removal in accordance with certificate of incorporation and bylaws of the Surviving Corporation.</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If after the Effective Time any further action is necessary to carry out the purposes of this Plan of Merger or to vest the Surviving Corporation with full title to all assets, rights, approvals, immunities and franchises of either SubCo or the Company, the officers and directors, or the former officers and directors, as the case may be, of SubCo, the Company and the Surviving Corporation will take all such necessary action.</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SUBCO AND COMPANY STOCK</w:t>
      </w:r>
    </w:p>
    <w:p>
      <w:pPr>
        <w:spacing w:after="0" w:line="20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the SubCo Common Stock</w:t>
      </w:r>
      <w:r>
        <w:rPr>
          <w:rFonts w:ascii="Times New Roman" w:cs="Times New Roman" w:eastAsia="Times New Roman" w:hAnsi="Times New Roman"/>
          <w:sz w:val="18"/>
          <w:szCs w:val="18"/>
          <w:color w:val="auto"/>
        </w:rPr>
        <w:t>. The one (1) outstanding share of SubCo common stock, par value $0.001 per share (“SubCo Common Stock”) issued and outstanding immediately prior to the Effective Time will, by virtue of the Merger and without any action on the part of the holder thereof, be converted into one (1) share of common stock of the Company (“Company Common Stock”) on a post-reverse stock split basis (the Company is planning a reverse stock split on a two and one-half (2 ½) old shares for one (1) new share basis to occur at or around the Effective Time).</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The terms and conditions of the Company’s Common Stock shall remain unchanged as a result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54" w:name="page55"/>
    <w:bookmarkEnd w:id="5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Plan of Merger will be governed by and construed in accordance with the laws of the State of Nevada.</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Fax Exception</w:t>
      </w:r>
      <w:r>
        <w:rPr>
          <w:rFonts w:ascii="Times New Roman" w:cs="Times New Roman" w:eastAsia="Times New Roman" w:hAnsi="Times New Roman"/>
          <w:sz w:val="18"/>
          <w:szCs w:val="18"/>
          <w:color w:val="auto"/>
        </w:rPr>
        <w:t>. This Plan of Merger may be executed by delivery of an executed signature page by fax and such fax execution will be effective for all purposes.</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Exhibit</w:t>
      </w:r>
      <w:r>
        <w:rPr>
          <w:rFonts w:ascii="Times New Roman" w:cs="Times New Roman" w:eastAsia="Times New Roman" w:hAnsi="Times New Roman"/>
          <w:sz w:val="17"/>
          <w:szCs w:val="17"/>
          <w:color w:val="auto"/>
        </w:rPr>
        <w:t>. The Exhibit A attached to this Plan of Merger if incorporated herein as an integral part of this Plan of Merger.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Plan of Merger, having first been duly approved by the board of directors of the Company, is hereby executed on behalf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GENEMAX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Denis Corin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Corin,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0" w:right="57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ARTICLES OF MERGER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Nevada Revised Statutes Chapter 92A)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(excluding 92A.200(4b))</w:t>
      </w:r>
    </w:p>
    <w:p>
      <w:pPr>
        <w:spacing w:after="0" w:line="178" w:lineRule="exact"/>
        <w:rPr>
          <w:sz w:val="20"/>
          <w:szCs w:val="20"/>
          <w:color w:val="auto"/>
        </w:rPr>
      </w:pPr>
    </w:p>
    <w:p>
      <w:pPr>
        <w:ind w:firstLine="8"/>
        <w:spacing w:after="0" w:line="239" w:lineRule="exact"/>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and Jurisdiction of organization of each constituent entity (NRS 92A.200). If there are more than four merging entities, check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attach an 8 1/2 x 11” blank sheet containing the required information for each additional entity.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TAPIMMUNE INC.</w:t>
            </w:r>
          </w:p>
        </w:tc>
        <w:tc>
          <w:tcPr>
            <w:tcW w:w="3320" w:type="dxa"/>
            <w:vAlign w:val="bottom"/>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332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3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CORPORATION</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3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Entity type*</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3320" w:type="dxa"/>
            <w:vAlign w:val="bottom"/>
          </w:tcPr>
          <w:p>
            <w:pPr>
              <w:spacing w:after="0"/>
              <w:rPr>
                <w:sz w:val="24"/>
                <w:szCs w:val="24"/>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3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Entity type*</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3320" w:type="dxa"/>
            <w:vAlign w:val="bottom"/>
          </w:tcPr>
          <w:p>
            <w:pPr>
              <w:spacing w:after="0"/>
              <w:rPr>
                <w:sz w:val="24"/>
                <w:szCs w:val="24"/>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3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Entity type*</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Merging entity</w:t>
            </w:r>
          </w:p>
        </w:tc>
        <w:tc>
          <w:tcPr>
            <w:tcW w:w="3320" w:type="dxa"/>
            <w:vAlign w:val="bottom"/>
          </w:tcPr>
          <w:p>
            <w:pPr>
              <w:spacing w:after="0"/>
              <w:rPr>
                <w:sz w:val="24"/>
                <w:szCs w:val="24"/>
                <w:color w:val="auto"/>
              </w:rPr>
            </w:pPr>
          </w:p>
        </w:tc>
      </w:tr>
      <w:tr>
        <w:trPr>
          <w:trHeight w:val="59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3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Entity type</w:t>
            </w:r>
            <w:r>
              <w:rPr>
                <w:rFonts w:ascii="Times New Roman" w:cs="Times New Roman" w:eastAsia="Times New Roman" w:hAnsi="Times New Roman"/>
                <w:sz w:val="30"/>
                <w:szCs w:val="30"/>
                <w:color w:val="auto"/>
                <w:vertAlign w:val="superscript"/>
              </w:rPr>
              <w:t>4</w:t>
            </w:r>
          </w:p>
        </w:tc>
      </w:tr>
      <w:tr>
        <w:trPr>
          <w:trHeight w:val="28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3320" w:type="dxa"/>
            <w:vAlign w:val="bottom"/>
          </w:tcPr>
          <w:p>
            <w:pPr>
              <w:spacing w:after="0"/>
              <w:rPr>
                <w:sz w:val="24"/>
                <w:szCs w:val="24"/>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GENEMAX CORP.</w:t>
            </w:r>
          </w:p>
        </w:tc>
        <w:tc>
          <w:tcPr>
            <w:tcW w:w="3320" w:type="dxa"/>
            <w:vAlign w:val="bottom"/>
          </w:tcPr>
          <w:p>
            <w:pPr>
              <w:spacing w:after="0"/>
              <w:rPr>
                <w:sz w:val="19"/>
                <w:szCs w:val="19"/>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surviving entity</w:t>
            </w:r>
          </w:p>
        </w:tc>
        <w:tc>
          <w:tcPr>
            <w:tcW w:w="3320" w:type="dxa"/>
            <w:vAlign w:val="bottom"/>
          </w:tcPr>
          <w:p>
            <w:pPr>
              <w:spacing w:after="0"/>
              <w:rPr>
                <w:sz w:val="20"/>
                <w:szCs w:val="20"/>
                <w:color w:val="auto"/>
              </w:rPr>
            </w:pPr>
          </w:p>
        </w:tc>
      </w:tr>
      <w:tr>
        <w:trPr>
          <w:trHeight w:val="414"/>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33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w w:val="97"/>
              </w:rPr>
              <w:t>CORPORATION</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3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Entity type*</w:t>
            </w:r>
          </w:p>
        </w:tc>
      </w:tr>
    </w:tbl>
    <w:p>
      <w:pPr>
        <w:spacing w:after="0" w:line="198"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address where copies of process may be sent by the Secretary of State of Nevada (if a foreign entity is the survivor in the merger – NRS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92A.1 90):</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w:t>
      </w:r>
    </w:p>
    <w:p>
      <w:pPr>
        <w:spacing w:after="0" w:line="225"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(Choose one)</w:t>
      </w:r>
    </w:p>
    <w:p>
      <w:pPr>
        <w:spacing w:after="0" w:line="225" w:lineRule="exact"/>
        <w:rPr>
          <w:sz w:val="20"/>
          <w:szCs w:val="20"/>
          <w:color w:val="auto"/>
        </w:rPr>
      </w:pPr>
    </w:p>
    <w:p>
      <w:pPr>
        <w:ind w:left="220" w:hanging="212"/>
        <w:spacing w:after="0"/>
        <w:tabs>
          <w:tab w:leader="none" w:pos="220"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declares that a plan of merger has been adopted by each constituent entity (NRS 92A.208).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2"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Corporation, non-profit corporation, limited partnership, limited-liability company or business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56" w:name="page57"/>
    <w:bookmarkEnd w:id="56"/>
    <w:p>
      <w:pPr>
        <w:ind w:left="212" w:hanging="212"/>
        <w:spacing w:after="0"/>
        <w:tabs>
          <w:tab w:leader="none" w:pos="212"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declares that a plan of merger has been adopted by the parent domestic entity (NRS 92A.180).</w:t>
      </w:r>
    </w:p>
    <w:p>
      <w:pPr>
        <w:spacing w:after="0" w:line="225" w:lineRule="exact"/>
        <w:rPr>
          <w:sz w:val="20"/>
          <w:szCs w:val="20"/>
          <w:color w:val="auto"/>
        </w:rPr>
      </w:pPr>
    </w:p>
    <w:p>
      <w:pPr>
        <w:ind w:left="-8" w:right="40" w:firstLine="8"/>
        <w:spacing w:after="0" w:line="235" w:lineRule="exact"/>
        <w:tabs>
          <w:tab w:leader="none" w:pos="6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Owner’s approval (NRS 92A.200)(options a, b, or c must be used, as applicable, for each entity). (If there are more than four merging entities, check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attach an 8 1/2” x 11” blank sheet containing the required information for each additional entity):</w:t>
      </w:r>
    </w:p>
    <w:p>
      <w:pPr>
        <w:spacing w:after="0" w:line="17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approval was not required from</w:t>
      </w:r>
    </w:p>
    <w:p>
      <w:pPr>
        <w:spacing w:after="0" w:line="225"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TAPIMMUNE INC.</w:t>
      </w:r>
    </w:p>
    <w:p>
      <w:pPr>
        <w:spacing w:after="0" w:line="27" w:lineRule="exact"/>
        <w:rPr>
          <w:rFonts w:ascii="Times New Roman" w:cs="Times New Roman" w:eastAsia="Times New Roman" w:hAnsi="Times New Roman"/>
          <w:sz w:val="18"/>
          <w:szCs w:val="18"/>
          <w:color w:val="auto"/>
        </w:rPr>
      </w:pPr>
    </w:p>
    <w:p>
      <w:pPr>
        <w:jc w:val="both"/>
        <w:ind w:left="1292" w:right="7380"/>
        <w:spacing w:after="0" w:line="4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merging entity, if applicable Name of merging entity, if applicable Name of merging entity, if applicable Name of merging entity, if applicable and, or;</w:t>
      </w:r>
    </w:p>
    <w:p>
      <w:pPr>
        <w:spacing w:after="0" w:line="3"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GENEMAX CORP.</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surviving entity, if applicable</w:t>
      </w:r>
    </w:p>
    <w:p>
      <w:pPr>
        <w:spacing w:after="0" w:line="210" w:lineRule="exact"/>
        <w:rPr>
          <w:rFonts w:ascii="Times New Roman" w:cs="Times New Roman" w:eastAsia="Times New Roman" w:hAnsi="Times New Roman"/>
          <w:sz w:val="18"/>
          <w:szCs w:val="18"/>
          <w:color w:val="auto"/>
        </w:rPr>
      </w:pPr>
    </w:p>
    <w:p>
      <w:pPr>
        <w:ind w:left="1292" w:right="5380" w:hanging="644"/>
        <w:spacing w:after="0" w:line="222" w:lineRule="auto"/>
        <w:tabs>
          <w:tab w:leader="none" w:pos="1292" w:val="left"/>
        </w:tabs>
        <w:numPr>
          <w:ilvl w:val="1"/>
          <w:numId w:val="4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plan was approved by the required consent of the owners of</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 xml:space="preserve"> Name of merging entity, if applicable</w:t>
      </w:r>
    </w:p>
    <w:p>
      <w:pPr>
        <w:spacing w:after="0" w:line="199" w:lineRule="exact"/>
        <w:rPr>
          <w:rFonts w:ascii="Times New Roman" w:cs="Times New Roman" w:eastAsia="Times New Roman" w:hAnsi="Times New Roman"/>
          <w:sz w:val="36"/>
          <w:szCs w:val="36"/>
          <w:color w:val="auto"/>
          <w:vertAlign w:val="superscript"/>
        </w:rPr>
      </w:pPr>
    </w:p>
    <w:p>
      <w:pPr>
        <w:jc w:val="both"/>
        <w:ind w:left="1292" w:right="7380"/>
        <w:spacing w:after="0" w:line="501"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Name of merging entity, if applicable Name of merging entity, if applicable Name of merging entity, if applicable and, or;</w:t>
      </w:r>
    </w:p>
    <w:p>
      <w:pPr>
        <w:ind w:left="1292"/>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Name of surviving entity, if applicable</w:t>
      </w:r>
    </w:p>
    <w:p>
      <w:pPr>
        <w:spacing w:after="0" w:line="225" w:lineRule="exact"/>
        <w:rPr>
          <w:rFonts w:ascii="Times New Roman" w:cs="Times New Roman" w:eastAsia="Times New Roman" w:hAnsi="Times New Roman"/>
          <w:sz w:val="36"/>
          <w:szCs w:val="36"/>
          <w:color w:val="auto"/>
          <w:vertAlign w:val="superscript"/>
        </w:rPr>
      </w:pPr>
    </w:p>
    <w:p>
      <w:pPr>
        <w:ind w:left="1292" w:hanging="644"/>
        <w:spacing w:after="0"/>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plan of merger for Nevada non-profit corporation (NRS 92A.150):</w:t>
      </w:r>
    </w:p>
    <w:p>
      <w:pPr>
        <w:spacing w:after="0" w:line="225" w:lineRule="exact"/>
        <w:rPr>
          <w:rFonts w:ascii="Times New Roman" w:cs="Times New Roman" w:eastAsia="Times New Roman" w:hAnsi="Times New Roman"/>
          <w:sz w:val="18"/>
          <w:szCs w:val="18"/>
          <w:color w:val="auto"/>
        </w:rPr>
      </w:pPr>
    </w:p>
    <w:p>
      <w:pPr>
        <w:ind w:left="1292"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merger has been approved by the directors of the corporation and by each public officer or other person whose approval of the plan of merger is required by the articles of incorporation of the domestic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8097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8" w:firstLine="8"/>
        <w:spacing w:after="0" w:line="195" w:lineRule="auto"/>
        <w:tabs>
          <w:tab w:leader="none" w:pos="112"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provided in the certificate of trust or governing Instrument of a business trust, a merger must be approved by all the trustees and beneficial owners of each business trust that is a constituent entity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438785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4" w:right="27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merging entity,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surviving entity, if applicable</w:t>
      </w:r>
    </w:p>
    <w:p>
      <w:pPr>
        <w:spacing w:after="0" w:line="229" w:lineRule="exact"/>
        <w:rPr>
          <w:sz w:val="20"/>
          <w:szCs w:val="20"/>
          <w:color w:val="auto"/>
        </w:rPr>
      </w:pPr>
    </w:p>
    <w:p>
      <w:pPr>
        <w:ind w:left="660" w:right="1560" w:hanging="652"/>
        <w:spacing w:after="0" w:line="345" w:lineRule="auto"/>
        <w:tabs>
          <w:tab w:leader="none" w:pos="6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if any, to the articles or certificate of the surviving entity. Provide article numbers, if available. (NRS 92A.200):</w:t>
      </w:r>
      <w:r>
        <w:rPr>
          <w:rFonts w:ascii="Times New Roman" w:cs="Times New Roman" w:eastAsia="Times New Roman" w:hAnsi="Times New Roman"/>
          <w:sz w:val="30"/>
          <w:szCs w:val="30"/>
          <w:color w:val="auto"/>
          <w:vertAlign w:val="superscript"/>
        </w:rPr>
        <w:t>6</w:t>
      </w:r>
      <w:r>
        <w:rPr>
          <w:rFonts w:ascii="Times New Roman" w:cs="Times New Roman" w:eastAsia="Times New Roman" w:hAnsi="Times New Roman"/>
          <w:sz w:val="18"/>
          <w:szCs w:val="18"/>
          <w:color w:val="auto"/>
        </w:rPr>
        <w:t xml:space="preserve"> Article I of the articles of the surviving entity is hereby amended to read as follows:</w:t>
      </w:r>
    </w:p>
    <w:p>
      <w:pPr>
        <w:spacing w:after="0" w:line="1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of the Corporation (hereinafter the Corporation) is TAPIMMUNE INC.”</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Plan of Merger (check a or b):</w:t>
      </w:r>
    </w:p>
    <w:p>
      <w:pPr>
        <w:spacing w:after="0" w:line="225" w:lineRule="exact"/>
        <w:rPr>
          <w:sz w:val="20"/>
          <w:szCs w:val="20"/>
          <w:color w:val="auto"/>
        </w:rPr>
      </w:pPr>
    </w:p>
    <w:p>
      <w:pPr>
        <w:ind w:left="860" w:hanging="204"/>
        <w:spacing w:after="0"/>
        <w:tabs>
          <w:tab w:leader="none" w:pos="860" w:val="left"/>
        </w:tabs>
        <w:numPr>
          <w:ilvl w:val="1"/>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entire plan of merger is attached;</w:t>
      </w:r>
    </w:p>
    <w:p>
      <w:pPr>
        <w:spacing w:after="0" w:line="29"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7" w:lineRule="exact"/>
        <w:rPr>
          <w:rFonts w:ascii="MS PGothic" w:cs="MS PGothic" w:eastAsia="MS PGothic" w:hAnsi="MS PGothic"/>
          <w:sz w:val="18"/>
          <w:szCs w:val="18"/>
          <w:color w:val="auto"/>
        </w:rPr>
      </w:pPr>
    </w:p>
    <w:p>
      <w:pPr>
        <w:ind w:left="660" w:right="300"/>
        <w:spacing w:after="0" w:line="21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the entire plan of merger is on file at the registered office of the surviving corporation, limited-liability company or business trust, or at the records office address if a limited partnership, or other place of business of the surviving entity (NRS 92A.200).</w:t>
      </w:r>
    </w:p>
    <w:p>
      <w:pPr>
        <w:spacing w:after="0" w:line="202" w:lineRule="exact"/>
        <w:rPr>
          <w:rFonts w:ascii="MS PGothic" w:cs="MS PGothic" w:eastAsia="MS PGothic" w:hAnsi="MS PGothic"/>
          <w:sz w:val="18"/>
          <w:szCs w:val="18"/>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(optional)</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6/28/07</w:t>
      </w:r>
    </w:p>
    <w:p>
      <w:pPr>
        <w:spacing w:after="0" w:line="124" w:lineRule="exact"/>
        <w:rPr>
          <w:rFonts w:ascii="Times New Roman" w:cs="Times New Roman" w:eastAsia="Times New Roman" w:hAnsi="Times New Roman"/>
          <w:sz w:val="18"/>
          <w:szCs w:val="18"/>
          <w:color w:val="auto"/>
        </w:rPr>
      </w:pPr>
    </w:p>
    <w:p>
      <w:pPr>
        <w:ind w:firstLine="8"/>
        <w:spacing w:after="0" w:line="261" w:lineRule="auto"/>
        <w:tabs>
          <w:tab w:leader="none" w:pos="6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 – Must be signed by: An officer of each Nevada corporation; All general partners of each Nevada limited partnership; All general partners of each Nevada limited partnership; A manager of each Nevada limited liability company with managers or all the members if there are no managers; A</w:t>
      </w:r>
    </w:p>
    <w:p>
      <w:pPr>
        <w:ind w:right="440"/>
        <w:spacing w:after="0" w:line="236" w:lineRule="exact"/>
        <w:rPr>
          <w:sz w:val="20"/>
          <w:szCs w:val="20"/>
          <w:color w:val="auto"/>
        </w:rPr>
      </w:pPr>
      <w:r>
        <w:rPr>
          <w:rFonts w:ascii="Times New Roman" w:cs="Times New Roman" w:eastAsia="Times New Roman" w:hAnsi="Times New Roman"/>
          <w:sz w:val="18"/>
          <w:szCs w:val="18"/>
          <w:color w:val="auto"/>
        </w:rPr>
        <w:t>trustee of each Nevada business trust (NRS 92A.230)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(If there are more than four merging entities, check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attach an 8 1/2” x 11” blank sheet containing the required information for each additional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7" w:lineRule="exact"/>
        <w:rPr>
          <w:sz w:val="20"/>
          <w:szCs w:val="20"/>
          <w:color w:val="auto"/>
        </w:rPr>
      </w:pPr>
    </w:p>
    <w:p>
      <w:pPr>
        <w:ind w:right="300" w:firstLine="8"/>
        <w:spacing w:after="0" w:line="219" w:lineRule="auto"/>
        <w:tabs>
          <w:tab w:leader="none" w:pos="12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Amended and restated articles may be attached as an exhibit or integrated into the articles of merger. Please entitle them “Restated” or “Amended and Restated,” accordingly. The form to accompany restated articles prescribed by the secretary of state must accompany the amended and/or restated articles. Pursuant to NRS 92A.180 (merger of subsidiary into parent – Nevada parent owning 90% or more of subsidiary), the articles of merger may not contain amendments to the constituent documents of the surviving entity except that the name of the surviving entity may be changed.</w:t>
      </w:r>
    </w:p>
    <w:p>
      <w:pPr>
        <w:spacing w:after="0" w:line="23" w:lineRule="exact"/>
        <w:rPr>
          <w:sz w:val="20"/>
          <w:szCs w:val="20"/>
          <w:color w:val="auto"/>
        </w:rPr>
      </w:pPr>
    </w:p>
    <w:p>
      <w:pPr>
        <w:ind w:right="480" w:firstLine="8"/>
        <w:spacing w:after="0" w:line="208" w:lineRule="auto"/>
        <w:tabs>
          <w:tab w:leader="none" w:pos="195" w:val="left"/>
        </w:tabs>
        <w:numPr>
          <w:ilvl w:val="0"/>
          <w:numId w:val="4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 merger takes effect upon filing the articles of merger or upon a later date as specified in the articles, which must not be more than 90 days after the articles are filed (NRS 92A.240).</w:t>
      </w:r>
    </w:p>
    <w:p>
      <w:pPr>
        <w:spacing w:after="0" w:line="24" w:lineRule="exact"/>
        <w:rPr>
          <w:sz w:val="20"/>
          <w:szCs w:val="20"/>
          <w:color w:val="auto"/>
        </w:rPr>
      </w:pPr>
    </w:p>
    <w:p>
      <w:pPr>
        <w:ind w:right="620" w:firstLine="8"/>
        <w:spacing w:after="0" w:line="195" w:lineRule="auto"/>
        <w:tabs>
          <w:tab w:leader="none" w:pos="12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articles of merger must be signed by each foreign constituent entity in the manner provided by the law governing it (NRS 92A.230). Additional signature blocks may be added to this page or as an attachment, as needed.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TAPIMMUNE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merging entity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30702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GENEMAX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surviving entity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0702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Secretary &amp; Treasurer</w:t>
      </w:r>
    </w:p>
    <w:p>
      <w:pPr>
        <w:spacing w:after="0" w:line="27"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 Officer</w:t>
      </w:r>
    </w:p>
    <w:p>
      <w:pPr>
        <w:spacing w:after="0" w:line="27"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443230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320" w:space="720"/>
            <w:col w:w="4519"/>
          </w:cols>
          <w:pgMar w:left="900" w:top="905" w:right="1440"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20070429826-20</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06/21/2007 11:45 AM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Change filed Pursuant to NRS 78.209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207"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corporation: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GENEMAX CORP.</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have adopted a resolution pursuant to NRS 78.209 and have obtained any require approval of the stockholders.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number of authorized shares at the par value, if any, of each class or series, if any, of shares before the change: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authorized shares of common stock, par value $0.001 per share; and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authorized shares of preferred stock, par value $0.001 per share.</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and the par value, if any, of each class or series, if any, of shares after the change: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 authorized shares of common stock, par value $0.001 per share; and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authorized shares of preferred stock, par value $0.001 per share</w:t>
      </w:r>
    </w:p>
    <w:p>
      <w:pPr>
        <w:spacing w:after="0" w:line="20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each affected class or series, if any, to be issued after the change in exchange for each issued share of the same class or series: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23,122,682 shares of common stock shall be issued in exchange for 57,806,706 shares of common stock</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the issuance of fractional shares, or for the payment of money or the issuance of scrip to stockholders otherwise entitled to a fraction of a share and the percentage of outstanding shares effected thereby: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Attachment A to this Certificate of Change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7.</w:t>
            </w:r>
          </w:p>
        </w:tc>
        <w:tc>
          <w:tcPr>
            <w:tcW w:w="3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Effective date of filing (optional):</w:t>
            </w:r>
          </w:p>
        </w:tc>
        <w:tc>
          <w:tcPr>
            <w:tcW w:w="7520" w:type="dxa"/>
            <w:vAlign w:val="bottom"/>
            <w:tcBorders>
              <w:bottom w:val="single" w:sz="8" w:color="auto"/>
            </w:tcBorders>
            <w:gridSpan w:val="2"/>
          </w:tcPr>
          <w:p>
            <w:pPr>
              <w:jc w:val="right"/>
              <w:ind w:right="3480"/>
              <w:spacing w:after="0"/>
              <w:rPr>
                <w:sz w:val="20"/>
                <w:szCs w:val="20"/>
                <w:color w:val="auto"/>
              </w:rPr>
            </w:pPr>
            <w:r>
              <w:rPr>
                <w:rFonts w:ascii="Times New Roman" w:cs="Times New Roman" w:eastAsia="Times New Roman" w:hAnsi="Times New Roman"/>
                <w:sz w:val="18"/>
                <w:szCs w:val="18"/>
                <w:color w:val="auto"/>
              </w:rPr>
              <w:t>6/28/07</w:t>
            </w:r>
          </w:p>
        </w:tc>
      </w:tr>
      <w:tr>
        <w:trPr>
          <w:trHeight w:val="228"/>
        </w:trPr>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520" w:type="dxa"/>
            <w:vAlign w:val="bottom"/>
            <w:gridSpan w:val="2"/>
          </w:tcPr>
          <w:p>
            <w:pPr>
              <w:jc w:val="right"/>
              <w:ind w:right="3300"/>
              <w:spacing w:after="0"/>
              <w:rPr>
                <w:sz w:val="20"/>
                <w:szCs w:val="20"/>
                <w:color w:val="auto"/>
              </w:rPr>
            </w:pPr>
            <w:r>
              <w:rPr>
                <w:rFonts w:ascii="Times New Roman" w:cs="Times New Roman" w:eastAsia="Times New Roman" w:hAnsi="Times New Roman"/>
                <w:sz w:val="18"/>
                <w:szCs w:val="18"/>
                <w:color w:val="auto"/>
                <w:w w:val="99"/>
              </w:rPr>
              <w:t>(must not be later than 90 days after the certificate if filed)</w:t>
            </w:r>
          </w:p>
        </w:tc>
      </w:tr>
      <w:tr>
        <w:trPr>
          <w:trHeight w:val="41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8.</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 Signature:</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X /s/ Denis Corin</w:t>
            </w:r>
          </w:p>
        </w:tc>
        <w:tc>
          <w:tcPr>
            <w:tcW w:w="7520" w:type="dxa"/>
            <w:vAlign w:val="bottom"/>
            <w:gridSpan w:val="2"/>
          </w:tcPr>
          <w:p>
            <w:pPr>
              <w:jc w:val="right"/>
              <w:ind w:right="4000"/>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228"/>
        </w:trPr>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Signature</w:t>
            </w:r>
          </w:p>
        </w:tc>
        <w:tc>
          <w:tcPr>
            <w:tcW w:w="2260" w:type="dxa"/>
            <w:vAlign w:val="bottom"/>
            <w:tcBorders>
              <w:top w:val="single" w:sz="8" w:color="auto"/>
            </w:tcBorders>
          </w:tcPr>
          <w:p>
            <w:pPr>
              <w:spacing w:after="0"/>
              <w:rPr>
                <w:sz w:val="19"/>
                <w:szCs w:val="19"/>
                <w:color w:val="auto"/>
              </w:rPr>
            </w:pPr>
          </w:p>
        </w:tc>
        <w:tc>
          <w:tcPr>
            <w:tcW w:w="5260" w:type="dxa"/>
            <w:vAlign w:val="bottom"/>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20090099715-12</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02/03/2009 4:34 PM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NRS 78.385 and 78.390 – After Issuance of Stock)</w:t>
      </w:r>
    </w:p>
    <w:p>
      <w:pPr>
        <w:spacing w:after="0" w:line="20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corporation: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TAPIMMUNE INC.</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with a par value of $0.001 per share is 500,000,000 common shares and 5,000,000 preferred shares.</w:t>
      </w:r>
    </w:p>
    <w:p>
      <w:pPr>
        <w:spacing w:after="0" w:line="225" w:lineRule="exact"/>
        <w:rPr>
          <w:sz w:val="20"/>
          <w:szCs w:val="20"/>
          <w:color w:val="auto"/>
        </w:rPr>
      </w:pPr>
    </w:p>
    <w:p>
      <w:pPr>
        <w:jc w:val="both"/>
        <w:ind w:left="660" w:hanging="652"/>
        <w:spacing w:after="0" w:line="27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have voted in favor of the amendment is: </w:t>
      </w:r>
      <w:r>
        <w:rPr>
          <w:rFonts w:ascii="Times New Roman" w:cs="Times New Roman" w:eastAsia="Times New Roman" w:hAnsi="Times New Roman"/>
          <w:sz w:val="18"/>
          <w:szCs w:val="18"/>
          <w:u w:val="single" w:color="auto"/>
          <w:color w:val="auto"/>
        </w:rPr>
        <w:t>50.33%.</w:t>
      </w:r>
    </w:p>
    <w:p>
      <w:pPr>
        <w:spacing w:after="0" w:line="5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of filing: (optional)</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-127635</wp:posOffset>
            </wp:positionV>
            <wp:extent cx="43649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/s/ Denis Corin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8" w:lineRule="exact"/>
        <w:rPr>
          <w:sz w:val="20"/>
          <w:szCs w:val="20"/>
          <w:color w:val="auto"/>
        </w:rPr>
      </w:pPr>
    </w:p>
    <w:p>
      <w:pPr>
        <w:ind w:right="60" w:firstLine="8"/>
        <w:spacing w:after="0" w:line="210" w:lineRule="auto"/>
        <w:tabs>
          <w:tab w:leader="none" w:pos="12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20090531049-23</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07/07/2009 10:45 AM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NRS 78.385 and 78.390 – After Issuance of Stock)</w:t>
      </w:r>
    </w:p>
    <w:p>
      <w:pPr>
        <w:spacing w:after="0" w:line="207" w:lineRule="exact"/>
        <w:rPr>
          <w:sz w:val="20"/>
          <w:szCs w:val="20"/>
          <w:color w:val="auto"/>
        </w:rPr>
      </w:pPr>
    </w:p>
    <w:p>
      <w:pPr>
        <w:ind w:left="660" w:right="9220" w:hanging="652"/>
        <w:spacing w:after="0" w:line="530" w:lineRule="auto"/>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with a par value of $0.001 per share is 50,000,000 common shares and 5,000,000 preferred shares.</w:t>
      </w:r>
    </w:p>
    <w:p>
      <w:pPr>
        <w:spacing w:after="0" w:line="225" w:lineRule="exact"/>
        <w:rPr>
          <w:sz w:val="20"/>
          <w:szCs w:val="20"/>
          <w:color w:val="auto"/>
        </w:rPr>
      </w:pPr>
    </w:p>
    <w:p>
      <w:pPr>
        <w:jc w:val="both"/>
        <w:ind w:left="660" w:hanging="652"/>
        <w:spacing w:after="0" w:line="27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have voted in favor of the amendment is: Not applicable per NRS 78.207</w:t>
      </w:r>
    </w:p>
    <w:p>
      <w:pPr>
        <w:spacing w:after="0" w:line="51" w:lineRule="exact"/>
        <w:rPr>
          <w:sz w:val="20"/>
          <w:szCs w:val="20"/>
          <w:color w:val="auto"/>
        </w:rPr>
      </w:pPr>
    </w:p>
    <w:p>
      <w:pPr>
        <w:spacing w:after="0"/>
        <w:tabs>
          <w:tab w:leader="none" w:pos="640" w:val="left"/>
          <w:tab w:leader="none" w:pos="76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Effective date of filing: (optional)</w:t>
      </w:r>
      <w:r>
        <w:rPr>
          <w:sz w:val="20"/>
          <w:szCs w:val="20"/>
          <w:color w:val="auto"/>
        </w:rPr>
        <w:tab/>
      </w:r>
      <w:r>
        <w:rPr>
          <w:rFonts w:ascii="Times New Roman" w:cs="Times New Roman" w:eastAsia="Times New Roman" w:hAnsi="Times New Roman"/>
          <w:sz w:val="18"/>
          <w:szCs w:val="18"/>
          <w:color w:val="auto"/>
        </w:rPr>
        <w:t>7/10/09</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-127635</wp:posOffset>
            </wp:positionV>
            <wp:extent cx="43649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/s/ Denis Corin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Officer Denis Corin,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8" w:lineRule="exact"/>
        <w:rPr>
          <w:sz w:val="20"/>
          <w:szCs w:val="20"/>
          <w:color w:val="auto"/>
        </w:rPr>
      </w:pPr>
    </w:p>
    <w:p>
      <w:pPr>
        <w:ind w:right="60" w:firstLine="8"/>
        <w:spacing w:after="0" w:line="210" w:lineRule="auto"/>
        <w:tabs>
          <w:tab w:leader="none" w:pos="12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20090531051-66</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07/07/2009 10:45 AM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Change filed Pursuant to NRS 78.209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207" w:lineRule="exact"/>
        <w:rPr>
          <w:sz w:val="20"/>
          <w:szCs w:val="20"/>
          <w:color w:val="auto"/>
        </w:rPr>
      </w:pPr>
    </w:p>
    <w:p>
      <w:pPr>
        <w:ind w:left="660" w:right="9220" w:hanging="652"/>
        <w:spacing w:after="0" w:line="530" w:lineRule="auto"/>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have adopted a resolution pursuant to NRS 78.209 and have obtained any required approval of the stockholders.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number of authorized shares and the par value, if any, of each class or series, if any, of shares before the change.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common shares, par value $0.001, and 5,000,000 preferred shares, par value $0.001.</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and the par value, if any, of each class or series, if any, of shares after the change: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common shares, par value $0.001, and 5,000,000 preferred shares, par value $0.001.</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each affected class or series, if any, to be issued after the change in exchange for each issued share of the same class or series:</w:t>
      </w:r>
    </w:p>
    <w:p>
      <w:pPr>
        <w:spacing w:after="0" w:line="161" w:lineRule="exact"/>
        <w:rPr>
          <w:rFonts w:ascii="Times New Roman" w:cs="Times New Roman" w:eastAsia="Times New Roman" w:hAnsi="Times New Roman"/>
          <w:sz w:val="18"/>
          <w:szCs w:val="18"/>
          <w:color w:val="auto"/>
        </w:rPr>
      </w:pPr>
    </w:p>
    <w:p>
      <w:pPr>
        <w:ind w:left="6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to enact a reverse stock split whereby every 10 common shares currently outstanding shall be exchanged for one common share. The preferred shares shall not be affected by this certificate.</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fractional common share that would exist as a result of the reverse stock split shall be rounded up to the nearest whole share.</w:t>
      </w:r>
    </w:p>
    <w:p>
      <w:pPr>
        <w:spacing w:after="0" w:line="225" w:lineRule="exact"/>
        <w:rPr>
          <w:sz w:val="20"/>
          <w:szCs w:val="20"/>
          <w:color w:val="auto"/>
        </w:rPr>
      </w:pPr>
    </w:p>
    <w:p>
      <w:pPr>
        <w:spacing w:after="0"/>
        <w:tabs>
          <w:tab w:leader="none" w:pos="640" w:val="left"/>
          <w:tab w:leader="none" w:pos="748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Effective date of filing: (optional)</w:t>
      </w:r>
      <w:r>
        <w:rPr>
          <w:sz w:val="20"/>
          <w:szCs w:val="20"/>
          <w:color w:val="auto"/>
        </w:rPr>
        <w:tab/>
      </w:r>
      <w:r>
        <w:rPr>
          <w:rFonts w:ascii="Times New Roman" w:cs="Times New Roman" w:eastAsia="Times New Roman" w:hAnsi="Times New Roman"/>
          <w:sz w:val="18"/>
          <w:szCs w:val="18"/>
          <w:color w:val="auto"/>
        </w:rPr>
        <w:t>July 10, 2009</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-127635</wp:posOffset>
            </wp:positionV>
            <wp:extent cx="43649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 /s/ Denis Corin</w:t>
            </w:r>
          </w:p>
        </w:tc>
        <w:tc>
          <w:tcPr>
            <w:tcW w:w="23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Title: President &amp; CEO</w:t>
            </w:r>
          </w:p>
        </w:tc>
      </w:t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Officer</w:t>
            </w:r>
          </w:p>
        </w:tc>
        <w:tc>
          <w:tcPr>
            <w:tcW w:w="2340" w:type="dxa"/>
            <w:vAlign w:val="bottom"/>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w:t>
      </w:r>
      <w:r>
        <w:rPr>
          <w:rFonts w:ascii="Times New Roman" w:cs="Times New Roman" w:eastAsia="Times New Roman" w:hAnsi="Times New Roman"/>
          <w:sz w:val="18"/>
          <w:szCs w:val="18"/>
          <w:color w:val="auto"/>
        </w:rPr>
        <w:t>: 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20100108961-38</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02/22/2010 12:15 PM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NRS 78.385 and 78.390 – After Issuance of Stock)</w:t>
      </w:r>
    </w:p>
    <w:p>
      <w:pPr>
        <w:spacing w:after="0" w:line="207" w:lineRule="exact"/>
        <w:rPr>
          <w:sz w:val="20"/>
          <w:szCs w:val="20"/>
          <w:color w:val="auto"/>
        </w:rPr>
      </w:pPr>
    </w:p>
    <w:p>
      <w:pPr>
        <w:ind w:left="660" w:right="9220" w:hanging="652"/>
        <w:spacing w:after="0" w:line="530" w:lineRule="auto"/>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w:t>
      </w:r>
    </w:p>
    <w:p>
      <w:pPr>
        <w:spacing w:after="0" w:line="22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with a par value of $0.001 per share is 150,000,000 common shares and 5,000,000 preferred shares.</w:t>
      </w:r>
    </w:p>
    <w:p>
      <w:pPr>
        <w:spacing w:after="0" w:line="225" w:lineRule="exact"/>
        <w:rPr>
          <w:sz w:val="20"/>
          <w:szCs w:val="20"/>
          <w:color w:val="auto"/>
        </w:rPr>
      </w:pPr>
    </w:p>
    <w:p>
      <w:pPr>
        <w:jc w:val="both"/>
        <w:ind w:left="660" w:hanging="652"/>
        <w:spacing w:after="0" w:line="27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have voted in favor of the amendment is: 55.6%.</w:t>
      </w:r>
    </w:p>
    <w:p>
      <w:pPr>
        <w:spacing w:after="0" w:line="51" w:lineRule="exact"/>
        <w:rPr>
          <w:sz w:val="20"/>
          <w:szCs w:val="20"/>
          <w:color w:val="auto"/>
        </w:rPr>
      </w:pPr>
    </w:p>
    <w:p>
      <w:pPr>
        <w:spacing w:after="0"/>
        <w:tabs>
          <w:tab w:leader="none" w:pos="640" w:val="left"/>
          <w:tab w:leader="none" w:pos="76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Effective date of filing: (optional)</w:t>
      </w:r>
      <w:r>
        <w:rPr>
          <w:sz w:val="20"/>
          <w:szCs w:val="20"/>
          <w:color w:val="auto"/>
        </w:rPr>
        <w:tab/>
      </w:r>
      <w:r>
        <w:rPr>
          <w:rFonts w:ascii="Times New Roman" w:cs="Times New Roman" w:eastAsia="Times New Roman" w:hAnsi="Times New Roman"/>
          <w:sz w:val="18"/>
          <w:szCs w:val="18"/>
          <w:color w:val="auto"/>
        </w:rPr>
        <w:t>2/22/10</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if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-127635</wp:posOffset>
            </wp:positionV>
            <wp:extent cx="43649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/s/ Denis Corin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8" w:lineRule="exact"/>
        <w:rPr>
          <w:sz w:val="20"/>
          <w:szCs w:val="20"/>
          <w:color w:val="auto"/>
        </w:rPr>
      </w:pPr>
    </w:p>
    <w:p>
      <w:pPr>
        <w:ind w:right="60" w:firstLine="8"/>
        <w:spacing w:after="0" w:line="210" w:lineRule="auto"/>
        <w:tabs>
          <w:tab w:leader="none" w:pos="12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20140007739-73</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01/06/2014 1:55 PM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Nevada Profit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NRS 78.1955)</w:t>
      </w:r>
    </w:p>
    <w:p>
      <w:pPr>
        <w:spacing w:after="0" w:line="207" w:lineRule="exact"/>
        <w:rPr>
          <w:sz w:val="20"/>
          <w:szCs w:val="20"/>
          <w:color w:val="auto"/>
        </w:rPr>
      </w:pPr>
    </w:p>
    <w:p>
      <w:pPr>
        <w:ind w:left="660" w:right="9220" w:hanging="652"/>
        <w:spacing w:after="0" w:line="530" w:lineRule="auto"/>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 of the board of directors pursuant to a provision in the articles of incorporation this certificate establishes the following regarding the voting powers, designations, preferences, limitations, restrictions and relative rights of the following class or series of stock.</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attached Certificate of Designation for the Series A Convertible Preferred Stock.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of filing: (optional)</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-127635</wp:posOffset>
            </wp:positionV>
            <wp:extent cx="43649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/s/ Glynn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Fee: $175.00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w:t>
      </w:r>
      <w:r>
        <w:rPr>
          <w:rFonts w:ascii="Times New Roman" w:cs="Times New Roman" w:eastAsia="Times New Roman" w:hAnsi="Times New Roman"/>
          <w:sz w:val="18"/>
          <w:szCs w:val="18"/>
          <w:color w:val="auto"/>
        </w:rPr>
        <w:t>: 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78.1955 of the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Nevada Revised Statutes</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SERIES A CONVERTIBLE PREFERRED STOCK</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behalf of TapImmune Inc., a Nevada corporation (the “Corporation”), the undersigned hereby certifies that the following resolution has been duly adopted by the board of directors of the Corporation (the “Board”):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granted to and vested in the Board by the provisions of the articles of incorporation of the Corporation (the “Articles of Incorporation”), there hereby is created, out of the five million (5,000,000) shares of preferred stock, par value $0.001 per share, of the Corporation authorized by Article III of the Articles of Incorporation (“Preferred Stock”), a series of Series A Convertible Preferred Stock, consisting of one million, two hundred and fifty thousand (1,250,000) shares, which series shall have the following powers, designations, preferences and relative participating, optional and other special rights, and the following qualifications, limitations and restrictions: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powers, preferences, rights and limitations of the Series A Convertible Preferred Stock are as follows:</w:t>
      </w:r>
    </w:p>
    <w:p>
      <w:pPr>
        <w:spacing w:after="0" w:line="225" w:lineRule="exact"/>
        <w:rPr>
          <w:sz w:val="20"/>
          <w:szCs w:val="20"/>
          <w:color w:val="auto"/>
        </w:rPr>
      </w:pPr>
    </w:p>
    <w:p>
      <w:pPr>
        <w:jc w:val="both"/>
        <w:ind w:right="20" w:firstLine="8"/>
        <w:spacing w:after="0" w:line="261" w:lineRule="auto"/>
        <w:tabs>
          <w:tab w:leader="none" w:pos="6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Rank. This series of Preferred Stock shall be designated and known as "Series A Convertible Preferred Stock." The number of shares constituting the Series A Convertible Preferred Stock shall be one million, two hundred and fifty thousand (1,250,000) shares. Except as otherwise provided herein, the Series A Convertible Preferred Stock shall, with respect to rights on liquidation, winding up and dissolution, rank pari passu to the common stock, par value $0.001 per share (the "Common Stock").</w:t>
      </w:r>
    </w:p>
    <w:p>
      <w:pPr>
        <w:spacing w:after="0" w:line="180" w:lineRule="exact"/>
        <w:rPr>
          <w:rFonts w:ascii="Times New Roman" w:cs="Times New Roman" w:eastAsia="Times New Roman" w:hAnsi="Times New Roman"/>
          <w:sz w:val="18"/>
          <w:szCs w:val="18"/>
          <w:color w:val="auto"/>
        </w:rPr>
      </w:pPr>
    </w:p>
    <w:p>
      <w:pPr>
        <w:ind w:right="20" w:firstLine="8"/>
        <w:spacing w:after="0" w:line="282" w:lineRule="auto"/>
        <w:tabs>
          <w:tab w:leader="none" w:pos="6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The holders of shares of Series A Convertible Preferred Stock have no dividend rights except as may be declared by the Board in its sole and absolute discretion, out of funds legally available for that purpose.</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225" w:lineRule="exact"/>
        <w:rPr>
          <w:rFonts w:ascii="Times New Roman" w:cs="Times New Roman" w:eastAsia="Times New Roman" w:hAnsi="Times New Roman"/>
          <w:sz w:val="18"/>
          <w:szCs w:val="18"/>
          <w:color w:val="auto"/>
        </w:rPr>
      </w:pPr>
    </w:p>
    <w:p>
      <w:pPr>
        <w:ind w:right="360" w:firstLine="656"/>
        <w:spacing w:after="0" w:line="266" w:lineRule="auto"/>
        <w:tabs>
          <w:tab w:leader="none" w:pos="129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dissolution, liquidation or winding up of the Corporation (a "Liquidation"), whether voluntary or involuntary, the Holders of Series A Convertible Preferred Stock shall be entitled to participate in any distribution out of the assets of the Corporation on a five (5) to one basis per share with the holders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66" w:name="page67"/>
    <w:bookmarkEnd w:id="66"/>
    <w:p>
      <w:pPr>
        <w:ind w:left="-8" w:right="20" w:firstLine="656"/>
        <w:spacing w:after="0" w:line="261"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all or substantially all of the Corporation's assets or an acquisition of the Corporation by another entity by means of any transaction or series of related transactions (including, without limitation, a reorganization, consolidated or merger) that results in the transfer of fifty percent (50%) or more of the outstanding voting power of the Corporation (a "Change in Control Event"), shall not be deemed to be a Liquidation for purposes of this Designation.</w:t>
      </w:r>
    </w:p>
    <w:p>
      <w:pPr>
        <w:spacing w:after="0" w:line="180" w:lineRule="exact"/>
        <w:rPr>
          <w:rFonts w:ascii="Times New Roman" w:cs="Times New Roman" w:eastAsia="Times New Roman" w:hAnsi="Times New Roman"/>
          <w:sz w:val="18"/>
          <w:szCs w:val="18"/>
          <w:color w:val="auto"/>
        </w:rPr>
      </w:pPr>
    </w:p>
    <w:p>
      <w:pPr>
        <w:ind w:left="-8" w:right="100" w:firstLine="8"/>
        <w:spacing w:after="0" w:line="258" w:lineRule="auto"/>
        <w:tabs>
          <w:tab w:leader="none" w:pos="6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The holders of Series A Convertible Preferred Stock shall have the right to cast one thousand (1,000) votes for each share held of record on all matters submitted to a vote of holders of the Corporation's common stock, including the election of directors, and all other matters as required by law. There is no right to cumulative voting in the election of directors. The holders of Series A Preferred Stock shall vote together with all other classes and series of common stock of the Corporation as a single class on all actions to be taken by the common stock holders of the Corporation except to the extent that voting as a separate class or series is required by law.</w:t>
      </w:r>
    </w:p>
    <w:p>
      <w:pPr>
        <w:spacing w:after="0" w:line="183"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Series A Convertible Preferred Stock.</w:t>
      </w:r>
    </w:p>
    <w:p>
      <w:pPr>
        <w:spacing w:after="0" w:line="225" w:lineRule="exact"/>
        <w:rPr>
          <w:rFonts w:ascii="Times New Roman" w:cs="Times New Roman" w:eastAsia="Times New Roman" w:hAnsi="Times New Roman"/>
          <w:sz w:val="18"/>
          <w:szCs w:val="18"/>
          <w:color w:val="auto"/>
        </w:rPr>
      </w:pPr>
    </w:p>
    <w:p>
      <w:pPr>
        <w:ind w:left="-8" w:right="220" w:firstLine="656"/>
        <w:spacing w:after="0" w:line="261" w:lineRule="auto"/>
        <w:tabs>
          <w:tab w:leader="none" w:pos="12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each share of Series A Convertible Preferred Stock shall automatically convert into five (5) shares of the Corporation's common stock (such number to be after the aforementioned 100:1 reverse stock split), subject to adjustment as provided in this Section.</w:t>
      </w:r>
    </w:p>
    <w:p>
      <w:pPr>
        <w:spacing w:after="0" w:line="180" w:lineRule="exact"/>
        <w:rPr>
          <w:rFonts w:ascii="Times New Roman" w:cs="Times New Roman" w:eastAsia="Times New Roman" w:hAnsi="Times New Roman"/>
          <w:sz w:val="18"/>
          <w:szCs w:val="18"/>
          <w:color w:val="auto"/>
        </w:rPr>
      </w:pPr>
    </w:p>
    <w:p>
      <w:pPr>
        <w:ind w:left="-8" w:right="20" w:firstLine="656"/>
        <w:spacing w:after="0" w:line="261"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No fractional shares of Common Stock or scrip shall be issued upon conversion of shares of Series A Convertible Preferred Stock. In lieu of any fractional share to which the Holder would otherwise be entitled, the Corporation shall issue a number of shares to such Holder rounded up to the nearest whole number of shares of Common Stock. No cash shall be paid to any Holder of Series A Convertible Preferred Stock by the Corporation upon conversion of Series A Preferred Convertible Stock by such Holder.</w:t>
      </w:r>
    </w:p>
    <w:p>
      <w:pPr>
        <w:spacing w:after="0" w:line="180" w:lineRule="exact"/>
        <w:rPr>
          <w:rFonts w:ascii="Times New Roman" w:cs="Times New Roman" w:eastAsia="Times New Roman" w:hAnsi="Times New Roman"/>
          <w:sz w:val="18"/>
          <w:szCs w:val="18"/>
          <w:color w:val="auto"/>
        </w:rPr>
      </w:pPr>
    </w:p>
    <w:p>
      <w:pPr>
        <w:ind w:left="-8" w:firstLine="656"/>
        <w:spacing w:after="0" w:line="255"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Splits, Combinations and Reclassifications. If the Corporation shall (i) declare a dividend or other distribution payable in securities, (ii) split its outstanding shares of Common Stock into a larger number, (iii) combine its outstanding shares of Common Stock into a smaller number (other than the 100:1 reverse stock split referred to in Section 5(a)), or (iv) increase or decrease the number of shares of its capital stock in a reclassification of the Common Stock including any such reclassification in connection with a merger, consolidation or other business combination in which the Corporation is the continuing entity (any such corporate event, an "Event"), then in each instance the Conversion Rate shall be adjusted such that the number of shares issued upon conversion of one share of Series A Convertible Preferred Stock will equal the number of shares of Common Stock that would otherwise be issued but for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67" w:name="page68"/>
    <w:bookmarkEnd w:id="67"/>
    <w:p>
      <w:pPr>
        <w:ind w:firstLine="656"/>
        <w:spacing w:after="0" w:line="282" w:lineRule="auto"/>
        <w:tabs>
          <w:tab w:leader="none" w:pos="12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Taxes. The converting Holder shall pay any and all issue and other non-income taxes that may be payable in respect of any issue or delivery of shares of Common Stock on conversion of shares of Series A Convertible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signed this Designation this December 24,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TapImmune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Glynn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121" w:right="519"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w:t>
            </w:r>
          </w:p>
        </w:tc>
        <w:tc>
          <w:tcPr>
            <w:tcW w:w="22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Ross Miller</w:t>
            </w:r>
          </w:p>
        </w:tc>
        <w:tc>
          <w:tcPr>
            <w:tcW w:w="22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20140117253-36</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Secretary of State</w:t>
            </w:r>
          </w:p>
        </w:tc>
        <w:tc>
          <w:tcPr>
            <w:tcW w:w="22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02/18/2014 2:33 PM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Change filed Pursuant to NRS 78.209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207" w:lineRule="exact"/>
        <w:rPr>
          <w:sz w:val="20"/>
          <w:szCs w:val="20"/>
          <w:color w:val="auto"/>
        </w:rPr>
      </w:pPr>
    </w:p>
    <w:p>
      <w:pPr>
        <w:ind w:left="660" w:right="9220" w:hanging="652"/>
        <w:spacing w:after="0" w:line="530" w:lineRule="auto"/>
        <w:tabs>
          <w:tab w:leader="none" w:pos="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have adopted a resolution pursuant to NRS 78.209 and have obtained any required approval of the stockholders.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number of authorized shares and the par value, if any, of each class or series, if any, of shares before the change:</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 common shares, par value $0.001, and 5,000,000 preferred shares, par value $0.001 (of which 1,250,000 have been designated as Series A and 1,500,000 as Series B).</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and the par value, if any, of each class or series, if any, of shares after the change: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 common shares, par value $0.001, and 5,000,000 preferred shares, par value $0.001.</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each affected class or series, if any, to be issued after the change in exchange for each issued share of the same class or series: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share to be issued for each 100 shares of common stock outstanding.</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fractional shares shall be rounded up to the nearest whole share.</w:t>
      </w:r>
    </w:p>
    <w:p>
      <w:pPr>
        <w:spacing w:after="0" w:line="225" w:lineRule="exact"/>
        <w:rPr>
          <w:sz w:val="20"/>
          <w:szCs w:val="20"/>
          <w:color w:val="auto"/>
        </w:rPr>
      </w:pPr>
    </w:p>
    <w:p>
      <w:pPr>
        <w:spacing w:after="0"/>
        <w:tabs>
          <w:tab w:leader="none" w:pos="640" w:val="left"/>
          <w:tab w:leader="none" w:pos="4520" w:val="left"/>
          <w:tab w:leader="none" w:pos="62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Effective date and time of filing (optional):</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Time:</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is filed)</w:t>
      </w:r>
    </w:p>
    <w:p>
      <w:pPr>
        <w:spacing w:after="0" w:line="207"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X  /s/ Glynn Wilson</w:t>
            </w:r>
          </w:p>
        </w:tc>
        <w:tc>
          <w:tcPr>
            <w:tcW w:w="4320" w:type="dxa"/>
            <w:vAlign w:val="bottom"/>
            <w:vMerge w:val="restart"/>
          </w:tcPr>
          <w:p>
            <w:pPr>
              <w:ind w:left="3220"/>
              <w:spacing w:after="0"/>
              <w:rPr>
                <w:sz w:val="20"/>
                <w:szCs w:val="20"/>
                <w:color w:val="auto"/>
              </w:rPr>
            </w:pPr>
            <w:r>
              <w:rPr>
                <w:rFonts w:ascii="Times New Roman" w:cs="Times New Roman" w:eastAsia="Times New Roman" w:hAnsi="Times New Roman"/>
                <w:sz w:val="18"/>
                <w:szCs w:val="18"/>
                <w:color w:val="auto"/>
                <w:w w:val="97"/>
              </w:rPr>
              <w:t>Title: President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Officer</w:t>
            </w: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907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20140118418-40</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02/18/2014 4:22 PM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Nevada Profit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NRS 78.1955)</w:t>
      </w:r>
    </w:p>
    <w:p>
      <w:pPr>
        <w:spacing w:after="0" w:line="207" w:lineRule="exact"/>
        <w:rPr>
          <w:sz w:val="20"/>
          <w:szCs w:val="20"/>
          <w:color w:val="auto"/>
        </w:rPr>
      </w:pPr>
    </w:p>
    <w:p>
      <w:pPr>
        <w:ind w:left="660" w:right="9220" w:hanging="652"/>
        <w:spacing w:after="0" w:line="530" w:lineRule="auto"/>
        <w:tabs>
          <w:tab w:leader="none" w:pos="6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 of the board of directors pursuant to a provision in the articles of incorporation this certificate establishes the following regarding the voting powers, designations, preferences, limitations, restrictions and relative rights of the following class or series of stock.</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attached Certificate of Designation for the Series B Convertible Preferred Stock.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of filing: (optional)</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-127635</wp:posOffset>
            </wp:positionV>
            <wp:extent cx="43649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p>
      <w:pPr>
        <w:ind w:right="9840" w:firstLine="8"/>
        <w:spacing w:after="0" w:line="329" w:lineRule="auto"/>
        <w:tabs>
          <w:tab w:leader="none" w:pos="3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Glynn Wilson 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Fee: $175.00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w:t>
      </w:r>
      <w:r>
        <w:rPr>
          <w:rFonts w:ascii="Times New Roman" w:cs="Times New Roman" w:eastAsia="Times New Roman" w:hAnsi="Times New Roman"/>
          <w:sz w:val="18"/>
          <w:szCs w:val="18"/>
          <w:color w:val="auto"/>
        </w:rPr>
        <w:t>: 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78.1955 of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Nevada Revised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157480</wp:posOffset>
            </wp:positionV>
            <wp:extent cx="2898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SERIES B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resolution has been duly adopted by the board of directors of the Corporation (the "Board"):</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granted to and vested in the Board by the provisions of the articles of incorporation of the Corporation (the "Articles of Incorporation"), there hereby is created, out of the five million (5,000,000) shares of preferred stock, par value $0.001 per share, of the Corporation authorized by Article III of the Articles of Incorporation ("Preferred Stock"), a series of Series B Convertible Preferred Stock, consisting of one million, five hundred thousand (1,500,000) shares, which series shall have the following powers, designations, preferences and relative participating, optional and other special rights, and the following qualifications, limitations and restrictions: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powers, preferences, rights and limitations of the Series B Convertible Preferred Stock are as follows:</w:t>
      </w:r>
    </w:p>
    <w:p>
      <w:pPr>
        <w:spacing w:after="0" w:line="225" w:lineRule="exact"/>
        <w:rPr>
          <w:sz w:val="20"/>
          <w:szCs w:val="20"/>
          <w:color w:val="auto"/>
        </w:rPr>
      </w:pPr>
    </w:p>
    <w:p>
      <w:pPr>
        <w:ind w:firstLine="8"/>
        <w:spacing w:after="0" w:line="261"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Rank. This series of Preferred Stock shall be designated and known as "Series B Convertible Preferred Stock." The number of shares constituting the Series B Convertible Preferred Stock shall be one million, five hundred thousand (1,500,000) shares. Except as otherwise provided herein, the Series B Convertible Preferred Stock shall, with respect to rights on liquidation, winding up and dissolution, rank pari passu to (i) the common stock, par value $0.001 per share (the "Common Stock") and (ii) the Series A Convertible Preferred Stock, par value $0.001 per share.</w:t>
      </w:r>
    </w:p>
    <w:p>
      <w:pPr>
        <w:spacing w:after="0" w:line="180" w:lineRule="exact"/>
        <w:rPr>
          <w:rFonts w:ascii="Times New Roman" w:cs="Times New Roman" w:eastAsia="Times New Roman" w:hAnsi="Times New Roman"/>
          <w:sz w:val="18"/>
          <w:szCs w:val="18"/>
          <w:color w:val="auto"/>
        </w:rPr>
      </w:pPr>
    </w:p>
    <w:p>
      <w:pPr>
        <w:ind w:right="100" w:firstLine="8"/>
        <w:spacing w:after="0" w:line="282" w:lineRule="auto"/>
        <w:tabs>
          <w:tab w:leader="none" w:pos="6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The holders of shares of Series B Convertible Preferred Stock have no dividend rights except as may be declared by the Board in its sole and absolute discretion, out of funds legally available for that purpose.</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225" w:lineRule="exact"/>
        <w:rPr>
          <w:rFonts w:ascii="Times New Roman" w:cs="Times New Roman" w:eastAsia="Times New Roman" w:hAnsi="Times New Roman"/>
          <w:sz w:val="18"/>
          <w:szCs w:val="18"/>
          <w:color w:val="auto"/>
        </w:rPr>
      </w:pPr>
    </w:p>
    <w:p>
      <w:pPr>
        <w:ind w:firstLine="656"/>
        <w:spacing w:after="0" w:line="289" w:lineRule="auto"/>
        <w:tabs>
          <w:tab w:leader="none" w:pos="1253"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dissolution, liquidation or winding up of the Corporation (a "Liquidation"), whether voluntary or involuntary, the Holders of Series B Convertible Preferred Stock shall be entitled to participate in any distribution out of the assets of the Corporation on a seven (7) to one basis per share with the holders of the Common Stock and a one and four tenths (1.4) to one basis with the holders of the Series A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71" w:name="page72"/>
    <w:bookmarkEnd w:id="71"/>
    <w:p>
      <w:pPr>
        <w:ind w:left="-8" w:right="20" w:firstLine="656"/>
        <w:spacing w:after="0" w:line="261" w:lineRule="auto"/>
        <w:tabs>
          <w:tab w:leader="none" w:pos="124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all or substantially all of the Corporation's assets or an acquisition of the Corporation by another entity by means of any transaction or series of related transactions (including, without limitation, a reorganization, consolidated or merger) that results in the transfer of fifty percent (50%) or more of the outstanding voting power of the Corporation (a "Change in Control Event"), shall not be deemed to be a Liquidation for purposes of this Designation.</w:t>
      </w:r>
    </w:p>
    <w:p>
      <w:pPr>
        <w:spacing w:after="0" w:line="180" w:lineRule="exact"/>
        <w:rPr>
          <w:rFonts w:ascii="Times New Roman" w:cs="Times New Roman" w:eastAsia="Times New Roman" w:hAnsi="Times New Roman"/>
          <w:sz w:val="18"/>
          <w:szCs w:val="18"/>
          <w:color w:val="auto"/>
        </w:rPr>
      </w:pPr>
    </w:p>
    <w:p>
      <w:pPr>
        <w:ind w:left="-8" w:right="40" w:firstLine="8"/>
        <w:spacing w:after="0" w:line="258" w:lineRule="auto"/>
        <w:tabs>
          <w:tab w:leader="none" w:pos="6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The holders of Series B Convertible Preferred Stock shall have the right to cast one thousand (1,000) votes for each share held of record on all matters submitted to a vote of holders of the Corporation's common stock, including the election of directors, and all other matters as required by law. This right is equal to that of the Series A Convertible Preferred Stock There is no right to cumulative voting in the election of directors. The holders of Series B Preferred Stock shall vote together with all other classes and series of common stock of the Corporation as a single class on all actions to be taken by the common stock holders of the Corporation except to the extent that voting as a separate class or series is required by law.</w:t>
      </w:r>
    </w:p>
    <w:p>
      <w:pPr>
        <w:spacing w:after="0" w:line="183"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Series B Convertible Preferred Stock.</w:t>
      </w:r>
    </w:p>
    <w:p>
      <w:pPr>
        <w:spacing w:after="0" w:line="225" w:lineRule="exact"/>
        <w:rPr>
          <w:rFonts w:ascii="Times New Roman" w:cs="Times New Roman" w:eastAsia="Times New Roman" w:hAnsi="Times New Roman"/>
          <w:sz w:val="18"/>
          <w:szCs w:val="18"/>
          <w:color w:val="auto"/>
        </w:rPr>
      </w:pPr>
    </w:p>
    <w:p>
      <w:pPr>
        <w:ind w:left="-8" w:right="220" w:firstLine="656"/>
        <w:spacing w:after="0" w:line="261" w:lineRule="auto"/>
        <w:tabs>
          <w:tab w:leader="none" w:pos="123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each share of Series B Convertible Preferred Stock shall automatically convert into seven (7) shares of the Corporation's common stock (such number to be after the aforementioned 100:1 reverse stock split), subject to adjustment as provided in this Section.</w:t>
      </w:r>
    </w:p>
    <w:p>
      <w:pPr>
        <w:spacing w:after="0" w:line="180" w:lineRule="exact"/>
        <w:rPr>
          <w:rFonts w:ascii="Times New Roman" w:cs="Times New Roman" w:eastAsia="Times New Roman" w:hAnsi="Times New Roman"/>
          <w:sz w:val="18"/>
          <w:szCs w:val="18"/>
          <w:color w:val="auto"/>
        </w:rPr>
      </w:pPr>
    </w:p>
    <w:p>
      <w:pPr>
        <w:ind w:left="-8" w:right="20" w:firstLine="656"/>
        <w:spacing w:after="0" w:line="261" w:lineRule="auto"/>
        <w:tabs>
          <w:tab w:leader="none" w:pos="125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No fractional shares of Common Stock or scrip shall be issued upon conversion of shares of Series B Convertible Preferred Stock. In lieu of any fractional share to which the Holder would otherwise be entitled, the Corporation shall issue a number of shares to such Holder rounded up to the nearest whole number of shares of Common Stock. No cash shall be paid to any Holder of Series B Convertible Preferred Stock by the Corporation upon conversion of Series B Preferred Convertible Stock by such Holder.</w:t>
      </w:r>
    </w:p>
    <w:p>
      <w:pPr>
        <w:spacing w:after="0" w:line="180" w:lineRule="exact"/>
        <w:rPr>
          <w:rFonts w:ascii="Times New Roman" w:cs="Times New Roman" w:eastAsia="Times New Roman" w:hAnsi="Times New Roman"/>
          <w:sz w:val="18"/>
          <w:szCs w:val="18"/>
          <w:color w:val="auto"/>
        </w:rPr>
      </w:pPr>
    </w:p>
    <w:p>
      <w:pPr>
        <w:ind w:left="-8" w:firstLine="656"/>
        <w:spacing w:after="0" w:line="255" w:lineRule="auto"/>
        <w:tabs>
          <w:tab w:leader="none" w:pos="124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Splits, Combinations and Reclassifications. If the Corporation shall (i) declare a dividend or other distribution payable in securities, (ii) split its outstanding shares of Common Stock into a larger number, (iii) combine its outstanding shares of Common Stock into a smaller number (other than the 100:1 reverse stock split referred to in Section 5(a)), or (iv) increase or decrease the number of shares of its capital stock in a reclassification of the Common Stock including any such reclassification in connection with a merger, consolidation or other business combination in which the Corporation is the continuing entity (any such corporate event, an "Event"), then in each instance the Conversion Rate shall be adjusted such that the number of shares issued upon conversion of one share of Series B Convertible Preferred Stock will equal the number of shares of Common Stock that would otherwise be issued but for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72" w:name="page73"/>
    <w:bookmarkEnd w:id="72"/>
    <w:p>
      <w:pPr>
        <w:ind w:left="-656" w:firstLine="656"/>
        <w:spacing w:after="0" w:line="282" w:lineRule="auto"/>
        <w:tabs>
          <w:tab w:leader="none" w:pos="6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Taxes. The converting Holder shall pay any and all issue and other non-income taxes that may be payable in respect of any issue or delivery of shares of Common Stock on conversion of shares of Series B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4"/>
          </w:cols>
          <w:pgMar w:left="896" w:top="904" w:right="51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20140123643-86</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02/20/2014 1:03 PM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NRS 78.385 and 78.390 – After Issuance of Stock)</w:t>
      </w:r>
    </w:p>
    <w:p>
      <w:pPr>
        <w:spacing w:after="0" w:line="207" w:lineRule="exact"/>
        <w:rPr>
          <w:sz w:val="20"/>
          <w:szCs w:val="20"/>
          <w:color w:val="auto"/>
        </w:rPr>
      </w:pPr>
    </w:p>
    <w:p>
      <w:pPr>
        <w:ind w:left="660" w:right="9220" w:hanging="652"/>
        <w:spacing w:after="0" w:line="530"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have been amended as follows: (provide article numbers, if available)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is 500,000,000 shares of common stock and 5,000,000 shares of preferred stock (the terms of which are to be determined at the sole discretion of the Board of Directors), each class with a par value of $0.001</w:t>
      </w:r>
    </w:p>
    <w:p>
      <w:pPr>
        <w:spacing w:after="0" w:line="162" w:lineRule="exact"/>
        <w:rPr>
          <w:sz w:val="20"/>
          <w:szCs w:val="20"/>
          <w:color w:val="auto"/>
        </w:rPr>
      </w:pPr>
    </w:p>
    <w:p>
      <w:pPr>
        <w:jc w:val="both"/>
        <w:ind w:left="660" w:hanging="652"/>
        <w:spacing w:after="0" w:line="270"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have voted in favor of the amendment is: 278,685,000 of 428,685,000 (65%)</w:t>
      </w:r>
    </w:p>
    <w:p>
      <w:pPr>
        <w:spacing w:after="0" w:line="51" w:lineRule="exact"/>
        <w:rPr>
          <w:sz w:val="20"/>
          <w:szCs w:val="20"/>
          <w:color w:val="auto"/>
        </w:rPr>
      </w:pPr>
    </w:p>
    <w:p>
      <w:pPr>
        <w:spacing w:after="0"/>
        <w:tabs>
          <w:tab w:leader="none" w:pos="640" w:val="left"/>
          <w:tab w:leader="none" w:pos="4520" w:val="left"/>
          <w:tab w:leader="none" w:pos="62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Effective date and time of filing: (optional)</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Time:</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(must not be later than 90 days after the certificate if filed)</w:t>
      </w:r>
    </w:p>
    <w:p>
      <w:pPr>
        <w:spacing w:after="0" w:line="207"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/s/ Glynn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8" w:lineRule="exact"/>
        <w:rPr>
          <w:sz w:val="20"/>
          <w:szCs w:val="20"/>
          <w:color w:val="auto"/>
        </w:rPr>
      </w:pPr>
    </w:p>
    <w:p>
      <w:pPr>
        <w:ind w:right="60" w:firstLine="8"/>
        <w:spacing w:after="0" w:line="210" w:lineRule="auto"/>
        <w:tabs>
          <w:tab w:leader="none" w:pos="120"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193"/>
        </w:trPr>
        <w:tc>
          <w:tcPr>
            <w:tcW w:w="1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Filed in the office of Ross</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 Number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Miller Secretary of State</w:t>
            </w:r>
          </w:p>
        </w:tc>
        <w:tc>
          <w:tcPr>
            <w:tcW w:w="2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20160405751-11</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 of Nevada</w:t>
            </w:r>
          </w:p>
        </w:tc>
        <w:tc>
          <w:tcPr>
            <w:tcW w:w="22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Filing Date and Time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09/13/2016 2:00 PM</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Change filed Pursuant to NRS 78.209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Nevada Profit Corporations</w:t>
      </w:r>
    </w:p>
    <w:p>
      <w:pPr>
        <w:spacing w:after="0" w:line="207" w:lineRule="exact"/>
        <w:rPr>
          <w:sz w:val="20"/>
          <w:szCs w:val="20"/>
          <w:color w:val="auto"/>
        </w:rPr>
      </w:pPr>
    </w:p>
    <w:p>
      <w:pPr>
        <w:ind w:left="660" w:right="9220" w:hanging="652"/>
        <w:spacing w:after="0" w:line="530" w:lineRule="auto"/>
        <w:tabs>
          <w:tab w:leader="none" w:pos="6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corporation: TapImmune Inc.</w:t>
      </w: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have adopted a resolution pursuant to NRS 78.209 and have obtained any required approval of the stockholders.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number of authorized shares and the par value, if any, of each class or series, if any, of shares before the change: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authorized shares of Common Stock, par value $0.01 per share.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authorized shares of Preferred Stock, par value $0.001 per share.</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and the par value, if any, of each class or series, if any, of shares after the change: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41,666,667 authorized shares of Common Stock, par value $0.001 per share.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authorized shares of Preferred Stock, par value $0.001 per share.</w:t>
      </w:r>
    </w:p>
    <w:p>
      <w:pPr>
        <w:spacing w:after="0" w:line="206"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each affected class or series, if any, to be issued after the change in exchange for each issued share of the same class or series: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share of Common Stock will be issued in exchange for every twelve (12) shares of issued and outstanding Common Stock.</w:t>
      </w:r>
    </w:p>
    <w:p>
      <w:pPr>
        <w:spacing w:after="0" w:line="206"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shares of Common Stock will be rounded up to the nearest whole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7.</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Effective date and time of filing (optional)</w:t>
            </w: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 September 16, 2016 Time</w:t>
            </w:r>
          </w:p>
        </w:tc>
      </w:tr>
      <w:tr>
        <w:trPr>
          <w:trHeight w:val="234"/>
        </w:trPr>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(must not be later than 90 days after the certificate is filed)</w:t>
            </w:r>
          </w:p>
        </w:tc>
      </w:tr>
    </w:tbl>
    <w:p>
      <w:pPr>
        <w:spacing w:after="0" w:line="198"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(required)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 /s/ Glynn Wilson</w:t>
            </w:r>
          </w:p>
        </w:tc>
        <w:tc>
          <w:tcPr>
            <w:tcW w:w="59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Officer</w:t>
            </w:r>
          </w:p>
        </w:tc>
        <w:tc>
          <w:tcPr>
            <w:tcW w:w="59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3"/>
              </w:rPr>
              <w:t>Title</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Failure to include any of the above information and submit with 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Glynn Wilson, certify that:</w:t>
      </w:r>
    </w:p>
    <w:p>
      <w:pPr>
        <w:spacing w:after="0" w:line="225"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quarterly period ended September 30, 2016 of TapImmune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Glynn Wilson</w:t>
      </w:r>
    </w:p>
    <w:p>
      <w:pPr>
        <w:spacing w:after="0" w:line="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quarterly period ended September 30, 2016 of TapImmune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Michael J. Loiacono</w:t>
      </w:r>
    </w:p>
    <w:p>
      <w:pPr>
        <w:spacing w:after="0" w:line="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Glynn Wilson, the Chief Executive Officer of TapImmune Inc. (the “Company”) hereby certifies, pursuant to 18 U.S.C. Section 1350, as adopted pursuant to Section 906 of the Sarbanes-Oxley Act of 2002, that the Report on Form 10-Q of TapImmune Inc., for the quarterly period ended September 30, 2016,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2016</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 Glynn Wilson</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8091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Michael J. Loiacono, the Chief Financial Officer and Chief Accounting Officer of TapImmune Inc. (the “Company”) hereby certifies, pursuant to 18 U.S.C. Section 1350, as adopted pursuant to Section 906 of the Sarbanes-Oxley Act of 2002, that the Report on Form 10-Q of TapImmune Inc., for the quarterly period ended September 30, 2016,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2016</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 Michael J. Loiacono</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8091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x"/>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lvl w:ilvl="1">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lvl w:ilvl="1">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lvl w:ilvl="1">
      <w:lvlJc w:val="left"/>
      <w:lvlText w:val="-"/>
      <w:numFmt w:val="bullet"/>
      <w:start w:val="1"/>
    </w:lvl>
  </w:abstractNum>
  <w:abstractNum w:abstractNumId="10">
    <w:nsid w:val="32FFF902"/>
    <w:multiLevelType w:val="hybridMultilevel"/>
    <w:lvl w:ilvl="0">
      <w:lvlJc w:val="left"/>
      <w:lvlText w:val="(%1)"/>
      <w:numFmt w:val="lowerLetter"/>
      <w:start w:val="1"/>
    </w:lvl>
  </w:abstractNum>
  <w:abstractNum w:abstractNumId="11">
    <w:nsid w:val="684A481A"/>
    <w:multiLevelType w:val="hybridMultilevel"/>
    <w:lvl w:ilvl="0">
      <w:lvlJc w:val="left"/>
      <w:lvlText w:val="(%1)"/>
      <w:numFmt w:val="lowerLetter"/>
      <w:start w:val="1"/>
    </w:lvl>
  </w:abstractNum>
  <w:abstractNum w:abstractNumId="12">
    <w:nsid w:val="579478FE"/>
    <w:multiLevelType w:val="hybridMultilevel"/>
    <w:lvl w:ilvl="0">
      <w:lvlJc w:val="left"/>
      <w:lvlText w:val="%1."/>
      <w:numFmt w:val="decimal"/>
    </w:lvl>
    <w:lvl w:ilvl="1">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3"/>
    </w:lvl>
  </w:abstractNum>
  <w:abstractNum w:abstractNumId="16">
    <w:nsid w:val="79A1DEAA"/>
    <w:multiLevelType w:val="hybridMultilevel"/>
    <w:lvl w:ilvl="0">
      <w:lvlJc w:val="left"/>
      <w:lvlText w:val="%1."/>
      <w:numFmt w:val="decimal"/>
      <w:start w:val="4"/>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2"/>
    </w:lvl>
  </w:abstractNum>
  <w:abstractNum w:abstractNumId="23">
    <w:nsid w:val="23F9C13C"/>
    <w:multiLevelType w:val="hybridMultilevel"/>
    <w:lvl w:ilvl="0">
      <w:lvlJc w:val="left"/>
      <w:lvlText w:val="%1."/>
      <w:numFmt w:val="decimal"/>
      <w:start w:val="3"/>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1."/>
      <w:numFmt w:val="decimal"/>
      <w:start w:val="4"/>
    </w:lvl>
    <w:lvl w:ilvl="1">
      <w:lvlJc w:val="left"/>
      <w:lvlText w:val="(%2)"/>
      <w:numFmt w:val="lowerLetter"/>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decimal"/>
      <w:start w:val="5"/>
    </w:lvl>
  </w:abstractNum>
  <w:abstractNum w:abstractNumId="28">
    <w:nsid w:val="180115BE"/>
    <w:multiLevelType w:val="hybridMultilevel"/>
    <w:lvl w:ilvl="0">
      <w:lvlJc w:val="left"/>
      <w:lvlText w:val="%1."/>
      <w:numFmt w:val="decimal"/>
      <w:start w:val="6"/>
    </w:lvl>
    <w:lvl w:ilvl="1">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2"/>
    </w:lvl>
  </w:abstractNum>
  <w:abstractNum w:abstractNumId="35">
    <w:nsid w:val="10233C99"/>
    <w:multiLevelType w:val="hybridMultilevel"/>
    <w:lvl w:ilvl="0">
      <w:lvlJc w:val="left"/>
      <w:lvlText w:val="%1."/>
      <w:numFmt w:val="decimal"/>
      <w:start w:val="3"/>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4"/>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decimal"/>
      <w:start w:val="4"/>
    </w:lvl>
    <w:lvl w:ilvl="1">
      <w:lvlJc w:val="left"/>
      <w:lvlText w:val="(%2)"/>
      <w:numFmt w:val="lowerLetter"/>
      <w:start w:val="1"/>
    </w:lvl>
  </w:abstractNum>
  <w:abstractNum w:abstractNumId="40">
    <w:nsid w:val="579BE4F1"/>
    <w:multiLevelType w:val="hybridMultilevel"/>
    <w:lvl w:ilvl="0">
      <w:lvlJc w:val="left"/>
      <w:lvlText w:val="5"/>
      <w:numFmt w:val="bullet"/>
      <w:start w:val="1"/>
    </w:lvl>
  </w:abstractNum>
  <w:abstractNum w:abstractNumId="41">
    <w:nsid w:val="310C50B3"/>
    <w:multiLevelType w:val="hybridMultilevel"/>
    <w:lvl w:ilvl="0">
      <w:lvlJc w:val="left"/>
      <w:lvlText w:val="%1."/>
      <w:numFmt w:val="decimal"/>
      <w:start w:val="5"/>
    </w:lvl>
  </w:abstractNum>
  <w:abstractNum w:abstractNumId="42">
    <w:nsid w:val="5FF87E05"/>
    <w:multiLevelType w:val="hybridMultilevel"/>
    <w:lvl w:ilvl="0">
      <w:lvlJc w:val="left"/>
      <w:lvlText w:val="%1."/>
      <w:numFmt w:val="decimal"/>
      <w:start w:val="6"/>
    </w:lvl>
    <w:lvl w:ilvl="1">
      <w:lvlJc w:val="left"/>
      <w:lvlText w:val="☐"/>
      <w:numFmt w:val="bullet"/>
      <w:start w:val="1"/>
    </w:lvl>
  </w:abstractNum>
  <w:abstractNum w:abstractNumId="43">
    <w:nsid w:val="2F305DEF"/>
    <w:multiLevelType w:val="hybridMultilevel"/>
    <w:lvl w:ilvl="0">
      <w:lvlJc w:val="left"/>
      <w:lvlText w:val="6"/>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1."/>
      <w:numFmt w:val="decimal"/>
      <w:start w:val="1"/>
    </w:lvl>
    <w:lvl w:ilvl="1">
      <w:lvlJc w:val="left"/>
      <w:lvlText w:val="%2."/>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3"/>
    </w:lvl>
  </w:abstractNum>
  <w:abstractNum w:abstractNumId="49">
    <w:nsid w:val="5DB70AE5"/>
    <w:multiLevelType w:val="hybridMultilevel"/>
    <w:lvl w:ilvl="0">
      <w:lvlJc w:val="left"/>
      <w:lvlText w:val="%1."/>
      <w:numFmt w:val="decimal"/>
      <w:start w:val="4"/>
    </w:lvl>
  </w:abstractNum>
  <w:abstractNum w:abstractNumId="50">
    <w:nsid w:val="100F8FCA"/>
    <w:multiLevelType w:val="hybridMultilevel"/>
    <w:lvl w:ilvl="0">
      <w:lvlJc w:val="left"/>
      <w:lvlText w:val="%1."/>
      <w:numFmt w:val="decimal"/>
      <w:start w:val="5"/>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3"/>
    </w:lvl>
  </w:abstractNum>
  <w:abstractNum w:abstractNumId="54">
    <w:nsid w:val="98A3148"/>
    <w:multiLevelType w:val="hybridMultilevel"/>
    <w:lvl w:ilvl="0">
      <w:lvlJc w:val="left"/>
      <w:lvlText w:val="%1."/>
      <w:numFmt w:val="decimal"/>
      <w:start w:val="5"/>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8"/>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3"/>
    </w:lvl>
  </w:abstractNum>
  <w:abstractNum w:abstractNumId="60">
    <w:nsid w:val="661E3F1E"/>
    <w:multiLevelType w:val="hybridMultilevel"/>
    <w:lvl w:ilvl="0">
      <w:lvlJc w:val="left"/>
      <w:lvlText w:val="%1."/>
      <w:numFmt w:val="decimal"/>
      <w:start w:val="3"/>
    </w:lvl>
  </w:abstractNum>
  <w:abstractNum w:abstractNumId="61">
    <w:nsid w:val="5DC79EA8"/>
    <w:multiLevelType w:val="hybridMultilevel"/>
    <w:lvl w:ilvl="0">
      <w:lvlJc w:val="left"/>
      <w:lvlText w:val="%1."/>
      <w:numFmt w:val="decimal"/>
      <w:start w:val="5"/>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4"/>
    </w:lvl>
  </w:abstractNum>
  <w:abstractNum w:abstractNumId="65">
    <w:nsid w:val="613EFDC5"/>
    <w:multiLevelType w:val="hybridMultilevel"/>
    <w:lvl w:ilvl="0">
      <w:lvlJc w:val="left"/>
      <w:lvlText w:val="%1."/>
      <w:numFmt w:val="decimal"/>
      <w:start w:val="1"/>
    </w:lvl>
    <w:lvl w:ilvl="1">
      <w:lvlJc w:val="left"/>
      <w:lvlText w:val="(%2)"/>
      <w:numFmt w:val="lowerLetter"/>
      <w:start w:val="1"/>
    </w:lvl>
  </w:abstractNum>
  <w:abstractNum w:abstractNumId="66">
    <w:nsid w:val="BF72B14"/>
    <w:multiLevelType w:val="hybridMultilevel"/>
    <w:lvl w:ilvl="0">
      <w:lvlJc w:val="left"/>
      <w:lvlText w:val="%1"/>
      <w:numFmt w:val="decimal"/>
      <w:start w:val="1"/>
    </w:lvl>
    <w:lvl w:ilvl="1">
      <w:lvlJc w:val="left"/>
      <w:lvlText w:val="(%2)"/>
      <w:numFmt w:val="lowerLetter"/>
      <w:start w:val="2"/>
    </w:lvl>
  </w:abstractNum>
  <w:abstractNum w:abstractNumId="67">
    <w:nsid w:val="11447B73"/>
    <w:multiLevelType w:val="hybridMultilevel"/>
    <w:lvl w:ilvl="0">
      <w:lvlJc w:val="left"/>
      <w:lvlText w:val="%1."/>
      <w:numFmt w:val="decimal"/>
      <w:start w:val="4"/>
    </w:lvl>
    <w:lvl w:ilvl="1">
      <w:lvlJc w:val="left"/>
      <w:lvlText w:val="(%2)"/>
      <w:numFmt w:val="lowerLetter"/>
      <w:start w:val="1"/>
    </w:lvl>
  </w:abstractNum>
  <w:abstractNum w:abstractNumId="68">
    <w:nsid w:val="42963E5A"/>
    <w:multiLevelType w:val="hybridMultilevel"/>
    <w:lvl w:ilvl="0">
      <w:lvlJc w:val="left"/>
      <w:lvlText w:val="(%1)"/>
      <w:numFmt w:val="lowerLetter"/>
      <w:start w:val="4"/>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8"/>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4"/>
    </w:lvl>
  </w:abstractNum>
  <w:abstractNum w:abstractNumId="73">
    <w:nsid w:val="68EB2F63"/>
    <w:multiLevelType w:val="hybridMultilevel"/>
    <w:lvl w:ilvl="0">
      <w:lvlJc w:val="left"/>
      <w:lvlText w:val="X"/>
      <w:numFmt w:val="bullet"/>
      <w:start w:val="1"/>
    </w:lvl>
  </w:abstractNum>
  <w:abstractNum w:abstractNumId="74">
    <w:nsid w:val="4962813B"/>
    <w:multiLevelType w:val="hybridMultilevel"/>
    <w:lvl w:ilvl="0">
      <w:lvlJc w:val="left"/>
      <w:lvlText w:val="%1."/>
      <w:numFmt w:val="decimal"/>
      <w:start w:val="1"/>
    </w:lvl>
    <w:lvl w:ilvl="1">
      <w:lvlJc w:val="left"/>
      <w:lvlText w:val="(%2)"/>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2"/>
    </w:lvl>
  </w:abstractNum>
  <w:abstractNum w:abstractNumId="76">
    <w:nsid w:val="6A5EE64"/>
    <w:multiLevelType w:val="hybridMultilevel"/>
    <w:lvl w:ilvl="0">
      <w:lvlJc w:val="left"/>
      <w:lvlText w:val="%1."/>
      <w:numFmt w:val="decimal"/>
      <w:start w:val="4"/>
    </w:lvl>
    <w:lvl w:ilvl="1">
      <w:lvlJc w:val="left"/>
      <w:lvlText w:val="(%2)"/>
      <w:numFmt w:val="lowerLetter"/>
      <w:start w:val="1"/>
    </w:lvl>
  </w:abstractNum>
  <w:abstractNum w:abstractNumId="77">
    <w:nsid w:val="14330624"/>
    <w:multiLevelType w:val="hybridMultilevel"/>
    <w:lvl w:ilvl="0">
      <w:lvlJc w:val="left"/>
      <w:lvlText w:val="(%1)"/>
      <w:numFmt w:val="lowerLetter"/>
      <w:start w:val="4"/>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3"/>
    </w:lvl>
  </w:abstractNum>
  <w:abstractNum w:abstractNumId="80">
    <w:nsid w:val="71EA1109"/>
    <w:multiLevelType w:val="hybridMultilevel"/>
    <w:lvl w:ilvl="0">
      <w:lvlJc w:val="left"/>
      <w:lvlText w:val="%1."/>
      <w:numFmt w:val="decimal"/>
      <w:start w:val="5"/>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8"/>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2020-01-21T17:11:55Z</dcterms:created>
  <dcterms:modified xsi:type="dcterms:W3CDTF">2020-01-21T17:11:55Z</dcterms:modified>
</cp:coreProperties>
</file>