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v510064_form3.xml.htm"/>
      <w:bookmarkStart w:id="1" w:name="kstv510064_form3"/>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212"/>
        <w:gridCol w:w="1509"/>
        <w:gridCol w:w="3026"/>
        <w:gridCol w:w="2458"/>
      </w:tblGrid>
      <w:tr>
        <w:trPr/>
        <w:tc>
          <w:tcPr>
            <w:tcW w:w="3212"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092"/>
            </w:tblGrid>
            <w:tr>
              <w:trPr/>
              <w:tc>
                <w:tcPr>
                  <w:tcW w:w="3092" w:type="dxa"/>
                  <w:tcBorders/>
                  <w:shd w:fill="auto" w:val="clear"/>
                  <w:vAlign w:val="center"/>
                </w:tcPr>
                <w:p>
                  <w:pPr>
                    <w:pStyle w:val="TableContents"/>
                    <w:spacing w:before="0" w:after="283"/>
                    <w:rPr/>
                  </w:pPr>
                  <w:hyperlink r:id="rId2">
                    <w:r>
                      <w:rPr>
                        <w:rStyle w:val="InternetLink"/>
                      </w:rPr>
                      <w:t>Leen Ann M.</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030"/>
              <w:gridCol w:w="1031"/>
              <w:gridCol w:w="1031"/>
            </w:tblGrid>
            <w:tr>
              <w:trPr/>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092"/>
            </w:tblGrid>
            <w:tr>
              <w:trPr/>
              <w:tc>
                <w:tcPr>
                  <w:tcW w:w="309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 WEST FORSYTH STREET</w:t>
                  </w:r>
                </w:p>
              </w:tc>
            </w:tr>
            <w:tr>
              <w:trPr/>
              <w:tc>
                <w:tcPr>
                  <w:tcW w:w="309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030"/>
              <w:gridCol w:w="1031"/>
              <w:gridCol w:w="1031"/>
            </w:tblGrid>
            <w:tr>
              <w:trPr/>
              <w:tc>
                <w:tcPr>
                  <w:tcW w:w="103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JACKSONVILLE</w:t>
                  </w:r>
                </w:p>
              </w:tc>
              <w:tc>
                <w:tcPr>
                  <w:tcW w:w="10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FL</w:t>
                  </w:r>
                </w:p>
              </w:tc>
              <w:tc>
                <w:tcPr>
                  <w:tcW w:w="10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32202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030"/>
              <w:gridCol w:w="1031"/>
              <w:gridCol w:w="1031"/>
            </w:tblGrid>
            <w:tr>
              <w:trPr/>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09"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12/21/2018</w:t>
            </w:r>
            <w:r>
              <w:rPr/>
              <w:t xml:space="preserve"> </w:t>
            </w:r>
          </w:p>
        </w:tc>
        <w:tc>
          <w:tcPr>
            <w:tcW w:w="5484"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Marker Therapeutics, Inc.</w:t>
              </w:r>
            </w:hyperlink>
            <w:r>
              <w:rPr/>
              <w:t xml:space="preserve"> [ </w:t>
            </w:r>
            <w:r>
              <w:rPr>
                <w:rFonts w:ascii="Times;serif" w:hAnsi="Times;serif"/>
                <w:color w:val="0000FF"/>
                <w:sz w:val="24"/>
                <w:highlight w:val="white"/>
              </w:rPr>
              <w:t>MRKR</w:t>
            </w:r>
            <w:r>
              <w:rPr/>
              <w:t xml:space="preserve"> ] </w:t>
            </w:r>
          </w:p>
        </w:tc>
      </w:tr>
      <w:tr>
        <w:trPr/>
        <w:tc>
          <w:tcPr>
            <w:tcW w:w="321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09"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26"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35"/>
              <w:gridCol w:w="1018"/>
              <w:gridCol w:w="435"/>
              <w:gridCol w:w="1018"/>
            </w:tblGrid>
            <w:tr>
              <w:trPr/>
              <w:tc>
                <w:tcPr>
                  <w:tcW w:w="435"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35"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5"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1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5"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06"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Scientific Officer</w:t>
                  </w:r>
                  <w:r>
                    <w:rPr/>
                    <w:t xml:space="preserve"> </w:t>
                  </w:r>
                </w:p>
              </w:tc>
            </w:tr>
          </w:tbl>
          <w:p>
            <w:pPr>
              <w:pStyle w:val="TableContents"/>
              <w:spacing w:before="0" w:after="283"/>
              <w:rPr>
                <w:sz w:val="4"/>
                <w:szCs w:val="4"/>
              </w:rPr>
            </w:pPr>
            <w:r>
              <w:rPr>
                <w:sz w:val="4"/>
                <w:szCs w:val="4"/>
              </w:rPr>
            </w:r>
          </w:p>
        </w:tc>
        <w:tc>
          <w:tcPr>
            <w:tcW w:w="2458"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21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09"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2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458"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50"/>
              <w:gridCol w:w="1988"/>
            </w:tblGrid>
            <w:tr>
              <w:trPr/>
              <w:tc>
                <w:tcPr>
                  <w:tcW w:w="35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0"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196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1,993,059</w:t>
            </w:r>
          </w:p>
        </w:tc>
        <w:tc>
          <w:tcPr>
            <w:tcW w:w="11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265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691"/>
        <w:gridCol w:w="1221"/>
        <w:gridCol w:w="1126"/>
        <w:gridCol w:w="1332"/>
        <w:gridCol w:w="976"/>
        <w:gridCol w:w="1262"/>
        <w:gridCol w:w="1224"/>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91"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08"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1"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332"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2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37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69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Warrants to Acquire Common Stock</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10/17/2018</w:t>
            </w:r>
          </w:p>
        </w:tc>
        <w:tc>
          <w:tcPr>
            <w:tcW w:w="11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10/17/2023</w:t>
            </w:r>
          </w:p>
        </w:tc>
        <w:tc>
          <w:tcPr>
            <w:tcW w:w="133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9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722,783</w:t>
            </w:r>
          </w:p>
        </w:tc>
        <w:tc>
          <w:tcPr>
            <w:tcW w:w="12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2.99</w:t>
            </w:r>
          </w:p>
        </w:tc>
        <w:tc>
          <w:tcPr>
            <w:tcW w:w="12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3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691"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Employee Stock Option (Right to Buy)</w:t>
            </w:r>
            <w:r>
              <w:rPr>
                <w:rFonts w:ascii="Times;serif" w:hAnsi="Times;serif"/>
                <w:color w:val="008000"/>
                <w:position w:val="7"/>
                <w:sz w:val="16"/>
                <w:sz w:val="20"/>
                <w:highlight w:val="white"/>
              </w:rPr>
              <w:t>(1)</w:t>
            </w:r>
            <w:r>
              <w:rPr/>
              <w:t xml:space="preserve"> </w:t>
            </w:r>
          </w:p>
        </w:tc>
        <w:tc>
          <w:tcPr>
            <w:tcW w:w="12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11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10/19/2028</w:t>
            </w:r>
          </w:p>
        </w:tc>
        <w:tc>
          <w:tcPr>
            <w:tcW w:w="133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9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500,000</w:t>
            </w:r>
          </w:p>
        </w:tc>
        <w:tc>
          <w:tcPr>
            <w:tcW w:w="12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9.18</w:t>
            </w:r>
          </w:p>
        </w:tc>
        <w:tc>
          <w:tcPr>
            <w:tcW w:w="122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3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options granted under the Company's 2014 Omnibus Stock Ownership Plan, as amended, that were granted in connection with entering into a consulting agreement with the Company to serve as the Company's Chief Scientific Officer. One quarter of the shares vest on the first anniversary of the grant date and the remainder of the shares subsequently vest in equal monthly installments over a three year period upon the continued performance of services by the Reporting Person to the Company through the vesting dates. The option exercise price is the closing price on the date of the grant, October 19, 2018.</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 Mr. Mark A. Catchur is signing as Attorney-in-Fact pursuant to power of attorney dated December 21, 2018 granted by each Reporting Person, a copy of which is filed as an exhibit and incorporated herein by reference.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Mark A. Catchur as Attorney-In-Fact for Ann M. Leen*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12/28/2018</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jc w:val="right"/>
        <w:rPr>
          <w:b/>
        </w:rPr>
      </w:pPr>
      <w:r>
        <w:br w:type="page"/>
      </w:r>
      <w:bookmarkStart w:id="2" w:name="tv510064_ex24.htm"/>
      <w:bookmarkStart w:id="3" w:name="kstv510064_ex24"/>
      <w:bookmarkEnd w:id="2"/>
      <w:bookmarkEnd w:id="3"/>
      <w:r>
        <w:rPr>
          <w:b/>
        </w:rPr>
        <w:t>Exhibit 24</w:t>
      </w:r>
    </w:p>
    <w:p>
      <w:pPr>
        <w:pStyle w:val="TextBody"/>
        <w:jc w:val="right"/>
        <w:rPr/>
      </w:pPr>
      <w:r>
        <w:rPr/>
        <w:t> </w:t>
      </w:r>
    </w:p>
    <w:p>
      <w:pPr>
        <w:pStyle w:val="TextBody"/>
        <w:spacing w:before="0" w:after="0"/>
        <w:ind w:left="39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 FOR SECTION 16 FILINGS</w:t>
      </w:r>
    </w:p>
    <w:p>
      <w:pPr>
        <w:pStyle w:val="TextBody"/>
        <w:spacing w:before="0" w:after="0"/>
        <w:ind w:left="396"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w:t>
      </w:r>
      <w:r>
        <w:rPr>
          <w:rFonts w:ascii="Times New Roman;Times;Serif" w:hAnsi="Times New Roman;Times;Serif"/>
          <w:b/>
          <w:i w:val="false"/>
          <w:caps w:val="false"/>
          <w:smallCaps w:val="false"/>
          <w:sz w:val="20"/>
        </w:rPr>
        <w:t>Ann M. Leen</w:t>
      </w:r>
      <w:r>
        <w:rPr>
          <w:rFonts w:ascii="Times New Roman;Times;Serif" w:hAnsi="Times New Roman;Times;Serif"/>
          <w:b w:val="false"/>
          <w:i w:val="false"/>
          <w:caps w:val="false"/>
          <w:smallCaps w:val="false"/>
          <w:sz w:val="20"/>
        </w:rPr>
        <w:t>, an individual, (the “Undersigned”) does hereby make, constitute and appoint Mark A. Catchur, April Richards-Parker, Michael Loiacono and Elizabeth Donnelley, and each of them acting individually, his true and lawful attorneys for the purposes hereinafter set forth, effective as of this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December, 2018.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power of attorney to “</w:t>
      </w:r>
      <w:r>
        <w:rPr>
          <w:rFonts w:ascii="Times New Roman;Times;Serif" w:hAnsi="Times New Roman;Times;Serif"/>
          <w:b/>
          <w:i w:val="false"/>
          <w:caps w:val="false"/>
          <w:smallCaps w:val="false"/>
          <w:sz w:val="20"/>
        </w:rPr>
        <w:t>attorney-in-fact”</w:t>
      </w:r>
      <w:r>
        <w:rPr>
          <w:rFonts w:ascii="Times New Roman;Times;Serif" w:hAnsi="Times New Roman;Times;Serif"/>
          <w:b w:val="false"/>
          <w:i w:val="false"/>
          <w:caps w:val="false"/>
          <w:smallCaps w:val="false"/>
          <w:sz w:val="20"/>
        </w:rPr>
        <w:t xml:space="preserve"> are to each of the persons named above and to the person or persons substituted hereunder pursuant to the power of substitution granted herein.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for the Undersigned and in his name, place and stead the power:</w:t>
      </w:r>
    </w:p>
    <w:p>
      <w:pPr>
        <w:pStyle w:val="TextBody"/>
        <w:spacing w:before="0" w:after="0"/>
        <w:ind w:left="0" w:right="0" w:firstLine="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2"/>
        <w:gridCol w:w="9936"/>
      </w:tblGrid>
      <w:tr>
        <w:trPr/>
        <w:tc>
          <w:tcPr>
            <w:tcW w:w="3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pPr>
            <w:r>
              <w:rPr/>
              <w:t>(1)</w:t>
            </w:r>
          </w:p>
        </w:tc>
        <w:tc>
          <w:tcPr>
            <w:tcW w:w="9936" w:type="dxa"/>
            <w:tcBorders/>
            <w:shd w:fill="auto" w:val="clear"/>
            <w:vAlign w:val="center"/>
          </w:tcPr>
          <w:p>
            <w:pPr>
              <w:pStyle w:val="TableContents"/>
              <w:spacing w:before="0" w:after="283"/>
              <w:rPr/>
            </w:pPr>
            <w:r>
              <w:rPr/>
              <w:t>prepare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or any rule or regulation of the SEC;</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1"/>
        <w:gridCol w:w="9927"/>
      </w:tblGrid>
      <w:tr>
        <w:trPr/>
        <w:tc>
          <w:tcPr>
            <w:tcW w:w="3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pPr>
            <w:r>
              <w:rPr/>
              <w:t>(2)</w:t>
            </w:r>
          </w:p>
        </w:tc>
        <w:tc>
          <w:tcPr>
            <w:tcW w:w="9927" w:type="dxa"/>
            <w:tcBorders/>
            <w:shd w:fill="auto" w:val="clear"/>
            <w:vAlign w:val="center"/>
          </w:tcPr>
          <w:p>
            <w:pPr>
              <w:pStyle w:val="TableContents"/>
              <w:spacing w:before="0" w:after="283"/>
              <w:rPr/>
            </w:pPr>
            <w:r>
              <w:rPr/>
              <w:t>execute for and on behalf of the undersigned, in the undersigned’s capacity as an officer and/or director of Marker Therapeutics, Inc. (the “Company”), Forms 3, 4, and 5 in accordance with Section 16(a) of the Securities Exchange Act of 1934 and the rules thereunder;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5"/>
        <w:gridCol w:w="9933"/>
      </w:tblGrid>
      <w:tr>
        <w:trPr/>
        <w:tc>
          <w:tcPr>
            <w:tcW w:w="3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pPr>
            <w:r>
              <w:rPr/>
              <w:t>(3)</w:t>
            </w:r>
          </w:p>
        </w:tc>
        <w:tc>
          <w:tcPr>
            <w:tcW w:w="9933" w:type="dxa"/>
            <w:tcBorders/>
            <w:shd w:fill="auto" w:val="clear"/>
            <w:vAlign w:val="center"/>
          </w:tcPr>
          <w:p>
            <w:pPr>
              <w:pStyle w:val="TableContents"/>
              <w:spacing w:before="0" w:after="283"/>
              <w:rPr/>
            </w:pPr>
            <w:r>
              <w:rPr/>
              <w:t>do and perform any and all acts for and on behalf of the undersigned which may be necessary or desirable to complete and execute any such Form 3, 4, or 5, complete and execute any amendment or amendments thereto, and file such form with the United States Securities and Exchange Commission and any stock exchange or similar authority;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9"/>
        <w:gridCol w:w="9939"/>
      </w:tblGrid>
      <w:tr>
        <w:trPr/>
        <w:tc>
          <w:tcPr>
            <w:tcW w:w="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pPr>
            <w:r>
              <w:rPr/>
              <w:t>(4)</w:t>
            </w:r>
          </w:p>
        </w:tc>
        <w:tc>
          <w:tcPr>
            <w:tcW w:w="9939" w:type="dxa"/>
            <w:tcBorders/>
            <w:shd w:fill="auto" w:val="clear"/>
            <w:vAlign w:val="center"/>
          </w:tcPr>
          <w:p>
            <w:pPr>
              <w:pStyle w:val="TableContents"/>
              <w:spacing w:before="0" w:after="283"/>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shall indemnify and hold harmless each attorney-in-fact fo r any exercise of the powers granted hereby.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may be executed and delivered by facsimile, PDF or other electronic transmission and shall be deemed to have the same legal effect as delivery of an original signed copy of this Power of Attorney.</w:t>
      </w:r>
    </w:p>
    <w:p>
      <w:pPr>
        <w:pStyle w:val="TextBody"/>
        <w:spacing w:before="0" w:after="0"/>
        <w:ind w:left="396"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Power of Attorney to be executed on the date first written above.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tbl>
      <w:tblPr>
        <w:tblW w:w="1975" w:type="dxa"/>
        <w:jc w:val="left"/>
        <w:tblInd w:w="0" w:type="dxa"/>
        <w:tblCellMar>
          <w:top w:w="0" w:type="dxa"/>
          <w:left w:w="0" w:type="dxa"/>
          <w:bottom w:w="0" w:type="dxa"/>
          <w:right w:w="0" w:type="dxa"/>
        </w:tblCellMar>
      </w:tblPr>
      <w:tblGrid>
        <w:gridCol w:w="75"/>
        <w:gridCol w:w="560"/>
        <w:gridCol w:w="1340"/>
      </w:tblGrid>
      <w:tr>
        <w:trPr/>
        <w:tc>
          <w:tcPr>
            <w:tcW w:w="75"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 M. Leen</w:t>
            </w:r>
          </w:p>
        </w:tc>
      </w:tr>
      <w:tr>
        <w:trPr/>
        <w:tc>
          <w:tcPr>
            <w:tcW w:w="75"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rPr>
                <w:sz w:val="17"/>
              </w:rPr>
            </w:pPr>
            <w:r>
              <w:rPr>
                <w:sz w:val="17"/>
              </w:rPr>
              <w:t>Name:  </w:t>
            </w:r>
          </w:p>
        </w:tc>
        <w:tc>
          <w:tcPr>
            <w:tcW w:w="1340" w:type="dxa"/>
            <w:tcBorders/>
            <w:shd w:fill="auto" w:val="clear"/>
            <w:vAlign w:val="center"/>
          </w:tcPr>
          <w:p>
            <w:pPr>
              <w:pStyle w:val="TableContents"/>
              <w:spacing w:before="0" w:after="283"/>
              <w:rPr>
                <w:sz w:val="17"/>
              </w:rPr>
            </w:pPr>
            <w:r>
              <w:rPr>
                <w:sz w:val="17"/>
              </w:rPr>
              <w:t>Ann M. Leen</w:t>
            </w:r>
          </w:p>
        </w:tc>
      </w:tr>
    </w:tbl>
    <w:p>
      <w:pPr>
        <w:pStyle w:val="TextBody"/>
        <w:spacing w:before="0" w:after="0"/>
        <w:ind w:left="403" w:right="0" w:hanging="0"/>
        <w:rPr>
          <w:caps w:val="false"/>
          <w:smallCaps w:val="false"/>
        </w:rPr>
      </w:pPr>
      <w:r>
        <w:rPr>
          <w:caps w:val="false"/>
          <w:smallCaps w:val="false"/>
        </w:rPr>
        <w:t> </w:t>
      </w:r>
    </w:p>
    <w:p>
      <w:pPr>
        <w:pStyle w:val="TextBody"/>
        <w:spacing w:before="0" w:after="0"/>
        <w:ind w:left="403" w:right="0" w:hanging="0"/>
        <w:rPr>
          <w:caps w:val="false"/>
          <w:smallCaps w:val="false"/>
        </w:rPr>
      </w:pPr>
      <w:r>
        <w:rPr>
          <w:caps w:val="false"/>
          <w:smallCaps w:val="false"/>
        </w:rPr>
        <w:t> </w:t>
      </w:r>
    </w:p>
    <w:p>
      <w:pPr>
        <w:pStyle w:val="TextBody"/>
        <w:spacing w:before="0" w:after="0"/>
        <w:ind w:left="403" w:right="0" w:hanging="0"/>
        <w:rPr>
          <w:caps w:val="false"/>
          <w:smallCaps w:val="false"/>
        </w:rPr>
      </w:pPr>
      <w:r>
        <w:rPr>
          <w:caps w:val="false"/>
          <w:smallCaps w:val="false"/>
        </w:rPr>
        <w:t> </w:t>
      </w:r>
    </w:p>
    <w:p>
      <w:pPr>
        <w:pStyle w:val="TextBody"/>
        <w:spacing w:before="0" w:after="0"/>
        <w:ind w:left="403"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Power of Attorney]</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283"/>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63026" TargetMode="External"/><Relationship Id="rId3" Type="http://schemas.openxmlformats.org/officeDocument/2006/relationships/hyperlink" Target="http://www.sec.gov/cgi-bin/browse-edgar?action=getcompany&amp;CIK=0001094038"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1209</Words>
  <CharactersWithSpaces>7549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