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9" w:lineRule="exact"/>
        <w:rPr>
          <w:sz w:val="24"/>
          <w:szCs w:val="24"/>
          <w:color w:val="auto"/>
        </w:rPr>
      </w:pP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-259715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180" w:space="28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Leen Ann 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760"/>
        <w:spacing w:after="0" w:line="309" w:lineRule="auto"/>
        <w:rPr>
          <w:sz w:val="20"/>
          <w:szCs w:val="20"/>
          <w:color w:val="auto"/>
        </w:rPr>
      </w:pPr>
      <w:r>
        <w:rPr>
          <w:rFonts w:ascii="Times New Roman" w:cs="Times New Roman" w:eastAsia="Times New Roman" w:hAnsi="Times New Roman"/>
          <w:sz w:val="17"/>
          <w:szCs w:val="17"/>
          <w:color w:val="0000FF"/>
        </w:rPr>
        <w:t>3200 SOUTHWEST FREEWAY, SUITE 2500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Marker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MRKR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4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ind w:left="140"/>
              <w:spacing w:after="0" w:line="118" w:lineRule="exact"/>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500" w:type="dxa"/>
            <w:vAlign w:val="bottom"/>
            <w:gridSpan w:val="10"/>
          </w:tcPr>
          <w:p>
            <w:pPr>
              <w:ind w:left="160"/>
              <w:spacing w:after="0" w:line="11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77027</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2"/>
          </w:tcPr>
          <w:p>
            <w:pPr>
              <w:spacing w:after="0"/>
              <w:rPr>
                <w:sz w:val="7"/>
                <w:szCs w:val="7"/>
                <w:color w:val="auto"/>
              </w:rPr>
            </w:pPr>
          </w:p>
        </w:tc>
        <w:tc>
          <w:tcPr>
            <w:tcW w:w="4080" w:type="dxa"/>
            <w:vAlign w:val="bottom"/>
            <w:tcBorders>
              <w:bottom w:val="single" w:sz="8" w:color="2C2C2C"/>
            </w:tcBorders>
            <w:gridSpan w:val="8"/>
          </w:tcPr>
          <w:p>
            <w:pPr>
              <w:spacing w:after="0"/>
              <w:rPr>
                <w:sz w:val="7"/>
                <w:szCs w:val="7"/>
                <w:color w:val="auto"/>
              </w:rPr>
            </w:pPr>
          </w:p>
        </w:tc>
        <w:tc>
          <w:tcPr>
            <w:tcW w:w="26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-2658745</wp:posOffset>
            </wp:positionV>
            <wp:extent cx="7031355" cy="2699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69938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right="360"/>
        <w:spacing w:after="0" w:line="272" w:lineRule="auto"/>
        <w:rPr>
          <w:sz w:val="20"/>
          <w:szCs w:val="20"/>
          <w:color w:val="auto"/>
        </w:rPr>
      </w:pPr>
      <w:r>
        <w:rPr>
          <w:rFonts w:ascii="Times New Roman" w:cs="Times New Roman" w:eastAsia="Times New Roman" w:hAnsi="Times New Roman"/>
          <w:sz w:val="13"/>
          <w:szCs w:val="13"/>
          <w:color w:val="008000"/>
        </w:rPr>
        <w:t>The reporting person resigned as Chief Scientific Officer February 15, 2021. As a result, the reporting person was no longer an officer of the Issuer and was thereafter no longer subject to Section 16 in connection with her transactions in the equity securities of the Issuer and will no longer report any such transactions on Form 4 or Form 5.</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1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Ann M.</w:t>
        <w:tab/>
        <w:t>02/24/2021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Leen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9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9710"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3026" TargetMode="External"/><Relationship Id="rId14"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2021-02-24T10:43:40Z</dcterms:created>
  <dcterms:modified xsi:type="dcterms:W3CDTF">2021-02-24T10:43:40Z</dcterms:modified>
</cp:coreProperties>
</file>