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 filed with the Securities and Exchange Commission on September 20, 2017</w:t>
      </w:r>
    </w:p>
    <w:p>
      <w:pPr>
        <w:spacing w:after="0" w:line="225" w:lineRule="exact"/>
        <w:rPr>
          <w:sz w:val="24"/>
          <w:szCs w:val="24"/>
          <w:color w:val="auto"/>
        </w:rPr>
      </w:pPr>
    </w:p>
    <w:p>
      <w:pPr>
        <w:ind w:left="9100"/>
        <w:spacing w:after="0"/>
        <w:rPr>
          <w:sz w:val="20"/>
          <w:szCs w:val="20"/>
          <w:color w:val="auto"/>
        </w:rPr>
      </w:pPr>
      <w:r>
        <w:rPr>
          <w:rFonts w:ascii="Arial" w:cs="Arial" w:eastAsia="Arial" w:hAnsi="Arial"/>
          <w:sz w:val="18"/>
          <w:szCs w:val="18"/>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6765925</wp:posOffset>
            </wp:positionH>
            <wp:positionV relativeFrom="paragraph">
              <wp:posOffset>-10160</wp:posOffset>
            </wp:positionV>
            <wp:extent cx="485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5775" cy="8890"/>
                    </a:xfrm>
                    <a:prstGeom prst="rect">
                      <a:avLst/>
                    </a:prstGeom>
                    <a:noFill/>
                  </pic:spPr>
                </pic:pic>
              </a:graphicData>
            </a:graphic>
          </wp:anchor>
        </w:drawing>
      </w: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S-3</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194" w:lineRule="exact"/>
        <w:rPr>
          <w:sz w:val="24"/>
          <w:szCs w:val="24"/>
          <w:color w:val="auto"/>
        </w:rPr>
      </w:pPr>
    </w:p>
    <w:tbl>
      <w:tblPr>
        <w:tblLayout w:type="fixed"/>
        <w:tblInd w:w="480" w:type="dxa"/>
        <w:tblCellMar>
          <w:top w:w="0" w:type="dxa"/>
          <w:left w:w="0" w:type="dxa"/>
          <w:bottom w:w="0" w:type="dxa"/>
          <w:right w:w="0" w:type="dxa"/>
        </w:tblCellMar>
      </w:tblPr>
      <w:tr>
        <w:trPr>
          <w:trHeight w:val="207"/>
        </w:trPr>
        <w:tc>
          <w:tcPr>
            <w:tcW w:w="1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5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TAPIMMUNE INC.</w:t>
            </w: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50"/>
        </w:trPr>
        <w:tc>
          <w:tcPr>
            <w:tcW w:w="1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700" w:type="dxa"/>
            <w:vAlign w:val="bottom"/>
            <w:gridSpan w:val="5"/>
          </w:tcPr>
          <w:p>
            <w:pPr>
              <w:jc w:val="center"/>
              <w:ind w:left="1150"/>
              <w:spacing w:after="0"/>
              <w:rPr>
                <w:sz w:val="20"/>
                <w:szCs w:val="20"/>
                <w:color w:val="auto"/>
              </w:rPr>
            </w:pPr>
            <w:r>
              <w:rPr>
                <w:rFonts w:ascii="Arial" w:cs="Arial" w:eastAsia="Arial" w:hAnsi="Arial"/>
                <w:sz w:val="18"/>
                <w:szCs w:val="18"/>
                <w:color w:val="auto"/>
                <w:w w:val="90"/>
              </w:rPr>
              <w:t>(Name of Issuer as Specified in Its Charter)</w:t>
            </w:r>
          </w:p>
        </w:tc>
        <w:tc>
          <w:tcPr>
            <w:tcW w:w="9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392"/>
        </w:trPr>
        <w:tc>
          <w:tcPr>
            <w:tcW w:w="1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Nevada</w:t>
            </w:r>
          </w:p>
        </w:tc>
        <w:tc>
          <w:tcPr>
            <w:tcW w:w="1380" w:type="dxa"/>
            <w:vAlign w:val="bottom"/>
            <w:gridSpan w:val="2"/>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50"/>
        </w:trPr>
        <w:tc>
          <w:tcPr>
            <w:tcW w:w="1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700" w:type="dxa"/>
            <w:vAlign w:val="bottom"/>
            <w:gridSpan w:val="5"/>
          </w:tcPr>
          <w:p>
            <w:pPr>
              <w:jc w:val="center"/>
              <w:ind w:left="1130"/>
              <w:spacing w:after="0"/>
              <w:rPr>
                <w:sz w:val="20"/>
                <w:szCs w:val="20"/>
                <w:color w:val="auto"/>
              </w:rPr>
            </w:pPr>
            <w:r>
              <w:rPr>
                <w:rFonts w:ascii="Arial" w:cs="Arial" w:eastAsia="Arial" w:hAnsi="Arial"/>
                <w:sz w:val="18"/>
                <w:szCs w:val="18"/>
                <w:color w:val="auto"/>
                <w:w w:val="92"/>
              </w:rPr>
              <w:t>(State or other jurisdiction of incorporation)</w:t>
            </w:r>
          </w:p>
        </w:tc>
        <w:tc>
          <w:tcPr>
            <w:tcW w:w="9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392"/>
        </w:trPr>
        <w:tc>
          <w:tcPr>
            <w:tcW w:w="192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w w:val="84"/>
              </w:rPr>
              <w:t>2834</w:t>
            </w:r>
          </w:p>
        </w:tc>
        <w:tc>
          <w:tcPr>
            <w:tcW w:w="2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40" w:type="dxa"/>
            <w:vAlign w:val="bottom"/>
            <w:gridSpan w:val="3"/>
          </w:tcPr>
          <w:p>
            <w:pPr>
              <w:jc w:val="right"/>
              <w:ind w:right="820"/>
              <w:spacing w:after="0"/>
              <w:rPr>
                <w:sz w:val="20"/>
                <w:szCs w:val="20"/>
                <w:color w:val="auto"/>
              </w:rPr>
            </w:pPr>
            <w:r>
              <w:rPr>
                <w:rFonts w:ascii="Arial" w:cs="Arial" w:eastAsia="Arial" w:hAnsi="Arial"/>
                <w:sz w:val="18"/>
                <w:szCs w:val="18"/>
                <w:b w:val="1"/>
                <w:bCs w:val="1"/>
                <w:color w:val="auto"/>
              </w:rPr>
              <w:t>45-4497941</w:t>
            </w:r>
          </w:p>
        </w:tc>
      </w:tr>
      <w:tr>
        <w:trPr>
          <w:trHeight w:val="20"/>
        </w:trPr>
        <w:tc>
          <w:tcPr>
            <w:tcW w:w="19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700" w:type="dxa"/>
            <w:vAlign w:val="bottom"/>
            <w:gridSpan w:val="5"/>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50"/>
        </w:trPr>
        <w:tc>
          <w:tcPr>
            <w:tcW w:w="6980" w:type="dxa"/>
            <w:vAlign w:val="bottom"/>
            <w:gridSpan w:val="7"/>
          </w:tcPr>
          <w:p>
            <w:pPr>
              <w:jc w:val="center"/>
              <w:ind w:right="2780"/>
              <w:spacing w:after="0"/>
              <w:rPr>
                <w:sz w:val="20"/>
                <w:szCs w:val="20"/>
                <w:color w:val="auto"/>
              </w:rPr>
            </w:pPr>
            <w:r>
              <w:rPr>
                <w:rFonts w:ascii="Arial" w:cs="Arial" w:eastAsia="Arial" w:hAnsi="Arial"/>
                <w:sz w:val="18"/>
                <w:szCs w:val="18"/>
                <w:color w:val="auto"/>
                <w:w w:val="91"/>
              </w:rPr>
              <w:t>(Primary Standard Industrial Classification Code Number)</w:t>
            </w:r>
          </w:p>
        </w:tc>
        <w:tc>
          <w:tcPr>
            <w:tcW w:w="2640" w:type="dxa"/>
            <w:vAlign w:val="bottom"/>
            <w:gridSpan w:val="3"/>
          </w:tcPr>
          <w:p>
            <w:pPr>
              <w:jc w:val="center"/>
              <w:ind w:left="70"/>
              <w:spacing w:after="0"/>
              <w:rPr>
                <w:sz w:val="20"/>
                <w:szCs w:val="20"/>
                <w:color w:val="auto"/>
              </w:rPr>
            </w:pPr>
            <w:r>
              <w:rPr>
                <w:rFonts w:ascii="Arial" w:cs="Arial" w:eastAsia="Arial" w:hAnsi="Arial"/>
                <w:sz w:val="18"/>
                <w:szCs w:val="18"/>
                <w:color w:val="auto"/>
                <w:w w:val="94"/>
              </w:rPr>
              <w:t>(IRS Employer Identification No.)</w:t>
            </w:r>
          </w:p>
        </w:tc>
      </w:tr>
    </w:tbl>
    <w:p>
      <w:pPr>
        <w:spacing w:after="0" w:line="198" w:lineRule="exact"/>
        <w:rPr>
          <w:sz w:val="24"/>
          <w:szCs w:val="24"/>
          <w:color w:val="auto"/>
        </w:rPr>
      </w:pPr>
    </w:p>
    <w:p>
      <w:pPr>
        <w:ind w:left="4480"/>
        <w:spacing w:after="0"/>
        <w:rPr>
          <w:sz w:val="20"/>
          <w:szCs w:val="20"/>
          <w:color w:val="auto"/>
        </w:rPr>
      </w:pPr>
      <w:r>
        <w:rPr>
          <w:rFonts w:ascii="Arial" w:cs="Arial" w:eastAsia="Arial" w:hAnsi="Arial"/>
          <w:sz w:val="18"/>
          <w:szCs w:val="18"/>
          <w:b w:val="1"/>
          <w:bCs w:val="1"/>
          <w:color w:val="auto"/>
        </w:rPr>
        <w:t>5 West Forsyth Street, Suite 200</w:t>
      </w:r>
    </w:p>
    <w:p>
      <w:pPr>
        <w:spacing w:after="0" w:line="27"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Jacksonville, FL 32202</w:t>
      </w:r>
    </w:p>
    <w:p>
      <w:pPr>
        <w:spacing w:after="0" w:line="9" w:lineRule="exact"/>
        <w:rPr>
          <w:sz w:val="24"/>
          <w:szCs w:val="24"/>
          <w:color w:val="auto"/>
        </w:rPr>
      </w:pPr>
    </w:p>
    <w:p>
      <w:pPr>
        <w:ind w:left="5280"/>
        <w:spacing w:after="0"/>
        <w:rPr>
          <w:sz w:val="20"/>
          <w:szCs w:val="20"/>
          <w:color w:val="auto"/>
        </w:rPr>
      </w:pPr>
      <w:r>
        <w:rPr>
          <w:rFonts w:ascii="Arial" w:cs="Arial" w:eastAsia="Arial" w:hAnsi="Arial"/>
          <w:sz w:val="18"/>
          <w:szCs w:val="18"/>
          <w:b w:val="1"/>
          <w:bCs w:val="1"/>
          <w:u w:val="single" w:color="auto"/>
          <w:color w:val="auto"/>
        </w:rPr>
        <w:t>904-516-5436</w:t>
      </w:r>
    </w:p>
    <w:p>
      <w:pPr>
        <w:spacing w:after="0" w:line="9" w:lineRule="exact"/>
        <w:rPr>
          <w:sz w:val="24"/>
          <w:szCs w:val="24"/>
          <w:color w:val="auto"/>
        </w:rPr>
      </w:pPr>
    </w:p>
    <w:p>
      <w:pPr>
        <w:ind w:left="1560"/>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7"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auto"/>
        </w:rPr>
        <w:t>Sierra Corporate Services</w:t>
      </w:r>
    </w:p>
    <w:p>
      <w:pPr>
        <w:spacing w:after="0" w:line="27"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100 West Liberty Street, 10th Floor</w:t>
      </w:r>
    </w:p>
    <w:p>
      <w:pPr>
        <w:spacing w:after="0" w:line="9" w:lineRule="exact"/>
        <w:rPr>
          <w:sz w:val="24"/>
          <w:szCs w:val="24"/>
          <w:color w:val="auto"/>
        </w:rPr>
      </w:pPr>
    </w:p>
    <w:p>
      <w:pPr>
        <w:ind w:left="4940"/>
        <w:spacing w:after="0"/>
        <w:rPr>
          <w:sz w:val="20"/>
          <w:szCs w:val="20"/>
          <w:color w:val="auto"/>
        </w:rPr>
      </w:pPr>
      <w:r>
        <w:rPr>
          <w:rFonts w:ascii="Arial" w:cs="Arial" w:eastAsia="Arial" w:hAnsi="Arial"/>
          <w:sz w:val="18"/>
          <w:szCs w:val="18"/>
          <w:b w:val="1"/>
          <w:bCs w:val="1"/>
          <w:color w:val="auto"/>
        </w:rPr>
        <w:t>Reno, Nevada 89501</w:t>
      </w:r>
    </w:p>
    <w:p>
      <w:pPr>
        <w:spacing w:after="0" w:line="9" w:lineRule="exact"/>
        <w:rPr>
          <w:sz w:val="24"/>
          <w:szCs w:val="24"/>
          <w:color w:val="auto"/>
        </w:rPr>
      </w:pPr>
    </w:p>
    <w:p>
      <w:pPr>
        <w:ind w:left="5220"/>
        <w:spacing w:after="0"/>
        <w:rPr>
          <w:sz w:val="20"/>
          <w:szCs w:val="20"/>
          <w:color w:val="auto"/>
        </w:rPr>
      </w:pPr>
      <w:r>
        <w:rPr>
          <w:rFonts w:ascii="Arial" w:cs="Arial" w:eastAsia="Arial" w:hAnsi="Arial"/>
          <w:sz w:val="18"/>
          <w:szCs w:val="18"/>
          <w:b w:val="1"/>
          <w:bCs w:val="1"/>
          <w:u w:val="single" w:color="auto"/>
          <w:color w:val="auto"/>
        </w:rPr>
        <w:t>(775) 788-2000</w:t>
      </w:r>
    </w:p>
    <w:p>
      <w:pPr>
        <w:spacing w:after="0" w:line="9" w:lineRule="exact"/>
        <w:rPr>
          <w:sz w:val="24"/>
          <w:szCs w:val="24"/>
          <w:color w:val="auto"/>
        </w:rPr>
      </w:pPr>
    </w:p>
    <w:p>
      <w:pPr>
        <w:ind w:left="2080"/>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Copies to:</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Mark A. Catchur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Shumaker, Loop &amp; Kendrick, LLP</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101 E. Kennedy Blvd., Suite 2800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Tampa, FL 33602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Telephone: 813-229-7600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Fax: 813-229-1660</w:t>
      </w:r>
    </w:p>
    <w:p>
      <w:pPr>
        <w:spacing w:after="0" w:line="207" w:lineRule="exact"/>
        <w:rPr>
          <w:sz w:val="24"/>
          <w:szCs w:val="24"/>
          <w:color w:val="auto"/>
        </w:rPr>
      </w:pPr>
    </w:p>
    <w:p>
      <w:pPr>
        <w:jc w:val="center"/>
        <w:spacing w:after="0" w:line="282" w:lineRule="auto"/>
        <w:rPr>
          <w:sz w:val="20"/>
          <w:szCs w:val="20"/>
          <w:color w:val="auto"/>
        </w:rPr>
      </w:pPr>
      <w:r>
        <w:rPr>
          <w:rFonts w:ascii="Arial" w:cs="Arial" w:eastAsia="Arial" w:hAnsi="Arial"/>
          <w:sz w:val="18"/>
          <w:szCs w:val="18"/>
          <w:b w:val="1"/>
          <w:bCs w:val="1"/>
          <w:color w:val="auto"/>
        </w:rPr>
        <w:t xml:space="preserve">Approximate date of commencement of proposed sale to the public: </w:t>
      </w:r>
      <w:r>
        <w:rPr>
          <w:rFonts w:ascii="Arial" w:cs="Arial" w:eastAsia="Arial" w:hAnsi="Arial"/>
          <w:sz w:val="18"/>
          <w:szCs w:val="18"/>
          <w:color w:val="auto"/>
        </w:rPr>
        <w:t>from time to time after this registration statement becomes effective as the selling</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shareholders shall determine.</w:t>
      </w:r>
    </w:p>
    <w:p>
      <w:pPr>
        <w:spacing w:after="0" w:line="13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281"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of 1933,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3" w:lineRule="exact"/>
        <w:rPr>
          <w:sz w:val="24"/>
          <w:szCs w:val="24"/>
          <w:color w:val="auto"/>
        </w:rPr>
      </w:pPr>
    </w:p>
    <w:p>
      <w:pPr>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47"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ectPr>
          <w:pgSz w:w="11900" w:h="16838" w:orient="portrait"/>
          <w:cols w:equalWidth="0" w:num="1">
            <w:col w:w="11420"/>
          </w:cols>
          <w:pgMar w:left="240" w:top="679" w:right="239" w:bottom="228" w:gutter="0" w:footer="0" w:header="0"/>
        </w:sectPr>
      </w:pP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2">
            <w:col w:w="6360" w:space="720"/>
            <w:col w:w="4340"/>
          </w:cols>
          <w:pgMar w:left="240" w:top="679" w:right="239" w:bottom="228" w:gutter="0" w:footer="0" w:header="0"/>
          <w:type w:val="continuous"/>
        </w:sectPr>
      </w:pPr>
    </w:p>
    <w:bookmarkStart w:id="1" w:name="page2"/>
    <w:bookmarkEnd w:id="1"/>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494030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125" w:right="3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5220" w:type="dxa"/>
            <w:vAlign w:val="bottom"/>
            <w:gridSpan w:val="7"/>
          </w:tcPr>
          <w:p>
            <w:pPr>
              <w:ind w:left="540"/>
              <w:spacing w:after="0"/>
              <w:rPr>
                <w:sz w:val="20"/>
                <w:szCs w:val="20"/>
                <w:color w:val="auto"/>
              </w:rPr>
            </w:pPr>
            <w:r>
              <w:rPr>
                <w:rFonts w:ascii="Arial" w:cs="Arial" w:eastAsia="Arial" w:hAnsi="Arial"/>
                <w:sz w:val="18"/>
                <w:szCs w:val="18"/>
                <w:b w:val="1"/>
                <w:bCs w:val="1"/>
                <w:color w:val="auto"/>
              </w:rPr>
              <w:t>CALCULATION OF REGISTRATION FEE</w:t>
            </w: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4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Proposed</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6"/>
              </w:rPr>
              <w:t>Maximum</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Offering</w:t>
            </w:r>
          </w:p>
        </w:tc>
        <w:tc>
          <w:tcPr>
            <w:tcW w:w="14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Proposed</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Price</w:t>
            </w:r>
          </w:p>
        </w:tc>
        <w:tc>
          <w:tcPr>
            <w:tcW w:w="14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6"/>
              </w:rPr>
              <w:t>Maximum</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1"/>
              </w:rPr>
              <w:t>Amount to</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Per</w:t>
            </w:r>
          </w:p>
        </w:tc>
        <w:tc>
          <w:tcPr>
            <w:tcW w:w="14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Aggregate</w:t>
            </w:r>
          </w:p>
        </w:tc>
        <w:tc>
          <w:tcPr>
            <w:tcW w:w="1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Amount of</w:t>
            </w:r>
          </w:p>
        </w:tc>
      </w:tr>
      <w:tr>
        <w:trPr>
          <w:trHeight w:val="216"/>
        </w:trPr>
        <w:tc>
          <w:tcPr>
            <w:tcW w:w="3440" w:type="dxa"/>
            <w:vAlign w:val="bottom"/>
          </w:tcPr>
          <w:p>
            <w:pPr>
              <w:spacing w:after="0"/>
              <w:rPr>
                <w:sz w:val="20"/>
                <w:szCs w:val="20"/>
                <w:color w:val="auto"/>
              </w:rPr>
            </w:pPr>
            <w:r>
              <w:rPr>
                <w:rFonts w:ascii="Arial" w:cs="Arial" w:eastAsia="Arial" w:hAnsi="Arial"/>
                <w:sz w:val="18"/>
                <w:szCs w:val="18"/>
                <w:b w:val="1"/>
                <w:bCs w:val="1"/>
                <w:color w:val="auto"/>
              </w:rPr>
              <w:t>Title of Each Class of Securities to Be</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6"/>
              </w:rPr>
              <w:t>Be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Security</w:t>
            </w:r>
          </w:p>
        </w:tc>
        <w:tc>
          <w:tcPr>
            <w:tcW w:w="14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Offering</w:t>
            </w:r>
          </w:p>
        </w:tc>
        <w:tc>
          <w:tcPr>
            <w:tcW w:w="1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Registration</w:t>
            </w:r>
          </w:p>
        </w:tc>
      </w:tr>
      <w:tr>
        <w:trPr>
          <w:trHeight w:val="234"/>
        </w:trPr>
        <w:tc>
          <w:tcPr>
            <w:tcW w:w="3440" w:type="dxa"/>
            <w:vAlign w:val="bottom"/>
          </w:tcPr>
          <w:p>
            <w:pPr>
              <w:spacing w:after="0"/>
              <w:rPr>
                <w:sz w:val="20"/>
                <w:szCs w:val="20"/>
                <w:color w:val="auto"/>
              </w:rPr>
            </w:pPr>
            <w:r>
              <w:rPr>
                <w:rFonts w:ascii="Arial" w:cs="Arial" w:eastAsia="Arial" w:hAnsi="Arial"/>
                <w:sz w:val="18"/>
                <w:szCs w:val="18"/>
                <w:b w:val="1"/>
                <w:bCs w:val="1"/>
                <w:color w:val="auto"/>
              </w:rPr>
              <w:t>Registered</w:t>
            </w: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8"/>
              </w:rPr>
              <w:t>Registered</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Price (1)</w:t>
            </w:r>
          </w:p>
        </w:tc>
        <w:tc>
          <w:tcPr>
            <w:tcW w:w="120" w:type="dxa"/>
            <w:vAlign w:val="bottom"/>
          </w:tcPr>
          <w:p>
            <w:pPr>
              <w:spacing w:after="0"/>
              <w:rPr>
                <w:sz w:val="20"/>
                <w:szCs w:val="20"/>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Fee (1)</w:t>
            </w:r>
          </w:p>
        </w:tc>
      </w:tr>
      <w:tr>
        <w:trPr>
          <w:trHeight w:val="223"/>
        </w:trPr>
        <w:tc>
          <w:tcPr>
            <w:tcW w:w="3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 Stock</w:t>
            </w:r>
          </w:p>
        </w:tc>
        <w:tc>
          <w:tcPr>
            <w:tcW w:w="16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bottom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color w:val="auto"/>
                <w:w w:val="87"/>
              </w:rPr>
              <w:t>3,157,490</w:t>
            </w:r>
          </w:p>
        </w:tc>
        <w:tc>
          <w:tcPr>
            <w:tcW w:w="2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2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9,860,842</w:t>
            </w:r>
          </w:p>
        </w:tc>
        <w:tc>
          <w:tcPr>
            <w:tcW w:w="2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1,142.87</w:t>
            </w:r>
          </w:p>
        </w:tc>
        <w:tc>
          <w:tcPr>
            <w:tcW w:w="100" w:type="dxa"/>
            <w:vAlign w:val="bottom"/>
            <w:tcBorders>
              <w:top w:val="single" w:sz="8" w:color="CCEEFF"/>
            </w:tcBorders>
            <w:shd w:val="clear" w:color="auto" w:fill="CCEEFF"/>
          </w:tcPr>
          <w:p>
            <w:pPr>
              <w:spacing w:after="0"/>
              <w:rPr>
                <w:sz w:val="19"/>
                <w:szCs w:val="19"/>
                <w:color w:val="auto"/>
              </w:rPr>
            </w:pP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Total:</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jc w:val="right"/>
              <w:ind w:right="1010"/>
              <w:spacing w:after="0"/>
              <w:rPr>
                <w:sz w:val="20"/>
                <w:szCs w:val="20"/>
                <w:color w:val="auto"/>
              </w:rPr>
            </w:pPr>
            <w:r>
              <w:rPr>
                <w:rFonts w:ascii="Arial" w:cs="Arial" w:eastAsia="Arial" w:hAnsi="Arial"/>
                <w:sz w:val="18"/>
                <w:szCs w:val="18"/>
                <w:color w:val="auto"/>
                <w:w w:val="87"/>
              </w:rPr>
              <w:t>3,157,490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9,860,842</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1,142.87</w:t>
            </w:r>
          </w:p>
        </w:tc>
        <w:tc>
          <w:tcPr>
            <w:tcW w:w="100" w:type="dxa"/>
            <w:vAlign w:val="bottom"/>
          </w:tcPr>
          <w:p>
            <w:pPr>
              <w:spacing w:after="0"/>
              <w:rPr>
                <w:sz w:val="19"/>
                <w:szCs w:val="19"/>
                <w:color w:val="auto"/>
              </w:rPr>
            </w:pPr>
          </w:p>
        </w:tc>
      </w:tr>
    </w:tbl>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color w:val="auto"/>
        </w:rPr>
        <w:t>(1) Estimated solely for the purpose of calculating the registration fee pursuant to Rule 457 under the Securities Act of 1933, as amended.</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This Registration Statement contains a combined prospectus under Rule 429 promulgated under the Securities Act of 1933 which also relates to (i) the Form S-3 registration statement (File No. 333-196115), initially filed May 20, 2014 and originally declared effective by the SEC on July 23, 2014, as last amended by the Form S-3 registration statement (File No. 333-215258), initially filed on December 22, 2016, and declared effective by the SEC on January 18, 2017;</w:t>
      </w:r>
    </w:p>
    <w:p>
      <w:pPr>
        <w:jc w:val="both"/>
        <w:ind w:firstLine="8"/>
        <w:spacing w:after="0" w:line="253" w:lineRule="auto"/>
        <w:tabs>
          <w:tab w:leader="none" w:pos="26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Form S-1 registration statement (File No. 333-205757), initially filed July 20, 2015 and originally declared effective by the SEC on August 7, 2015, as last amended by the Form S-3 registration statement (File No. 333-215258), initially filed on December 22, 2016, and declared effective by the SEC on January 18, 2017, and (iii) the Form S-3 registration statement (File No. 333-215258), initially filed December 22, 2016, and originally declared effective by the SEC on January 18, 2017. Upon effectiveness, this Registration Statement will also act as a post-effective amendment to the three earlier registration statements.</w:t>
      </w:r>
    </w:p>
    <w:p>
      <w:pPr>
        <w:spacing w:after="0" w:line="18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spacing w:after="0" w:line="25"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b w:val="1"/>
          <w:bCs w:val="1"/>
          <w:i w:val="1"/>
          <w:iCs w:val="1"/>
          <w:color w:val="C00000"/>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jurisdiction where the offer or sale is not permitted.</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C00000"/>
        </w:rPr>
        <w:t>Subject to Completion—Dated September 20,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154940</wp:posOffset>
            </wp:positionV>
            <wp:extent cx="1886585" cy="10033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86585" cy="1003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10,866,425 Shares of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are registering for resale 4,408,014 shares of our common stock which are currently held by the selling stockholders named herein.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We are registering 6,458,411 shares of our common stock issuable upon the exercise of the following warrants held by the selling shareholders named herein:</w:t>
      </w:r>
    </w:p>
    <w:p>
      <w:pPr>
        <w:spacing w:after="0" w:line="248" w:lineRule="exact"/>
        <w:rPr>
          <w:sz w:val="20"/>
          <w:szCs w:val="20"/>
          <w:color w:val="auto"/>
        </w:rPr>
      </w:pPr>
    </w:p>
    <w:p>
      <w:pPr>
        <w:ind w:left="1260" w:hanging="698"/>
        <w:spacing w:after="0"/>
        <w:tabs>
          <w:tab w:leader="none" w:pos="1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157,233</w:t>
      </w:r>
      <w:r>
        <w:rPr>
          <w:rFonts w:ascii="Arial" w:cs="Arial" w:eastAsia="Arial" w:hAnsi="Arial"/>
          <w:sz w:val="16"/>
          <w:szCs w:val="16"/>
          <w:color w:val="auto"/>
        </w:rPr>
        <w:t>shares of common stock issuable upon exercise of warrants issued on August 13, 2014,</w:t>
      </w:r>
    </w:p>
    <w:p>
      <w:pPr>
        <w:spacing w:after="0" w:line="23" w:lineRule="exact"/>
        <w:rPr>
          <w:rFonts w:ascii="Arial" w:cs="Arial" w:eastAsia="Arial" w:hAnsi="Arial"/>
          <w:sz w:val="18"/>
          <w:szCs w:val="18"/>
          <w:color w:val="auto"/>
        </w:rPr>
      </w:pPr>
    </w:p>
    <w:p>
      <w:pPr>
        <w:ind w:left="1260" w:hanging="698"/>
        <w:spacing w:after="0"/>
        <w:tabs>
          <w:tab w:leader="none" w:pos="1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208,333</w:t>
      </w:r>
      <w:r>
        <w:rPr>
          <w:rFonts w:ascii="Arial" w:cs="Arial" w:eastAsia="Arial" w:hAnsi="Arial"/>
          <w:sz w:val="16"/>
          <w:szCs w:val="16"/>
          <w:color w:val="auto"/>
        </w:rPr>
        <w:t>shares of common stock issuable upon exercise of Series A Warrants,</w:t>
      </w:r>
    </w:p>
    <w:p>
      <w:pPr>
        <w:spacing w:after="0" w:line="9" w:lineRule="exact"/>
        <w:rPr>
          <w:rFonts w:ascii="Arial" w:cs="Arial" w:eastAsia="Arial" w:hAnsi="Arial"/>
          <w:sz w:val="18"/>
          <w:szCs w:val="18"/>
          <w:color w:val="auto"/>
        </w:rPr>
      </w:pPr>
    </w:p>
    <w:p>
      <w:pPr>
        <w:ind w:left="1260" w:hanging="698"/>
        <w:spacing w:after="0"/>
        <w:tabs>
          <w:tab w:leader="none" w:pos="1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416,667</w:t>
      </w:r>
      <w:r>
        <w:rPr>
          <w:rFonts w:ascii="Arial" w:cs="Arial" w:eastAsia="Arial" w:hAnsi="Arial"/>
          <w:sz w:val="16"/>
          <w:szCs w:val="16"/>
          <w:color w:val="auto"/>
        </w:rPr>
        <w:t>shares of common stock issuable upon exercise of Series A-1 Warrants,</w:t>
      </w:r>
    </w:p>
    <w:p>
      <w:pPr>
        <w:spacing w:after="0" w:line="9" w:lineRule="exact"/>
        <w:rPr>
          <w:rFonts w:ascii="Arial" w:cs="Arial" w:eastAsia="Arial" w:hAnsi="Arial"/>
          <w:sz w:val="18"/>
          <w:szCs w:val="18"/>
          <w:color w:val="auto"/>
        </w:rPr>
      </w:pPr>
    </w:p>
    <w:p>
      <w:pPr>
        <w:ind w:left="1260" w:hanging="698"/>
        <w:spacing w:after="0"/>
        <w:tabs>
          <w:tab w:leader="none" w:pos="1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418,333</w:t>
      </w:r>
      <w:r>
        <w:rPr>
          <w:rFonts w:ascii="Arial" w:cs="Arial" w:eastAsia="Arial" w:hAnsi="Arial"/>
          <w:sz w:val="16"/>
          <w:szCs w:val="16"/>
          <w:color w:val="auto"/>
        </w:rPr>
        <w:t>shares of common stock issuable upon exercise of Series C Warrants,</w:t>
      </w:r>
    </w:p>
    <w:p>
      <w:pPr>
        <w:spacing w:after="0" w:line="9" w:lineRule="exact"/>
        <w:rPr>
          <w:rFonts w:ascii="Arial" w:cs="Arial" w:eastAsia="Arial" w:hAnsi="Arial"/>
          <w:sz w:val="18"/>
          <w:szCs w:val="18"/>
          <w:color w:val="auto"/>
        </w:rPr>
      </w:pPr>
    </w:p>
    <w:p>
      <w:pPr>
        <w:ind w:left="1260" w:hanging="698"/>
        <w:spacing w:after="0"/>
        <w:tabs>
          <w:tab w:leader="none" w:pos="1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610,000</w:t>
      </w:r>
      <w:r>
        <w:rPr>
          <w:rFonts w:ascii="Arial" w:cs="Arial" w:eastAsia="Arial" w:hAnsi="Arial"/>
          <w:sz w:val="16"/>
          <w:szCs w:val="16"/>
          <w:color w:val="auto"/>
        </w:rPr>
        <w:t>shares of common stock issuable upon exercise of Series D Warrants,</w:t>
      </w:r>
    </w:p>
    <w:p>
      <w:pPr>
        <w:spacing w:after="0" w:line="9" w:lineRule="exact"/>
        <w:rPr>
          <w:rFonts w:ascii="Arial" w:cs="Arial" w:eastAsia="Arial" w:hAnsi="Arial"/>
          <w:sz w:val="18"/>
          <w:szCs w:val="18"/>
          <w:color w:val="auto"/>
        </w:rPr>
      </w:pPr>
    </w:p>
    <w:p>
      <w:pPr>
        <w:ind w:left="1260" w:hanging="698"/>
        <w:spacing w:after="0"/>
        <w:tabs>
          <w:tab w:leader="none" w:pos="1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416,667</w:t>
      </w:r>
      <w:r>
        <w:rPr>
          <w:rFonts w:ascii="Arial" w:cs="Arial" w:eastAsia="Arial" w:hAnsi="Arial"/>
          <w:sz w:val="16"/>
          <w:szCs w:val="16"/>
          <w:color w:val="auto"/>
        </w:rPr>
        <w:t>shares of common stock issuable upon exercise of Series D-1 Warrants,</w:t>
      </w:r>
    </w:p>
    <w:p>
      <w:pPr>
        <w:spacing w:after="0" w:line="9" w:lineRule="exact"/>
        <w:rPr>
          <w:rFonts w:ascii="Arial" w:cs="Arial" w:eastAsia="Arial" w:hAnsi="Arial"/>
          <w:sz w:val="18"/>
          <w:szCs w:val="18"/>
          <w:color w:val="auto"/>
        </w:rPr>
      </w:pPr>
    </w:p>
    <w:p>
      <w:pPr>
        <w:ind w:left="1260" w:hanging="698"/>
        <w:spacing w:after="0"/>
        <w:tabs>
          <w:tab w:leader="none" w:pos="1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442,074</w:t>
      </w:r>
      <w:r>
        <w:rPr>
          <w:rFonts w:ascii="Arial" w:cs="Arial" w:eastAsia="Arial" w:hAnsi="Arial"/>
          <w:sz w:val="16"/>
          <w:szCs w:val="16"/>
          <w:color w:val="auto"/>
        </w:rPr>
        <w:t>shares of common stock issuable upon exercise of Series E Warrants,</w:t>
      </w:r>
    </w:p>
    <w:p>
      <w:pPr>
        <w:spacing w:after="0" w:line="9" w:lineRule="exact"/>
        <w:rPr>
          <w:rFonts w:ascii="Arial" w:cs="Arial" w:eastAsia="Arial" w:hAnsi="Arial"/>
          <w:sz w:val="18"/>
          <w:szCs w:val="18"/>
          <w:color w:val="auto"/>
        </w:rPr>
      </w:pPr>
    </w:p>
    <w:p>
      <w:pPr>
        <w:ind w:left="1260" w:hanging="698"/>
        <w:spacing w:after="0"/>
        <w:tabs>
          <w:tab w:leader="none" w:pos="1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416,667</w:t>
      </w:r>
      <w:r>
        <w:rPr>
          <w:rFonts w:ascii="Arial" w:cs="Arial" w:eastAsia="Arial" w:hAnsi="Arial"/>
          <w:sz w:val="16"/>
          <w:szCs w:val="16"/>
          <w:color w:val="auto"/>
        </w:rPr>
        <w:t>shares of common stock issuable upon exercise of Series E-1 Warrants,</w:t>
      </w:r>
    </w:p>
    <w:p>
      <w:pPr>
        <w:spacing w:after="0" w:line="9" w:lineRule="exact"/>
        <w:rPr>
          <w:rFonts w:ascii="Arial" w:cs="Arial" w:eastAsia="Arial" w:hAnsi="Arial"/>
          <w:sz w:val="18"/>
          <w:szCs w:val="18"/>
          <w:color w:val="auto"/>
        </w:rPr>
      </w:pPr>
    </w:p>
    <w:p>
      <w:pPr>
        <w:ind w:left="1260" w:hanging="698"/>
        <w:spacing w:after="0"/>
        <w:tabs>
          <w:tab w:leader="none" w:pos="1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583,333</w:t>
      </w:r>
      <w:r>
        <w:rPr>
          <w:rFonts w:ascii="Arial" w:cs="Arial" w:eastAsia="Arial" w:hAnsi="Arial"/>
          <w:sz w:val="16"/>
          <w:szCs w:val="16"/>
          <w:color w:val="auto"/>
        </w:rPr>
        <w:t>shares of common stock issuable upon exercise of Series F Warrants,</w:t>
      </w:r>
    </w:p>
    <w:p>
      <w:pPr>
        <w:spacing w:after="0" w:line="9" w:lineRule="exact"/>
        <w:rPr>
          <w:rFonts w:ascii="Arial" w:cs="Arial" w:eastAsia="Arial" w:hAnsi="Arial"/>
          <w:sz w:val="18"/>
          <w:szCs w:val="18"/>
          <w:color w:val="auto"/>
        </w:rPr>
      </w:pPr>
    </w:p>
    <w:p>
      <w:pPr>
        <w:ind w:left="1260" w:hanging="698"/>
        <w:spacing w:after="0"/>
        <w:tabs>
          <w:tab w:leader="none" w:pos="1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416,667</w:t>
      </w:r>
      <w:r>
        <w:rPr>
          <w:rFonts w:ascii="Arial" w:cs="Arial" w:eastAsia="Arial" w:hAnsi="Arial"/>
          <w:sz w:val="16"/>
          <w:szCs w:val="16"/>
          <w:color w:val="auto"/>
        </w:rPr>
        <w:t>shares of common stock issuable upon exercise of Series F-1 Warrants,</w:t>
      </w:r>
    </w:p>
    <w:p>
      <w:pPr>
        <w:spacing w:after="0" w:line="9" w:lineRule="exact"/>
        <w:rPr>
          <w:rFonts w:ascii="Arial" w:cs="Arial" w:eastAsia="Arial" w:hAnsi="Arial"/>
          <w:sz w:val="18"/>
          <w:szCs w:val="18"/>
          <w:color w:val="auto"/>
        </w:rPr>
      </w:pPr>
    </w:p>
    <w:p>
      <w:pPr>
        <w:ind w:left="2380" w:hanging="1818"/>
        <w:spacing w:after="0" w:line="250" w:lineRule="auto"/>
        <w:tabs>
          <w:tab w:leader="none" w:pos="1246" w:val="left"/>
        </w:tabs>
        <w:numPr>
          <w:ilvl w:val="0"/>
          <w:numId w:val="2"/>
        </w:numPr>
        <w:rPr>
          <w:rFonts w:ascii="Arial" w:cs="Arial" w:eastAsia="Arial" w:hAnsi="Arial"/>
          <w:sz w:val="18"/>
          <w:szCs w:val="18"/>
          <w:color w:val="auto"/>
        </w:rPr>
      </w:pPr>
      <w:r>
        <w:rPr>
          <w:rFonts w:ascii="Arial" w:cs="Arial" w:eastAsia="Arial" w:hAnsi="Arial"/>
          <w:sz w:val="18"/>
          <w:szCs w:val="18"/>
          <w:color w:val="auto"/>
        </w:rPr>
        <w:t>653,187shares of common stock issuable upon exercise of five-year warrants to purchase one share of our common stock for $6.00 (the “2016 PIPE Warrants”), and</w:t>
      </w:r>
    </w:p>
    <w:p>
      <w:pPr>
        <w:ind w:left="2380" w:hanging="1818"/>
        <w:spacing w:after="0" w:line="250" w:lineRule="auto"/>
        <w:tabs>
          <w:tab w:leader="none" w:pos="1246" w:val="left"/>
        </w:tabs>
        <w:numPr>
          <w:ilvl w:val="0"/>
          <w:numId w:val="2"/>
        </w:numPr>
        <w:rPr>
          <w:rFonts w:ascii="Arial" w:cs="Arial" w:eastAsia="Arial" w:hAnsi="Arial"/>
          <w:sz w:val="18"/>
          <w:szCs w:val="18"/>
          <w:color w:val="auto"/>
        </w:rPr>
      </w:pPr>
      <w:r>
        <w:rPr>
          <w:rFonts w:ascii="Arial" w:cs="Arial" w:eastAsia="Arial" w:hAnsi="Arial"/>
          <w:sz w:val="18"/>
          <w:szCs w:val="18"/>
          <w:color w:val="auto"/>
        </w:rPr>
        <w:t>65,327shares of common stock issuable upon exercise of five-year warrants to purchase one share of our common stock for $4.80 (the “2016 Broker PIPE Warrants”),</w:t>
      </w:r>
    </w:p>
    <w:p>
      <w:pPr>
        <w:ind w:left="2380" w:hanging="1818"/>
        <w:spacing w:after="0" w:line="250" w:lineRule="auto"/>
        <w:tabs>
          <w:tab w:leader="none" w:pos="1246" w:val="left"/>
        </w:tabs>
        <w:numPr>
          <w:ilvl w:val="0"/>
          <w:numId w:val="2"/>
        </w:numPr>
        <w:rPr>
          <w:rFonts w:ascii="Arial" w:cs="Arial" w:eastAsia="Arial" w:hAnsi="Arial"/>
          <w:sz w:val="18"/>
          <w:szCs w:val="18"/>
          <w:color w:val="auto"/>
        </w:rPr>
      </w:pPr>
      <w:r>
        <w:rPr>
          <w:rFonts w:ascii="Arial" w:cs="Arial" w:eastAsia="Arial" w:hAnsi="Arial"/>
          <w:sz w:val="18"/>
          <w:szCs w:val="18"/>
          <w:color w:val="auto"/>
        </w:rPr>
        <w:t>1,503,567shares of common stock issuable upon exercise of five-year warrants to purchase one share of our common stock for $3.97 (the “2017 PIPE Warrants”),</w:t>
      </w:r>
    </w:p>
    <w:p>
      <w:pPr>
        <w:ind w:left="2380" w:right="140" w:hanging="1818"/>
        <w:spacing w:after="0" w:line="261" w:lineRule="auto"/>
        <w:tabs>
          <w:tab w:leader="none" w:pos="1246" w:val="left"/>
        </w:tabs>
        <w:numPr>
          <w:ilvl w:val="0"/>
          <w:numId w:val="2"/>
        </w:numPr>
        <w:rPr>
          <w:rFonts w:ascii="Arial" w:cs="Arial" w:eastAsia="Arial" w:hAnsi="Arial"/>
          <w:sz w:val="18"/>
          <w:szCs w:val="18"/>
          <w:color w:val="auto"/>
        </w:rPr>
      </w:pPr>
      <w:r>
        <w:rPr>
          <w:rFonts w:ascii="Arial" w:cs="Arial" w:eastAsia="Arial" w:hAnsi="Arial"/>
          <w:sz w:val="18"/>
          <w:szCs w:val="18"/>
          <w:color w:val="auto"/>
        </w:rPr>
        <w:t>150,356shares of common stock issuable upon exercise of five-year warrants to purchase one share of our common stock for $3.97 (the “ 2017 Broker PIPE Warrants”),</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order for the holders of such warrants to exercise the warrants, in their discretion, as well as for the resale of such shares of common stock by the selling stockholders.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exercise prices of our outstanding warrants: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3"/>
          </w:tcPr>
          <w:p>
            <w:pPr>
              <w:ind w:left="20"/>
              <w:spacing w:after="0"/>
              <w:rPr>
                <w:sz w:val="20"/>
                <w:szCs w:val="20"/>
                <w:color w:val="auto"/>
              </w:rPr>
            </w:pPr>
            <w:r>
              <w:rPr>
                <w:rFonts w:ascii="Arial" w:cs="Arial" w:eastAsia="Arial" w:hAnsi="Arial"/>
                <w:sz w:val="18"/>
                <w:szCs w:val="18"/>
                <w:b w:val="1"/>
                <w:bCs w:val="1"/>
                <w:color w:val="auto"/>
              </w:rPr>
              <w:t>Exercise Price Per</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Share, Subject to</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Number of</w:t>
            </w:r>
          </w:p>
        </w:tc>
      </w:tr>
      <w:tr>
        <w:trPr>
          <w:trHeight w:val="234"/>
        </w:trPr>
        <w:tc>
          <w:tcPr>
            <w:tcW w:w="3700" w:type="dxa"/>
            <w:vAlign w:val="bottom"/>
            <w:gridSpan w:val="2"/>
          </w:tcPr>
          <w:p>
            <w:pPr>
              <w:ind w:left="1240"/>
              <w:spacing w:after="0"/>
              <w:rPr>
                <w:sz w:val="20"/>
                <w:szCs w:val="20"/>
                <w:color w:val="auto"/>
              </w:rPr>
            </w:pPr>
            <w:r>
              <w:rPr>
                <w:rFonts w:ascii="Arial" w:cs="Arial" w:eastAsia="Arial" w:hAnsi="Arial"/>
                <w:sz w:val="18"/>
                <w:szCs w:val="18"/>
                <w:b w:val="1"/>
                <w:bCs w:val="1"/>
                <w:color w:val="auto"/>
              </w:rPr>
              <w:t>Warrant Type</w:t>
            </w:r>
          </w:p>
        </w:tc>
        <w:tc>
          <w:tcPr>
            <w:tcW w:w="160" w:type="dxa"/>
            <w:vAlign w:val="bottom"/>
          </w:tcPr>
          <w:p>
            <w:pPr>
              <w:spacing w:after="0"/>
              <w:rPr>
                <w:sz w:val="20"/>
                <w:szCs w:val="20"/>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Adjustments</w:t>
            </w:r>
          </w:p>
        </w:tc>
        <w:tc>
          <w:tcPr>
            <w:tcW w:w="15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Warrants</w:t>
            </w:r>
          </w:p>
        </w:tc>
      </w:tr>
      <w:tr>
        <w:trPr>
          <w:trHeight w:val="210"/>
        </w:trPr>
        <w:tc>
          <w:tcPr>
            <w:tcW w:w="3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August 2014</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2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157,233</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Series A</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1.20</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208,333</w:t>
            </w: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Series A-1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416,667</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Series C</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6.00</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104,583</w:t>
            </w: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Series C*</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4.00</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313,750</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Series D</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9.00</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297,500</w:t>
            </w: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Series 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4.00</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312,500</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Series D-1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9.00</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416,667</w:t>
            </w: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Series 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15.00</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255,519</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Series 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4.50</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186,555</w:t>
            </w: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Series E-1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15.00</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416,667</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Series F</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7.20</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290,833</w:t>
            </w: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Series F*</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4.00</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292,500</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Series F-1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7.20</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416,667</w:t>
            </w: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2016 Broker PIPE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4.80</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65,327</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2016 PIPE*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3.97</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653,187</w:t>
            </w: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2017 Broker PIPE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3.97</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150,356</w:t>
            </w:r>
          </w:p>
        </w:tc>
      </w:tr>
      <w:tr>
        <w:trPr>
          <w:trHeight w:val="234"/>
        </w:trPr>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2017 PIPE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3.97</w:t>
            </w:r>
          </w:p>
        </w:tc>
        <w:tc>
          <w:tcPr>
            <w:tcW w:w="1420" w:type="dxa"/>
            <w:vAlign w:val="bottom"/>
          </w:tcPr>
          <w:p>
            <w:pPr>
              <w:jc w:val="right"/>
              <w:spacing w:after="0"/>
              <w:rPr>
                <w:sz w:val="20"/>
                <w:szCs w:val="20"/>
                <w:color w:val="auto"/>
              </w:rPr>
            </w:pPr>
            <w:r>
              <w:rPr>
                <w:rFonts w:ascii="Arial" w:cs="Arial" w:eastAsia="Arial" w:hAnsi="Arial"/>
                <w:sz w:val="18"/>
                <w:szCs w:val="18"/>
                <w:color w:val="auto"/>
              </w:rPr>
              <w:t>1,503,567</w:t>
            </w:r>
          </w:p>
        </w:tc>
        <w:tc>
          <w:tcPr>
            <w:tcW w:w="80" w:type="dxa"/>
            <w:vAlign w:val="bottom"/>
          </w:tcPr>
          <w:p>
            <w:pPr>
              <w:spacing w:after="0"/>
              <w:rPr>
                <w:sz w:val="20"/>
                <w:szCs w:val="20"/>
                <w:color w:val="auto"/>
              </w:rPr>
            </w:pPr>
          </w:p>
        </w:tc>
      </w:tr>
    </w:tbl>
    <w:p>
      <w:pPr>
        <w:spacing w:after="0" w:line="183" w:lineRule="exact"/>
        <w:rPr>
          <w:sz w:val="20"/>
          <w:szCs w:val="20"/>
          <w:color w:val="auto"/>
        </w:rPr>
      </w:pPr>
    </w:p>
    <w:p>
      <w:pPr>
        <w:jc w:val="both"/>
        <w:ind w:firstLine="8"/>
        <w:spacing w:after="0" w:line="302" w:lineRule="auto"/>
        <w:tabs>
          <w:tab w:leader="none" w:pos="141" w:val="left"/>
        </w:tabs>
        <w:numPr>
          <w:ilvl w:val="0"/>
          <w:numId w:val="3"/>
        </w:numPr>
        <w:rPr>
          <w:rFonts w:ascii="Arial" w:cs="Arial" w:eastAsia="Arial" w:hAnsi="Arial"/>
          <w:sz w:val="16"/>
          <w:szCs w:val="16"/>
          <w:color w:val="auto"/>
        </w:rPr>
      </w:pPr>
      <w:r>
        <w:rPr>
          <w:rFonts w:ascii="Arial" w:cs="Arial" w:eastAsia="Arial" w:hAnsi="Arial"/>
          <w:sz w:val="16"/>
          <w:szCs w:val="16"/>
          <w:color w:val="auto"/>
        </w:rPr>
        <w:t>On June 23, 2017, certain existing institutional shareholders of TapImmune who hold various outstanding warrants to purchase our common stock, entered into warrant exercise agreements, in which we agreed to reduce the exercise price for 75% of the investors’ existing Series C, Series D, Series E and Series F Warrants. In connection with the private placement of common stock in June 2017, the Company reduced the exercise price for the warrants to purchase an aggregate of 653,187 shares of common stock issued to investors in the private placement that closed in August 2016 from $6.00 per share to $3.97 per share.</w:t>
      </w:r>
    </w:p>
    <w:p>
      <w:pPr>
        <w:sectPr>
          <w:pgSz w:w="11900" w:h="16864" w:orient="portrait"/>
          <w:cols w:equalWidth="0" w:num="1">
            <w:col w:w="11420"/>
          </w:cols>
          <w:pgMar w:left="240" w:top="908" w:right="239" w:bottom="0" w:gutter="0" w:footer="0" w:header="0"/>
        </w:sectPr>
      </w:pPr>
    </w:p>
    <w:bookmarkStart w:id="4" w:name="page5"/>
    <w:bookmarkEnd w:id="4"/>
    <w:p>
      <w:pPr>
        <w:jc w:val="both"/>
        <w:spacing w:after="0" w:line="302" w:lineRule="auto"/>
        <w:tabs>
          <w:tab w:leader="none" w:pos="141"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517525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jc w:val="both"/>
        <w:spacing w:after="0" w:line="272" w:lineRule="auto"/>
        <w:rPr>
          <w:sz w:val="20"/>
          <w:szCs w:val="20"/>
          <w:color w:val="auto"/>
        </w:rPr>
      </w:pPr>
      <w:r>
        <w:rPr>
          <w:rFonts w:ascii="Arial" w:cs="Arial" w:eastAsia="Arial" w:hAnsi="Arial"/>
          <w:sz w:val="17"/>
          <w:szCs w:val="17"/>
          <w:color w:val="auto"/>
        </w:rPr>
        <w:t>The terms of the Series A, Series D and Series E Warrants provide that in no event shall shares of common stock be issued to any holder of those Warrants to the extent such issuances of shares of common stock would result in such holder having ownership in excess of 4.9% of our outstanding shares of common stock. The terms of the Warrants issued in August 2014, Series C and Series F Warrants provide that in no event shall shares of common stock be issued to any holder of those Warrants to the extent such issuances of shares of common stock would result in such holder having ownership in excess of 9.9% of our outstanding shares of common stock. The terms of the Series A-1, Series D-1, Series E-1 and Series F-1 Warrants provide that in no event shall shares of common stock be issued to any holder of those Warrants to the extent such issuances of shares of common stock would result in such holder having ownership in excess of 49.9% of our outstanding shares of common stock.</w:t>
      </w:r>
    </w:p>
    <w:p>
      <w:pPr>
        <w:spacing w:after="0" w:line="17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prices at which the selling stockholders may sell the shares of common stock underlying the securities held by them will be determined by the prevailing market price for the shares or in negotiated transactions. We provide more information on how the selling stockholders may resell their respective shares of our common stock in the Section titled “Plan of Distribution” beginning on page 7. We are not selling any securities under this prospectus and we will not receive proceeds from the sale of the shares by the selling stockholders, except pursuant to the exercise of the Warrants.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obligated to pay the expenses of registering these shares, but all selling and other expenses incurred by the selling stockholders will be paid by the selling stockholder.</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common stock is quoted on the Nasdaq Capital Market under the symbol “TPIV.” On September 18, 2017, the last reported sale price of our common stock on the Nasdaq Capital Market was $3.07 per share, and we had 10,271,696 shares of common stock outstanding.</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prospectus provides a general description of the securities being offered. You should carefully read this prospectus and the registration statement of which it forms a part carefully before you invest in any securities.</w:t>
      </w:r>
    </w:p>
    <w:p>
      <w:pPr>
        <w:spacing w:after="0" w:line="166"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Investing in our securities involves risks. You should review carefully the risks and uncertainties described under the heading “Risk Factors” beginning on page 2.</w:t>
      </w:r>
    </w:p>
    <w:p>
      <w:pPr>
        <w:spacing w:after="0" w:line="16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40" w:type="dxa"/>
            <w:vAlign w:val="bottom"/>
          </w:tcPr>
          <w:p>
            <w:pPr>
              <w:ind w:left="3760"/>
              <w:spacing w:after="0"/>
              <w:rPr>
                <w:sz w:val="20"/>
                <w:szCs w:val="20"/>
                <w:color w:val="auto"/>
              </w:rPr>
            </w:pPr>
            <w:r>
              <w:rPr>
                <w:rFonts w:ascii="Arial" w:cs="Arial" w:eastAsia="Arial" w:hAnsi="Arial"/>
                <w:sz w:val="18"/>
                <w:szCs w:val="18"/>
                <w:b w:val="1"/>
                <w:bCs w:val="1"/>
                <w:color w:val="auto"/>
                <w:w w:val="88"/>
              </w:rPr>
              <w:t>The date of this prospectus is</w:t>
            </w:r>
          </w:p>
        </w:tc>
        <w:tc>
          <w:tcPr>
            <w:tcW w:w="5380" w:type="dxa"/>
            <w:vAlign w:val="bottom"/>
            <w:gridSpan w:val="2"/>
          </w:tcPr>
          <w:p>
            <w:pPr>
              <w:jc w:val="right"/>
              <w:ind w:right="3760"/>
              <w:spacing w:after="0"/>
              <w:rPr>
                <w:sz w:val="20"/>
                <w:szCs w:val="20"/>
                <w:color w:val="auto"/>
              </w:rPr>
            </w:pPr>
            <w:r>
              <w:rPr>
                <w:rFonts w:ascii="Arial" w:cs="Arial" w:eastAsia="Arial" w:hAnsi="Arial"/>
                <w:sz w:val="18"/>
                <w:szCs w:val="18"/>
                <w:b w:val="1"/>
                <w:bCs w:val="1"/>
                <w:color w:val="auto"/>
              </w:rPr>
              <w:t>, 2017.</w:t>
            </w:r>
          </w:p>
        </w:tc>
      </w:tr>
      <w:tr>
        <w:trPr>
          <w:trHeight w:val="696"/>
        </w:trPr>
        <w:tc>
          <w:tcPr>
            <w:tcW w:w="6040" w:type="dxa"/>
            <w:vAlign w:val="bottom"/>
            <w:tcBorders>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0" w:type="dxa"/>
            <w:vAlign w:val="bottom"/>
            <w:gridSpan w:val="2"/>
          </w:tcPr>
          <w:p>
            <w:pPr>
              <w:ind w:left="1380"/>
              <w:spacing w:after="0"/>
              <w:rPr>
                <w:sz w:val="20"/>
                <w:szCs w:val="20"/>
                <w:color w:val="auto"/>
              </w:rPr>
            </w:pPr>
            <w:r>
              <w:rPr>
                <w:rFonts w:ascii="Arial" w:cs="Arial" w:eastAsia="Arial" w:hAnsi="Arial"/>
                <w:sz w:val="18"/>
                <w:szCs w:val="18"/>
                <w:b w:val="1"/>
                <w:bCs w:val="1"/>
                <w:color w:val="auto"/>
              </w:rPr>
              <w:t>Table of Contents</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580" w:type="dxa"/>
            <w:vAlign w:val="bottom"/>
            <w:gridSpan w:val="5"/>
          </w:tcPr>
          <w:p>
            <w:pPr>
              <w:ind w:left="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840" w:type="dxa"/>
            <w:vAlign w:val="bottom"/>
            <w:tcBorders>
              <w:top w:val="single" w:sz="8" w:color="CCEEFF"/>
            </w:tcBorders>
            <w:gridSpan w:val="15"/>
            <w:shd w:val="clear" w:color="auto" w:fill="CCEEFF"/>
          </w:tcPr>
          <w:p>
            <w:pPr>
              <w:spacing w:after="0" w:line="136" w:lineRule="exact"/>
              <w:rPr>
                <w:rFonts w:ascii="Arial" w:cs="Arial" w:eastAsia="Arial" w:hAnsi="Arial"/>
                <w:sz w:val="15"/>
                <w:szCs w:val="15"/>
                <w:color w:val="0000EE"/>
              </w:rPr>
            </w:pPr>
            <w:hyperlink w:anchor="page8">
              <w:r>
                <w:rPr>
                  <w:rFonts w:ascii="Arial" w:cs="Arial" w:eastAsia="Arial" w:hAnsi="Arial"/>
                  <w:sz w:val="15"/>
                  <w:szCs w:val="15"/>
                  <w:color w:val="0000EE"/>
                </w:rPr>
                <w:t>About This Prospectus</w:t>
              </w:r>
            </w:hyperlink>
          </w:p>
        </w:tc>
        <w:tc>
          <w:tcPr>
            <w:tcW w:w="3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42" w:lineRule="exact"/>
              <w:rPr>
                <w:rFonts w:ascii="Arial" w:cs="Arial" w:eastAsia="Arial" w:hAnsi="Arial"/>
                <w:sz w:val="16"/>
                <w:szCs w:val="16"/>
                <w:u w:val="single" w:color="auto"/>
                <w:color w:val="0000EE"/>
              </w:rPr>
            </w:pPr>
            <w:hyperlink w:anchor="page8">
              <w:r>
                <w:rPr>
                  <w:rFonts w:ascii="Arial" w:cs="Arial" w:eastAsia="Arial" w:hAnsi="Arial"/>
                  <w:sz w:val="16"/>
                  <w:szCs w:val="16"/>
                  <w:u w:val="single" w:color="auto"/>
                  <w:color w:val="0000EE"/>
                </w:rPr>
                <w:t>i</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420" w:type="dxa"/>
            <w:vAlign w:val="bottom"/>
            <w:tcBorders>
              <w:top w:val="single" w:sz="8" w:color="CCEEFF"/>
            </w:tcBorders>
            <w:shd w:val="clear" w:color="auto" w:fill="CCEEFF"/>
          </w:tcPr>
          <w:p>
            <w:pPr>
              <w:spacing w:after="0"/>
              <w:rPr>
                <w:sz w:val="2"/>
                <w:szCs w:val="2"/>
                <w:color w:val="auto"/>
              </w:rPr>
            </w:pPr>
          </w:p>
        </w:tc>
        <w:tc>
          <w:tcPr>
            <w:tcW w:w="47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840" w:type="dxa"/>
            <w:vAlign w:val="bottom"/>
            <w:gridSpan w:val="15"/>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Forward-Looking Statements</w:t>
              </w:r>
            </w:hyperlink>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gridSpan w:val="2"/>
          </w:tcPr>
          <w:p>
            <w:pPr>
              <w:jc w:val="right"/>
              <w:spacing w:after="0" w:line="176" w:lineRule="exact"/>
              <w:rPr>
                <w:rFonts w:ascii="Arial" w:cs="Arial" w:eastAsia="Arial" w:hAnsi="Arial"/>
                <w:sz w:val="18"/>
                <w:szCs w:val="18"/>
                <w:color w:val="0000EE"/>
                <w:w w:val="99"/>
              </w:rPr>
            </w:pPr>
            <w:hyperlink w:anchor="page9">
              <w:r>
                <w:rPr>
                  <w:rFonts w:ascii="Arial" w:cs="Arial" w:eastAsia="Arial" w:hAnsi="Arial"/>
                  <w:sz w:val="18"/>
                  <w:szCs w:val="18"/>
                  <w:color w:val="0000EE"/>
                  <w:w w:val="99"/>
                </w:rPr>
                <w:t>ii</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520" w:type="dxa"/>
            <w:vAlign w:val="bottom"/>
            <w:gridSpan w:val="7"/>
            <w:shd w:val="clear" w:color="auto" w:fill="CCEEFF"/>
          </w:tcPr>
          <w:p>
            <w:pPr>
              <w:spacing w:after="0" w:line="176" w:lineRule="exact"/>
              <w:rPr>
                <w:rFonts w:ascii="Arial" w:cs="Arial" w:eastAsia="Arial" w:hAnsi="Arial"/>
                <w:sz w:val="18"/>
                <w:szCs w:val="18"/>
                <w:color w:val="0000EE"/>
                <w:w w:val="87"/>
              </w:rPr>
            </w:pPr>
            <w:hyperlink w:anchor="page12">
              <w:r>
                <w:rPr>
                  <w:rFonts w:ascii="Arial" w:cs="Arial" w:eastAsia="Arial" w:hAnsi="Arial"/>
                  <w:sz w:val="18"/>
                  <w:szCs w:val="18"/>
                  <w:color w:val="0000EE"/>
                  <w:w w:val="87"/>
                </w:rPr>
                <w:t>Prospectus Summary</w:t>
              </w:r>
            </w:hyperlink>
          </w:p>
        </w:tc>
        <w:tc>
          <w:tcPr>
            <w:tcW w:w="9320" w:type="dxa"/>
            <w:vAlign w:val="bottom"/>
            <w:gridSpan w:val="8"/>
            <w:shd w:val="clear" w:color="auto" w:fill="CCEEFF"/>
          </w:tcPr>
          <w:p>
            <w:pPr>
              <w:spacing w:after="0"/>
              <w:rPr>
                <w:sz w:val="15"/>
                <w:szCs w:val="15"/>
                <w:color w:val="auto"/>
              </w:rPr>
            </w:pPr>
          </w:p>
        </w:tc>
        <w:tc>
          <w:tcPr>
            <w:tcW w:w="56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c>
          <w:tcPr>
            <w:tcW w:w="47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520" w:type="dxa"/>
            <w:vAlign w:val="bottom"/>
            <w:gridSpan w:val="7"/>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Risk Factors</w:t>
              </w:r>
            </w:hyperlink>
          </w:p>
        </w:tc>
        <w:tc>
          <w:tcPr>
            <w:tcW w:w="9320" w:type="dxa"/>
            <w:vAlign w:val="bottom"/>
            <w:gridSpan w:val="8"/>
          </w:tcPr>
          <w:p>
            <w:pPr>
              <w:spacing w:after="0"/>
              <w:rPr>
                <w:sz w:val="15"/>
                <w:szCs w:val="15"/>
                <w:color w:val="auto"/>
              </w:rPr>
            </w:pPr>
          </w:p>
        </w:tc>
        <w:tc>
          <w:tcPr>
            <w:tcW w:w="560" w:type="dxa"/>
            <w:vAlign w:val="bottom"/>
            <w:gridSpan w:val="4"/>
          </w:tcPr>
          <w:p>
            <w:pPr>
              <w:jc w:val="right"/>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2</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60" w:type="dxa"/>
            <w:vAlign w:val="bottom"/>
            <w:gridSpan w:val="4"/>
            <w:shd w:val="clear" w:color="auto" w:fill="CCEEFF"/>
          </w:tcPr>
          <w:p>
            <w:pPr>
              <w:spacing w:after="0" w:line="176" w:lineRule="exact"/>
              <w:rPr>
                <w:rFonts w:ascii="Arial" w:cs="Arial" w:eastAsia="Arial" w:hAnsi="Arial"/>
                <w:sz w:val="18"/>
                <w:szCs w:val="18"/>
                <w:color w:val="0000EE"/>
                <w:w w:val="85"/>
              </w:rPr>
            </w:pPr>
            <w:hyperlink w:anchor="page13">
              <w:r>
                <w:rPr>
                  <w:rFonts w:ascii="Arial" w:cs="Arial" w:eastAsia="Arial" w:hAnsi="Arial"/>
                  <w:sz w:val="18"/>
                  <w:szCs w:val="18"/>
                  <w:color w:val="0000EE"/>
                  <w:w w:val="85"/>
                </w:rPr>
                <w:t>Use of Proceeds</w:t>
              </w:r>
            </w:hyperlink>
          </w:p>
        </w:tc>
        <w:tc>
          <w:tcPr>
            <w:tcW w:w="9680" w:type="dxa"/>
            <w:vAlign w:val="bottom"/>
            <w:gridSpan w:val="11"/>
            <w:shd w:val="clear" w:color="auto" w:fill="CCEEFF"/>
          </w:tcPr>
          <w:p>
            <w:pPr>
              <w:spacing w:after="0"/>
              <w:rPr>
                <w:sz w:val="15"/>
                <w:szCs w:val="15"/>
                <w:color w:val="auto"/>
              </w:rPr>
            </w:pPr>
          </w:p>
        </w:tc>
        <w:tc>
          <w:tcPr>
            <w:tcW w:w="56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2</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c>
          <w:tcPr>
            <w:tcW w:w="47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840" w:type="dxa"/>
            <w:vAlign w:val="bottom"/>
            <w:gridSpan w:val="15"/>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Determination of Offering Price</w:t>
              </w:r>
            </w:hyperlink>
          </w:p>
        </w:tc>
        <w:tc>
          <w:tcPr>
            <w:tcW w:w="560" w:type="dxa"/>
            <w:vAlign w:val="bottom"/>
            <w:gridSpan w:val="4"/>
          </w:tcPr>
          <w:p>
            <w:pPr>
              <w:jc w:val="right"/>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2</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840" w:type="dxa"/>
            <w:vAlign w:val="bottom"/>
            <w:gridSpan w:val="15"/>
            <w:shd w:val="clear" w:color="auto" w:fill="CCEEFF"/>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Selling Stockholders</w:t>
              </w:r>
            </w:hyperlink>
          </w:p>
        </w:tc>
        <w:tc>
          <w:tcPr>
            <w:tcW w:w="56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2</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c>
          <w:tcPr>
            <w:tcW w:w="47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480" w:type="dxa"/>
            <w:vAlign w:val="bottom"/>
            <w:gridSpan w:val="6"/>
          </w:tcPr>
          <w:p>
            <w:pPr>
              <w:spacing w:after="0" w:line="176" w:lineRule="exact"/>
              <w:rPr>
                <w:rFonts w:ascii="Arial" w:cs="Arial" w:eastAsia="Arial" w:hAnsi="Arial"/>
                <w:sz w:val="18"/>
                <w:szCs w:val="18"/>
                <w:color w:val="0000EE"/>
                <w:w w:val="96"/>
              </w:rPr>
            </w:pPr>
            <w:hyperlink w:anchor="page21">
              <w:r>
                <w:rPr>
                  <w:rFonts w:ascii="Arial" w:cs="Arial" w:eastAsia="Arial" w:hAnsi="Arial"/>
                  <w:sz w:val="18"/>
                  <w:szCs w:val="18"/>
                  <w:color w:val="0000EE"/>
                  <w:w w:val="96"/>
                </w:rPr>
                <w:t>Plan of Distribution</w:t>
              </w:r>
            </w:hyperlink>
          </w:p>
        </w:tc>
        <w:tc>
          <w:tcPr>
            <w:tcW w:w="9360" w:type="dxa"/>
            <w:vAlign w:val="bottom"/>
            <w:gridSpan w:val="9"/>
          </w:tcPr>
          <w:p>
            <w:pPr>
              <w:spacing w:after="0"/>
              <w:rPr>
                <w:sz w:val="15"/>
                <w:szCs w:val="15"/>
                <w:color w:val="auto"/>
              </w:rPr>
            </w:pPr>
          </w:p>
        </w:tc>
        <w:tc>
          <w:tcPr>
            <w:tcW w:w="560" w:type="dxa"/>
            <w:vAlign w:val="bottom"/>
            <w:gridSpan w:val="4"/>
          </w:tcPr>
          <w:p>
            <w:pPr>
              <w:jc w:val="right"/>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7</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780" w:type="dxa"/>
            <w:vAlign w:val="bottom"/>
            <w:gridSpan w:val="9"/>
            <w:shd w:val="clear" w:color="auto" w:fill="CCEEFF"/>
          </w:tcPr>
          <w:p>
            <w:pPr>
              <w:spacing w:after="0" w:line="176"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Description of Securities</w:t>
              </w:r>
            </w:hyperlink>
          </w:p>
        </w:tc>
        <w:tc>
          <w:tcPr>
            <w:tcW w:w="9060" w:type="dxa"/>
            <w:vAlign w:val="bottom"/>
            <w:gridSpan w:val="6"/>
            <w:shd w:val="clear" w:color="auto" w:fill="CCEEFF"/>
          </w:tcPr>
          <w:p>
            <w:pPr>
              <w:spacing w:after="0"/>
              <w:rPr>
                <w:sz w:val="15"/>
                <w:szCs w:val="15"/>
                <w:color w:val="auto"/>
              </w:rPr>
            </w:pPr>
          </w:p>
        </w:tc>
        <w:tc>
          <w:tcPr>
            <w:tcW w:w="56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9</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c>
          <w:tcPr>
            <w:tcW w:w="47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780" w:type="dxa"/>
            <w:vAlign w:val="bottom"/>
            <w:gridSpan w:val="9"/>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Experts</w:t>
              </w:r>
            </w:hyperlink>
          </w:p>
        </w:tc>
        <w:tc>
          <w:tcPr>
            <w:tcW w:w="9060" w:type="dxa"/>
            <w:vAlign w:val="bottom"/>
            <w:gridSpan w:val="6"/>
          </w:tcPr>
          <w:p>
            <w:pPr>
              <w:spacing w:after="0"/>
              <w:rPr>
                <w:sz w:val="15"/>
                <w:szCs w:val="15"/>
                <w:color w:val="auto"/>
              </w:rPr>
            </w:pPr>
          </w:p>
        </w:tc>
        <w:tc>
          <w:tcPr>
            <w:tcW w:w="560" w:type="dxa"/>
            <w:vAlign w:val="bottom"/>
            <w:gridSpan w:val="4"/>
          </w:tcPr>
          <w:p>
            <w:pPr>
              <w:jc w:val="right"/>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14</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0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Legal Matters</w:t>
              </w:r>
            </w:hyperlink>
          </w:p>
        </w:tc>
        <w:tc>
          <w:tcPr>
            <w:tcW w:w="9840" w:type="dxa"/>
            <w:vAlign w:val="bottom"/>
            <w:tcBorders>
              <w:bottom w:val="single" w:sz="8" w:color="CCEEFF"/>
            </w:tcBorders>
            <w:gridSpan w:val="12"/>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3"/>
            <w:shd w:val="clear" w:color="auto" w:fill="CCEEFF"/>
          </w:tcPr>
          <w:p>
            <w:pPr>
              <w:jc w:val="right"/>
              <w:spacing w:after="0" w:line="176" w:lineRule="exact"/>
              <w:rPr>
                <w:rFonts w:ascii="Arial" w:cs="Arial" w:eastAsia="Arial" w:hAnsi="Arial"/>
                <w:sz w:val="18"/>
                <w:szCs w:val="18"/>
                <w:color w:val="0000EE"/>
                <w:w w:val="79"/>
              </w:rPr>
            </w:pPr>
            <w:hyperlink w:anchor="page28">
              <w:r>
                <w:rPr>
                  <w:rFonts w:ascii="Arial" w:cs="Arial" w:eastAsia="Arial" w:hAnsi="Arial"/>
                  <w:sz w:val="18"/>
                  <w:szCs w:val="18"/>
                  <w:color w:val="0000EE"/>
                  <w:w w:val="79"/>
                </w:rPr>
                <w:t>14</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840" w:type="dxa"/>
            <w:vAlign w:val="bottom"/>
            <w:gridSpan w:val="15"/>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Disclosure of Commission Position of Indemnification For Securities Act Liabilities</w:t>
              </w:r>
            </w:hyperlink>
          </w:p>
        </w:tc>
        <w:tc>
          <w:tcPr>
            <w:tcW w:w="560" w:type="dxa"/>
            <w:vAlign w:val="bottom"/>
            <w:gridSpan w:val="4"/>
          </w:tcPr>
          <w:p>
            <w:pPr>
              <w:jc w:val="right"/>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14</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420" w:type="dxa"/>
            <w:vAlign w:val="bottom"/>
            <w:tcBorders>
              <w:top w:val="single" w:sz="8" w:color="0000EE"/>
            </w:tcBorders>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86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91"/>
              </w:rPr>
            </w:pPr>
            <w:hyperlink w:anchor="page28">
              <w:r>
                <w:rPr>
                  <w:rFonts w:ascii="Arial" w:cs="Arial" w:eastAsia="Arial" w:hAnsi="Arial"/>
                  <w:sz w:val="18"/>
                  <w:szCs w:val="18"/>
                  <w:color w:val="0000EE"/>
                  <w:w w:val="91"/>
                </w:rPr>
                <w:t>Where You Can Find More Information</w:t>
              </w:r>
            </w:hyperlink>
          </w:p>
        </w:tc>
        <w:tc>
          <w:tcPr>
            <w:tcW w:w="7980" w:type="dxa"/>
            <w:vAlign w:val="bottom"/>
            <w:tcBorders>
              <w:bottom w:val="single" w:sz="8" w:color="CCEEFF"/>
            </w:tcBorders>
            <w:gridSpan w:val="3"/>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3"/>
            <w:shd w:val="clear" w:color="auto" w:fill="CCEEFF"/>
          </w:tcPr>
          <w:p>
            <w:pPr>
              <w:jc w:val="right"/>
              <w:spacing w:after="0" w:line="176" w:lineRule="exact"/>
              <w:rPr>
                <w:rFonts w:ascii="Arial" w:cs="Arial" w:eastAsia="Arial" w:hAnsi="Arial"/>
                <w:sz w:val="18"/>
                <w:szCs w:val="18"/>
                <w:color w:val="0000EE"/>
                <w:w w:val="79"/>
              </w:rPr>
            </w:pPr>
            <w:hyperlink w:anchor="page28">
              <w:r>
                <w:rPr>
                  <w:rFonts w:ascii="Arial" w:cs="Arial" w:eastAsia="Arial" w:hAnsi="Arial"/>
                  <w:sz w:val="18"/>
                  <w:szCs w:val="18"/>
                  <w:color w:val="0000EE"/>
                  <w:w w:val="79"/>
                </w:rPr>
                <w:t>14</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840" w:type="dxa"/>
            <w:vAlign w:val="bottom"/>
            <w:gridSpan w:val="15"/>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Incorporation of Certain Information by Reference</w:t>
              </w:r>
            </w:hyperlink>
          </w:p>
        </w:tc>
        <w:tc>
          <w:tcPr>
            <w:tcW w:w="560" w:type="dxa"/>
            <w:vAlign w:val="bottom"/>
            <w:gridSpan w:val="4"/>
          </w:tcPr>
          <w:p>
            <w:pPr>
              <w:jc w:val="right"/>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15</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6"/>
        </w:trPr>
        <w:tc>
          <w:tcPr>
            <w:tcW w:w="20" w:type="dxa"/>
            <w:vAlign w:val="bottom"/>
            <w:tcBorders>
              <w:bottom w:val="single" w:sz="8" w:color="auto"/>
            </w:tcBorders>
          </w:tcPr>
          <w:p>
            <w:pPr>
              <w:spacing w:after="0"/>
              <w:rPr>
                <w:sz w:val="24"/>
                <w:szCs w:val="24"/>
                <w:color w:val="auto"/>
              </w:rPr>
            </w:pPr>
          </w:p>
        </w:tc>
        <w:tc>
          <w:tcPr>
            <w:tcW w:w="54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560" w:type="dxa"/>
            <w:vAlign w:val="bottom"/>
            <w:tcBorders>
              <w:top w:val="single" w:sz="8" w:color="0000EE"/>
              <w:bottom w:val="single" w:sz="8" w:color="auto"/>
            </w:tcBorders>
          </w:tcPr>
          <w:p>
            <w:pPr>
              <w:spacing w:after="0"/>
              <w:rPr>
                <w:sz w:val="24"/>
                <w:szCs w:val="24"/>
                <w:color w:val="auto"/>
              </w:rPr>
            </w:pPr>
          </w:p>
        </w:tc>
        <w:tc>
          <w:tcPr>
            <w:tcW w:w="780" w:type="dxa"/>
            <w:vAlign w:val="bottom"/>
            <w:tcBorders>
              <w:top w:val="single" w:sz="8" w:color="0000EE"/>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this prospectus, all references to (i) “TapImmune” “we,” “us,” “our” or the “Company” mean TapImmune Inc.; (ii) “SEC” refers to the Securities and Exchange Commission; (iii) “Securities Act” refers to the United States Securities Act of 1933, as amended; (iv) “Exchange Act” refers to the United States Securities Exchange Act of 1934, as amended; and (v) all dollar amounts refer to United States dollars unless otherwise indicated.</w:t>
      </w:r>
    </w:p>
    <w:p>
      <w:pPr>
        <w:spacing w:after="0" w:line="16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You should rely only on the information we have provided or incorporated by reference into this prospectus, any applicable prospectus supplement and any related free writing prospectus. We have not authorized anyone to provide you with information different from that contained in this prospectus, any applicable prospectus supplement or any related free writing prospectus. No dealer, salesperson or other person is authorized to give any information or to represent anything not contained in this prospectus, any applicable prospectus supplement or any related free writing prospectus. You must not rely on any unauthorized information or representation. This prospectus is an offer to sell only the common stock offered hereby, but only under circumstances and in jurisdictions where it is lawful to do so. You should assume that the information in this prospectus, any applicable prospectus supplement or any related free writing prospectus is accurate only as of the date on the front of the document and that any information we have incorporated by reference is accurate only as of the date of the document incorporated by reference, regardless of the time of delivery of this prospectus or any sale of a security.</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Selling Stockholders are offering the common stock only in jurisdictions where such issuances are permitted. The distribution of this prospectus and the issuance of the common stock in certain jurisdictions may be restricted by law. Persons outside the United States who come into possession of this prospectus must inform themselves about, and observe any restrictions relating to, the issuance of the common stock and the distribution of this prospectus outside the United States. This prospectus does not constitute, and may not be used in connection with, an offer to sell, or a solicitation of an offer to buy, the common stock offered by this prospectus by any person in any jurisdiction in which it is unlawful for such person to make such an offer or solicitation.</w:t>
      </w:r>
    </w:p>
    <w:p>
      <w:pPr>
        <w:spacing w:after="0" w:line="15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under which the Selling Stockholders may offer from time to time up to an aggregate of 10,866,425 shares of our common stock in one or more offerings. If required, each time a Selling Stockholder offers common stock, in addition to this prospectus, we will provide you with a prospectus supplement that will contain specific information about the terms of that offering. We may also authorize one or more free writing prospectuses to be provided to you that may contain material information relating to that offering. We may also use a prospectus supplement and any related free writing prospectus to add, update or change any of the information contained in this prospectus or in documents we have incorporated by reference. This prospectus, together with any applicable prospectus supplements, any related free writing prospectuses and the documents incorporated by reference into this prospectus, includes all material information relating to this offering. To the extent that any statement that we make in a prospectus supplement is inconsistent with statements made in this prospectus, the statements made in this prospectus will be deemed modified or superseded by those made in a prospectus supplement. Please carefully read both this prospectus and any prospectus supplement together with the additional information described below under “Where You Can Find More Information” and “Incorporation of Certain Information by Reference”.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Regarding Reverse Stock Splits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18, 2014, we filed a Certificate of Change pursuant to NRS 78.209 with the Secretary of State of the State of Nevada to effect a reverse split of our common stock at a ratio of one for 100. On September 15, 2016, we filed another Certificate of Change pursuant to NRS 78.209 with the Secretary of State of the State of Nevada to effect a reverse split of our common stock at a ratio of one for 12. All historical share and per share amounts reflected in this prospectus have been adjusted to reflect the reverse stock splits.</w:t>
      </w:r>
    </w:p>
    <w:p>
      <w:pPr>
        <w:spacing w:after="0" w:line="39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prospectus contains forward-looking statements that involve risks and uncertainties. Any statements contained herein that are not statements of historical fact may be deemed to be forward-looking statements. In some cases, you can identify forward-looking statements by terminology such as “may”, “will”, “should”, “expect”, “plan”, “intend”, “anticipate”, “believe”, “estimate”, “predict”, “potential” or “continue”, the negative of such terms or other comparable terminology. In evaluating these statements, you should consider various factors, including the assumptions, risks and uncertainties outlined in this prospectus. Any of these items may cause our actual results to differ materially from any forward-looking statement made in this prospectus. Forward-looking statements in this prospectus include, statements as to:</w:t>
      </w:r>
    </w:p>
    <w:p>
      <w:pPr>
        <w:spacing w:after="0" w:line="193"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discovery, development, formulation, manufacturing and commercialization of our compounds, our drug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conducting clinical trials internally, with collaborators, or with clinical research organizations;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collaboration and strategic relationship strategy; anticipated benefits and disadvantages of entering into such agreements;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licensing, investment and commercialization strategies;</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regulatory approval process, including obtaining U.S. Food and Drug Administration and other international health authorities approval for our products in the United States and abroad;</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safety, effectiveness and potential benefits and indications of our drug candidates and other compounds under development;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and size of our clinical trials; the compounds expected to enter clinical trials; timing of clinical trial results;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expansion of our drug discovery and development operations;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required expertise relating to clinical trials, manufacturing, sales and marketing;</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obtaining and terminating licenses to products, drug candidates or technology, or other intellectual property rights;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receipt from or payments pursuant to collaboration or license agreements resulting from milestones or royalties;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plans to develop and commercialize products on our own;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plans to use third party manufacturers;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expected expenses and expenditure levels; expected uses of cash;</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adequacy of our capital resources to continue operations;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need to raise additional capital;</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competition;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investments, including anticipated expenditures, losses and expenses;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patent prosecution and maintenance efforts; and</w:t>
      </w: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p>
      <w:pPr>
        <w:jc w:val="both"/>
        <w:spacing w:after="0" w:line="264" w:lineRule="auto"/>
        <w:rPr>
          <w:sz w:val="20"/>
          <w:szCs w:val="20"/>
          <w:color w:val="auto"/>
        </w:rPr>
      </w:pPr>
      <w:r>
        <w:rPr>
          <w:rFonts w:ascii="Arial" w:cs="Arial" w:eastAsia="Arial" w:hAnsi="Arial"/>
          <w:sz w:val="18"/>
          <w:szCs w:val="18"/>
          <w:color w:val="auto"/>
        </w:rPr>
        <w:t>While these forward-looking statements, and any assumptions upon which they are based, are made in good faith and reflect our current judgment regarding future events, our actual results will likely vary, sometimes materially, from any estimates, predictions, projections, assumptions or other future performance suggested herein. Some of the risks and assumptions include:</w:t>
      </w:r>
    </w:p>
    <w:p>
      <w:pPr>
        <w:spacing w:after="0" w:line="181"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additional capital when needed;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net cash provided and used by operating, financing and investing activities;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limited operating history;</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history of operating losses;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discover, develop, formulate, manufacture and commercialize our drug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 of unanticipated delays in, or discontinuations of, research and development efforts;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 that previous preclinical testing or clinical trial results are not necessarily indicative of future clinical trial results;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relating to the conduct of our clinical trials;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changing regulatory requirements and administrative practice;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 of adverse safety findings;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 that results of our clinical trials do not support submission of a marketing approval application for our drug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 of significant delays or costs in obtaining regulatory approvals;</w:t>
      </w:r>
    </w:p>
    <w:p>
      <w:pPr>
        <w:spacing w:after="0" w:line="225" w:lineRule="exact"/>
        <w:rPr>
          <w:rFonts w:ascii="Arial" w:cs="Arial" w:eastAsia="Arial" w:hAnsi="Arial"/>
          <w:sz w:val="18"/>
          <w:szCs w:val="18"/>
          <w:color w:val="auto"/>
        </w:rPr>
      </w:pPr>
    </w:p>
    <w:p>
      <w:pPr>
        <w:ind w:left="400" w:hanging="324"/>
        <w:spacing w:after="0"/>
        <w:tabs>
          <w:tab w:leader="none" w:pos="400" w:val="left"/>
        </w:tabs>
        <w:numPr>
          <w:ilvl w:val="1"/>
          <w:numId w:val="5"/>
        </w:numPr>
        <w:rPr>
          <w:rFonts w:ascii="Arial" w:cs="Arial" w:eastAsia="Arial" w:hAnsi="Arial"/>
          <w:sz w:val="18"/>
          <w:szCs w:val="18"/>
          <w:color w:val="auto"/>
        </w:rPr>
      </w:pPr>
      <w:r>
        <w:rPr>
          <w:rFonts w:ascii="Arial" w:cs="Arial" w:eastAsia="Arial" w:hAnsi="Arial"/>
          <w:sz w:val="18"/>
          <w:szCs w:val="18"/>
          <w:color w:val="auto"/>
        </w:rPr>
        <w:t>risks relating to our reliance on third party manufacturers, collaborators, and clinical research organizations;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relating to the development of new products and their use by us and our current and potential collaborators;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relating to our inability to control the development of out-licensed compounds or drug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relating to our collaborators’ ability to develop and commercialize drug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costs associated with prosecuting, maintaining, defending and enforcing patent claims and other intellectual property rights;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or obtain adequate product and clinical trial liability and other insurance coverage;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 that our drug candidates may not obtain or maintain regulatory approval;</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technological advances and competition, including potential generic competition;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compete against third parties with greater resources than ours;</w:t>
      </w: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relating to changes in pricing and reimbursements in the markets in which we may compete;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competition to develop and commercialize similar drug products;</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obtain and maintain patent protection and freedom to operate for our discoveries and to continue to be effective in expanding our patent coverage;</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changing laws on our patent portfolio;</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developments in and expenses relating to litigation;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in-license drug candidates or other technology;</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fluctuations in net cash provided and used by operating, financing and investing activities;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competitive environment in which we operate;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dependence on key personnel;</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conflicts of interest of our directors and officers;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fully implement our business plan;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effectively manage our growth;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regulatory, legislative and judicial developments.</w:t>
      </w:r>
    </w:p>
    <w:p>
      <w:pPr>
        <w:spacing w:after="0" w:line="225"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b w:val="1"/>
          <w:bCs w:val="1"/>
          <w:i w:val="1"/>
          <w:iCs w:val="1"/>
          <w:color w:val="auto"/>
        </w:rPr>
        <w:t>Given these risks and uncertainties, you should not place undue reliance on these forward-looking statements. Except as required by federal securities laws, we undertake no obligation to update any forward-looking statements for any reason, even if new information becomes available or other events occur in the future.</w:t>
      </w:r>
    </w:p>
    <w:p>
      <w:pPr>
        <w:spacing w:after="0" w:line="39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This summary highlights selected information appearing elsewhere in this prospectus or in documents incorporated herein by reference. This summary is not complete and does not contain all of the information that you should consider before making your investment decision. You should carefully read the entire prospectus, including the information set forth in the section entitled “Risk Factors” and the information that is incorporated by reference into this prospectus. See the sections entitled “Where You Can Find More Information” and “Incorporation of Certain Information by Reference” for a further discussion on incorporation by reference.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TapImmune Inc. (the “Company” or “we”), a Nevada corporation incorporated in 1992, is a biotechnology company focusing on immunotherapy specializing in the development of innovative peptide and gene-based immunotherapeutics and vaccines for the treatment of oncology and infectious disease. Unlike other vaccine technologies that narrowly address the initiation of an immune response, TapImmune's approach broadly stimulates the cellular immune system by enhancing the function of killer T-cells and T-helper cells and by restoring antigen presentation in tumor cells allowing their recognition and killing by the immune system.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Our principal executive offices are located at 5 West Forsyth Street, Suite 200 Jacksonville, FL 32202 and our telephone number is 904-516-5436.</w:t>
      </w:r>
    </w:p>
    <w:p>
      <w:pPr>
        <w:sectPr>
          <w:pgSz w:w="11900" w:h="16838" w:orient="portrait"/>
          <w:cols w:equalWidth="0" w:num="1">
            <w:col w:w="11420"/>
          </w:cols>
          <w:pgMar w:left="240" w:top="904" w:right="239" w:bottom="1440" w:gutter="0" w:footer="0" w:header="0"/>
        </w:sect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Common stock outstanding:</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10,271,696 shares as of September 18, 2017</w:t>
      </w:r>
    </w:p>
    <w:p>
      <w:pPr>
        <w:spacing w:after="0" w:line="200" w:lineRule="exact"/>
        <w:rPr>
          <w:sz w:val="20"/>
          <w:szCs w:val="20"/>
          <w:color w:val="auto"/>
        </w:rPr>
      </w:pPr>
    </w:p>
    <w:p>
      <w:pPr>
        <w:sectPr>
          <w:pgSz w:w="11900" w:h="16838" w:orient="portrait"/>
          <w:cols w:equalWidth="0" w:num="2">
            <w:col w:w="3280" w:space="720"/>
            <w:col w:w="7420"/>
          </w:cols>
          <w:pgMar w:left="240" w:top="904" w:right="23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Common stock offered by selling stockholders: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10,866,425 shares</w:t>
      </w:r>
    </w:p>
    <w:p>
      <w:pPr>
        <w:spacing w:after="0" w:line="200" w:lineRule="exact"/>
        <w:rPr>
          <w:sz w:val="20"/>
          <w:szCs w:val="20"/>
          <w:color w:val="auto"/>
        </w:rPr>
      </w:pPr>
    </w:p>
    <w:p>
      <w:pPr>
        <w:sectPr>
          <w:pgSz w:w="11900" w:h="16838" w:orient="portrait"/>
          <w:cols w:equalWidth="0" w:num="2">
            <w:col w:w="3600" w:space="400"/>
            <w:col w:w="7420"/>
          </w:cols>
          <w:pgMar w:left="240" w:top="904" w:right="239" w:bottom="1440" w:gutter="0" w:footer="0" w:header="0"/>
          <w:type w:val="continuous"/>
        </w:sectPr>
      </w:pP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Common stock outstanding after the offering:</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16,730,107 shares (1)</w:t>
      </w:r>
    </w:p>
    <w:p>
      <w:pPr>
        <w:spacing w:after="0" w:line="207" w:lineRule="exact"/>
        <w:rPr>
          <w:sz w:val="20"/>
          <w:szCs w:val="20"/>
          <w:color w:val="auto"/>
        </w:rPr>
      </w:pPr>
    </w:p>
    <w:p>
      <w:pPr>
        <w:sectPr>
          <w:pgSz w:w="11900" w:h="16838" w:orient="portrait"/>
          <w:cols w:equalWidth="0" w:num="2">
            <w:col w:w="3540" w:space="460"/>
            <w:col w:w="7420"/>
          </w:cols>
          <w:pgMar w:left="240" w:top="904"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Use of Proceeds:</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will not receive any proceeds from the sale of the common stock by the selling stockholders. We may receive proceeds, rounded to the nearest thousand dollars, if the following warrants are exercised:</w:t>
      </w:r>
    </w:p>
    <w:p>
      <w:pPr>
        <w:spacing w:after="0" w:line="124" w:lineRule="exact"/>
        <w:rPr>
          <w:sz w:val="20"/>
          <w:szCs w:val="20"/>
          <w:color w:val="auto"/>
        </w:rPr>
      </w:pPr>
    </w:p>
    <w:p>
      <w:pPr>
        <w:sectPr>
          <w:pgSz w:w="11900" w:h="16838" w:orient="portrait"/>
          <w:cols w:equalWidth="0" w:num="2">
            <w:col w:w="3280" w:space="720"/>
            <w:col w:w="7420"/>
          </w:cols>
          <w:pgMar w:left="240" w:top="904" w:right="239" w:bottom="1440" w:gutter="0" w:footer="0" w:header="0"/>
          <w:type w:val="continuous"/>
        </w:sectPr>
      </w:pPr>
    </w:p>
    <w:p>
      <w:pPr>
        <w:ind w:left="4000"/>
        <w:spacing w:after="0"/>
        <w:rPr>
          <w:sz w:val="20"/>
          <w:szCs w:val="20"/>
          <w:color w:val="auto"/>
        </w:rPr>
      </w:pPr>
      <w:r>
        <w:rPr>
          <w:rFonts w:ascii="Arial" w:cs="Arial" w:eastAsia="Arial" w:hAnsi="Arial"/>
          <w:sz w:val="18"/>
          <w:szCs w:val="18"/>
          <w:color w:val="auto"/>
        </w:rPr>
        <w:t>$2,208,000 if the outstanding warrants issued in August 2014 are exercised,</w:t>
      </w:r>
    </w:p>
    <w:p>
      <w:pPr>
        <w:spacing w:after="0" w:line="23"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$250,000 if the outstanding Series A Warrants are exercised,</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$500,000 if the outstanding Series A-1 Warrants are exercised,</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$1,882,000 if the outstanding Series C Warrants are exercised,</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$3,928,000 if the outstanding Series D Warrants are exercised,</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$3,750,000 if the outstanding Series D-1 Warrants are exercised,</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$4,672,000 if the outstanding Series E Warrants are exercised,</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$6,250,000 if the outstanding Series E-1 Warrants are exercised,</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$3,264,000 if the outstanding Series F Warrants are exercised,</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$3,000,000 if the outstanding Series F-1 Warrants are exercised,</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$2,593,000 if the outstanding 2016 PIPE Warrants are exercised,</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$314,000 if the outstanding 2016 Broker PIPE Warrants are exercised,</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$5,969,000 if the outstanding 2017 PIPE Warrants are exercised, and</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$597,000 if the outstanding 2017 Broker PIPE Warrants are exercised,</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(to the extent the registration statement of which this prospectus is a part is then effective and, if</w:t>
      </w:r>
    </w:p>
    <w:p>
      <w:pPr>
        <w:spacing w:after="0" w:line="21" w:lineRule="exact"/>
        <w:rPr>
          <w:sz w:val="20"/>
          <w:szCs w:val="20"/>
          <w:color w:val="auto"/>
        </w:rPr>
      </w:pPr>
    </w:p>
    <w:p>
      <w:pPr>
        <w:ind w:left="4000"/>
        <w:spacing w:after="0"/>
        <w:rPr>
          <w:sz w:val="20"/>
          <w:szCs w:val="20"/>
          <w:color w:val="auto"/>
        </w:rPr>
      </w:pPr>
      <w:r>
        <w:rPr>
          <w:rFonts w:ascii="Arial" w:cs="Arial" w:eastAsia="Arial" w:hAnsi="Arial"/>
          <w:sz w:val="16"/>
          <w:szCs w:val="16"/>
          <w:color w:val="auto"/>
        </w:rPr>
        <w:t>applicable, the “cashless exercise” provision is not utilized by the holder). Any proceeds will be used</w:t>
      </w:r>
    </w:p>
    <w:p>
      <w:pPr>
        <w:spacing w:after="0" w:line="32"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for general corporate and working capital or for other purposes that the Board of Directors, in their</w:t>
      </w:r>
    </w:p>
    <w:p>
      <w:pPr>
        <w:spacing w:after="0" w:line="21" w:lineRule="exact"/>
        <w:rPr>
          <w:sz w:val="20"/>
          <w:szCs w:val="20"/>
          <w:color w:val="auto"/>
        </w:rPr>
      </w:pPr>
    </w:p>
    <w:p>
      <w:pPr>
        <w:ind w:left="4000"/>
        <w:spacing w:after="0"/>
        <w:rPr>
          <w:sz w:val="20"/>
          <w:szCs w:val="20"/>
          <w:color w:val="auto"/>
        </w:rPr>
      </w:pPr>
      <w:r>
        <w:rPr>
          <w:rFonts w:ascii="Arial" w:cs="Arial" w:eastAsia="Arial" w:hAnsi="Arial"/>
          <w:sz w:val="16"/>
          <w:szCs w:val="16"/>
          <w:color w:val="auto"/>
        </w:rPr>
        <w:t>good faith, deems to be in the best interest of the Company. No assurances can be given that any of</w:t>
      </w:r>
    </w:p>
    <w:p>
      <w:pPr>
        <w:spacing w:after="0" w:line="32"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such warrants will be exercised. See “Use of Proceeds.”</w:t>
      </w:r>
    </w:p>
    <w:p>
      <w:pPr>
        <w:sectPr>
          <w:pgSz w:w="11900" w:h="16838" w:orient="portrait"/>
          <w:cols w:equalWidth="0" w:num="1">
            <w:col w:w="11420"/>
          </w:cols>
          <w:pgMar w:left="240" w:top="904" w:right="239" w:bottom="1440" w:gutter="0" w:footer="0" w:header="0"/>
          <w:type w:val="continuous"/>
        </w:sect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Listing of common stock:</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Our common stock is listed on the Nasdaq Capital Market under the symbol “TPIV.”</w:t>
      </w:r>
    </w:p>
    <w:p>
      <w:pPr>
        <w:spacing w:after="0" w:line="200" w:lineRule="exact"/>
        <w:rPr>
          <w:sz w:val="20"/>
          <w:szCs w:val="20"/>
          <w:color w:val="auto"/>
        </w:rPr>
      </w:pPr>
    </w:p>
    <w:p>
      <w:pPr>
        <w:sectPr>
          <w:pgSz w:w="11900" w:h="16838" w:orient="portrait"/>
          <w:cols w:equalWidth="0" w:num="2">
            <w:col w:w="3280" w:space="720"/>
            <w:col w:w="7420"/>
          </w:cols>
          <w:pgMar w:left="240" w:top="904" w:right="23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 policy:</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We currently intend to retain any future earnings to fund the development and growth of our business.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Therefore, we do not currently anticipate paying cash dividends on our common stock.</w:t>
      </w:r>
    </w:p>
    <w:p>
      <w:pPr>
        <w:spacing w:after="0" w:line="200" w:lineRule="exact"/>
        <w:rPr>
          <w:sz w:val="20"/>
          <w:szCs w:val="20"/>
          <w:color w:val="auto"/>
        </w:rPr>
      </w:pPr>
    </w:p>
    <w:p>
      <w:pPr>
        <w:sectPr>
          <w:pgSz w:w="11900" w:h="16838" w:orient="portrait"/>
          <w:cols w:equalWidth="0" w:num="2">
            <w:col w:w="3280" w:space="720"/>
            <w:col w:w="7420"/>
          </w:cols>
          <w:pgMar w:left="240" w:top="904" w:right="2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factors:</w:t>
      </w:r>
    </w:p>
    <w:p>
      <w:pPr>
        <w:spacing w:after="0" w:line="20" w:lineRule="exact"/>
        <w:rPr>
          <w:sz w:val="20"/>
          <w:szCs w:val="20"/>
          <w:color w:val="auto"/>
        </w:rPr>
      </w:pPr>
      <w:r>
        <w:rPr>
          <w:sz w:val="20"/>
          <w:szCs w:val="20"/>
          <w:color w:val="auto"/>
        </w:rPr>
        <w:br w:type="column"/>
      </w:r>
    </w:p>
    <w:p>
      <w:pPr>
        <w:jc w:val="both"/>
        <w:spacing w:after="0" w:line="286" w:lineRule="auto"/>
        <w:rPr>
          <w:sz w:val="20"/>
          <w:szCs w:val="20"/>
          <w:color w:val="auto"/>
        </w:rPr>
      </w:pPr>
      <w:r>
        <w:rPr>
          <w:rFonts w:ascii="Arial" w:cs="Arial" w:eastAsia="Arial" w:hAnsi="Arial"/>
          <w:sz w:val="17"/>
          <w:szCs w:val="17"/>
          <w:color w:val="auto"/>
        </w:rPr>
        <w:t>An investment in our company is highly speculative and involves a significant degree of risk. See “Risk Factors” and other information included in this prospectus for a discussion of factors you should carefully consider before deciding to invest in shares of our common stock.</w:t>
      </w:r>
    </w:p>
    <w:p>
      <w:pPr>
        <w:spacing w:after="0" w:line="166" w:lineRule="exact"/>
        <w:rPr>
          <w:sz w:val="20"/>
          <w:szCs w:val="20"/>
          <w:color w:val="auto"/>
        </w:rPr>
      </w:pPr>
    </w:p>
    <w:p>
      <w:pPr>
        <w:sectPr>
          <w:pgSz w:w="11900" w:h="16838" w:orient="portrait"/>
          <w:cols w:equalWidth="0" w:num="2">
            <w:col w:w="3280" w:space="720"/>
            <w:col w:w="7420"/>
          </w:cols>
          <w:pgMar w:left="240" w:top="904" w:right="239" w:bottom="1440" w:gutter="0" w:footer="0" w:header="0"/>
          <w:type w:val="continuous"/>
        </w:sectPr>
      </w:pPr>
    </w:p>
    <w:p>
      <w:pPr>
        <w:ind w:right="60" w:firstLine="8"/>
        <w:spacing w:after="0" w:line="259" w:lineRule="auto"/>
        <w:tabs>
          <w:tab w:leader="none" w:pos="605" w:val="left"/>
        </w:tabs>
        <w:numPr>
          <w:ilvl w:val="0"/>
          <w:numId w:val="7"/>
        </w:numPr>
        <w:rPr>
          <w:rFonts w:ascii="Arial" w:cs="Arial" w:eastAsia="Arial" w:hAnsi="Arial"/>
          <w:sz w:val="18"/>
          <w:szCs w:val="18"/>
          <w:color w:val="auto"/>
        </w:rPr>
      </w:pPr>
      <w:r>
        <w:rPr>
          <w:rFonts w:ascii="Arial" w:cs="Arial" w:eastAsia="Arial" w:hAnsi="Arial"/>
          <w:sz w:val="18"/>
          <w:szCs w:val="18"/>
          <w:color w:val="auto"/>
        </w:rPr>
        <w:t>Assumes the exercise of all of the outstanding warrants issued in August 2014 and all of the outstanding Series A Warrants, Series A-1 Warrants, Series C Warrants, Series D Warrants, Series D-1 Warrants, Series E Warrants, Series E-1 Warrants, Series F Warrants, Series F-1 Warrants, 2016 PIPE Warrants, 2016 Broker PIPE Warrants, 2017 PIPE Warrants and 2017 Broker PIPE Warrants, for which the underlying shares of common stock are registered herein, and that we do not issue any other shares of common stock.</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48"/>
        <w:spacing w:after="0" w:line="273" w:lineRule="auto"/>
        <w:rPr>
          <w:sz w:val="20"/>
          <w:szCs w:val="20"/>
          <w:color w:val="auto"/>
        </w:rPr>
      </w:pPr>
      <w:r>
        <w:rPr>
          <w:rFonts w:ascii="Arial" w:cs="Arial" w:eastAsia="Arial" w:hAnsi="Arial"/>
          <w:sz w:val="17"/>
          <w:szCs w:val="17"/>
          <w:i w:val="1"/>
          <w:iCs w:val="1"/>
          <w:color w:val="auto"/>
        </w:rPr>
        <w:t>Investing in securities issued by us involves certain risks. Before you invest in any securities issued by us, in addition to the other information included in, or incorporated by reference into, this prospectus, you should carefully consider the risk factors contained in Part I, Item 1A under the caption “Risk Factors” and elsewhere in our 2016 Form 10-K, which is incorporated by reference into this prospectus, as updated by our annual or quarterly reports for subsequent fiscal years or fiscal quarters that we file with the SEC and that are so incorporated. See “Where You Can Find More Information” for information about how to obtain a copy of these documents. You should also carefully consider the risks and other information that may be contained in, or incorporated by reference into, any prospectus supplement relating to specific offerings of securities.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will not receive any proceeds from the sale of shares by the selling stockholders. We may receive proceeds of up to approximately $39,177,000 if all of the outstanding warrants issued in August 2014 and all outstanding Series A Warrants, Series A-1 Warrants, Series C Warrants, Series D Warrants, Series D-1 Warrants, Series E Warrants, Series E-1 Warrants, Series F Warrants, Series F-1 Warrants, 2016 PIPE Warrants, 2016 Broker PIPE Warrants, 2017 PIPE Warrants and 2017 Broker PIPE Warrants for which the underlying shares of common stock are registered herein, are exercised (to the extent the registration statement of which this prospectus is a part is then effective and, if applicable, the “cashless exercise” provision is not utilized by the holder). Any net proceeds we receive will be used for general corporate and working capital or other purposes that our Board of Directors deems to be in our best interest. As of the date of this prospectus, we cannot specify with certainty the particular uses for the net proceeds we may receive. Accordingly, we will retain broad discretion over the use of these proceeds, if any.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DETERMINATION OF OFFERING PRICE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selling stockholders will offer common stock at the prevailing market prices or privately negotiated prices. The offering price of our common stock does not necessarily bear any relationship to our book value, assets, past operating results, financial condition or any other established criteria of value. Our common stock may not trade at market prices in excess of the offering price as prices for common stock in any public market will be determined in the marketplace and may be influenced by many factors, including the depth and liquidity.</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shares of common stock being offered by the selling stockholders include those issuable to the selling stockholders upon the exercise of warrants as described in this prospectus. Upon the effectiveness of the registration statement of which this prospectus forms a part, the selling stockholders may offer the shares underlying those warrants for resale from time to time. Except as otherwise set out in this prospectus, the selling stockholders have not had any material relationship with us within the past three years.</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table below lists the selling stockholders and other information regarding the ownership of shares of common stock by each of the selling stockholders. The second column lists the number of shares of common stock owned by the selling stockholders as of September 18, 2017, assuming exercise of the warrants held by each such selling stockholder on that date and not taking account of any limitations on conversion and exercise set forth therein.</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third column lists the shares of common stock being offered by this Prospectus by the selling stockholders and does not take in account any limitations on exercise of the warrants set forth therein.</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fourth column assumes the sale of all of the shares offered by the selling stockholders pursuant to this Prospectus, but not the sale of any other shares held by the selling stockholders.</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terms of the Series A, Series D and Series E warrants provide that in no event shall shares of common stock be issued to any holder of those warrants to the extent such issuances of shares of common stock would result in such holder having ownership in excess of 4.9% of our outstanding shares of common stock. The terms of the warrants issued in August 2014, Series C and Series F warrants provide that in no event shall shares of common stock be issued to any holder of those warrants to the extent such issuances of shares of common stock would result in such holder having ownership in excess of 9.9% of our outstanding shares of common stock. The terms of the Series A-1, Series D-1, Series E-1 and Series F-1 warrants provide that in no event shall shares of common stock be issued to any holder of those warrants to the extent such issuances of shares of common stock would result in such holder having ownership in excess of 49.9% of our outstanding shares of common stock. The number of shares in the second column and the third column do not reflect these limitations. The selling stockholders may sell all, some or none of their shares in this offering. See “Plan of Distribution”.</w:t>
      </w:r>
    </w:p>
    <w:p>
      <w:pPr>
        <w:spacing w:after="0" w:line="37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 w:name="page14"/>
    <w:bookmarkEnd w:id="13"/>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96"/>
              </w:rPr>
              <w:t>Maximum</w:t>
            </w:r>
          </w:p>
        </w:tc>
        <w:tc>
          <w:tcPr>
            <w:tcW w:w="14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55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Number of</w:t>
            </w:r>
          </w:p>
        </w:tc>
        <w:tc>
          <w:tcPr>
            <w:tcW w:w="1460" w:type="dxa"/>
            <w:vAlign w:val="bottom"/>
          </w:tcPr>
          <w:p>
            <w:pPr>
              <w:spacing w:after="0"/>
              <w:rPr>
                <w:sz w:val="18"/>
                <w:szCs w:val="18"/>
                <w:color w:val="auto"/>
              </w:rPr>
            </w:pPr>
          </w:p>
        </w:tc>
        <w:tc>
          <w:tcPr>
            <w:tcW w:w="1420" w:type="dxa"/>
            <w:vAlign w:val="bottom"/>
          </w:tcPr>
          <w:p>
            <w:pPr>
              <w:jc w:val="center"/>
              <w:ind w:right="50"/>
              <w:spacing w:after="0"/>
              <w:rPr>
                <w:sz w:val="20"/>
                <w:szCs w:val="20"/>
                <w:color w:val="auto"/>
              </w:rPr>
            </w:pPr>
            <w:r>
              <w:rPr>
                <w:rFonts w:ascii="Arial" w:cs="Arial" w:eastAsia="Arial" w:hAnsi="Arial"/>
                <w:sz w:val="18"/>
                <w:szCs w:val="18"/>
                <w:b w:val="1"/>
                <w:bCs w:val="1"/>
                <w:color w:val="auto"/>
                <w:w w:val="86"/>
              </w:rPr>
              <w:t>Percentage</w:t>
            </w:r>
          </w:p>
        </w:tc>
      </w:tr>
      <w:tr>
        <w:trPr>
          <w:trHeight w:val="216"/>
        </w:trPr>
        <w:tc>
          <w:tcPr>
            <w:tcW w:w="5580" w:type="dxa"/>
            <w:vAlign w:val="bottom"/>
          </w:tcPr>
          <w:p>
            <w:pPr>
              <w:spacing w:after="0"/>
              <w:rPr>
                <w:sz w:val="18"/>
                <w:szCs w:val="18"/>
                <w:color w:val="auto"/>
              </w:rPr>
            </w:pPr>
          </w:p>
        </w:tc>
        <w:tc>
          <w:tcPr>
            <w:tcW w:w="15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Number of</w:t>
            </w: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Shares of</w:t>
            </w: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Number of</w:t>
            </w:r>
          </w:p>
        </w:tc>
        <w:tc>
          <w:tcPr>
            <w:tcW w:w="142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of Shares of</w:t>
            </w:r>
          </w:p>
        </w:tc>
      </w:tr>
      <w:tr>
        <w:trPr>
          <w:trHeight w:val="216"/>
        </w:trPr>
        <w:tc>
          <w:tcPr>
            <w:tcW w:w="5580" w:type="dxa"/>
            <w:vAlign w:val="bottom"/>
          </w:tcPr>
          <w:p>
            <w:pPr>
              <w:spacing w:after="0"/>
              <w:rPr>
                <w:sz w:val="18"/>
                <w:szCs w:val="18"/>
                <w:color w:val="auto"/>
              </w:rPr>
            </w:pPr>
          </w:p>
        </w:tc>
        <w:tc>
          <w:tcPr>
            <w:tcW w:w="1500" w:type="dxa"/>
            <w:vAlign w:val="bottom"/>
          </w:tcPr>
          <w:p>
            <w:pPr>
              <w:jc w:val="center"/>
              <w:ind w:right="70"/>
              <w:spacing w:after="0"/>
              <w:rPr>
                <w:sz w:val="20"/>
                <w:szCs w:val="20"/>
                <w:color w:val="auto"/>
              </w:rPr>
            </w:pPr>
            <w:r>
              <w:rPr>
                <w:rFonts w:ascii="Arial" w:cs="Arial" w:eastAsia="Arial" w:hAnsi="Arial"/>
                <w:sz w:val="18"/>
                <w:szCs w:val="18"/>
                <w:b w:val="1"/>
                <w:bCs w:val="1"/>
                <w:color w:val="auto"/>
                <w:w w:val="85"/>
              </w:rPr>
              <w:t>Shares of</w:t>
            </w: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Common</w:t>
            </w: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Shares of</w:t>
            </w:r>
          </w:p>
        </w:tc>
        <w:tc>
          <w:tcPr>
            <w:tcW w:w="14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Common</w:t>
            </w:r>
          </w:p>
        </w:tc>
      </w:tr>
      <w:tr>
        <w:trPr>
          <w:trHeight w:val="216"/>
        </w:trPr>
        <w:tc>
          <w:tcPr>
            <w:tcW w:w="5580" w:type="dxa"/>
            <w:vAlign w:val="bottom"/>
          </w:tcPr>
          <w:p>
            <w:pPr>
              <w:spacing w:after="0"/>
              <w:rPr>
                <w:sz w:val="18"/>
                <w:szCs w:val="18"/>
                <w:color w:val="auto"/>
              </w:rPr>
            </w:pPr>
          </w:p>
        </w:tc>
        <w:tc>
          <w:tcPr>
            <w:tcW w:w="15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Common</w:t>
            </w: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86"/>
              </w:rPr>
              <w:t>Stock to be</w:t>
            </w: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Common</w:t>
            </w:r>
          </w:p>
        </w:tc>
        <w:tc>
          <w:tcPr>
            <w:tcW w:w="14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Stock</w:t>
            </w:r>
          </w:p>
        </w:tc>
      </w:tr>
      <w:tr>
        <w:trPr>
          <w:trHeight w:val="216"/>
        </w:trPr>
        <w:tc>
          <w:tcPr>
            <w:tcW w:w="5580" w:type="dxa"/>
            <w:vAlign w:val="bottom"/>
          </w:tcPr>
          <w:p>
            <w:pPr>
              <w:spacing w:after="0"/>
              <w:rPr>
                <w:sz w:val="18"/>
                <w:szCs w:val="18"/>
                <w:color w:val="auto"/>
              </w:rPr>
            </w:pPr>
          </w:p>
        </w:tc>
        <w:tc>
          <w:tcPr>
            <w:tcW w:w="1500" w:type="dxa"/>
            <w:vAlign w:val="bottom"/>
          </w:tcPr>
          <w:p>
            <w:pPr>
              <w:jc w:val="center"/>
              <w:ind w:right="70"/>
              <w:spacing w:after="0"/>
              <w:rPr>
                <w:sz w:val="20"/>
                <w:szCs w:val="20"/>
                <w:color w:val="auto"/>
              </w:rPr>
            </w:pPr>
            <w:r>
              <w:rPr>
                <w:rFonts w:ascii="Arial" w:cs="Arial" w:eastAsia="Arial" w:hAnsi="Arial"/>
                <w:sz w:val="18"/>
                <w:szCs w:val="18"/>
                <w:b w:val="1"/>
                <w:bCs w:val="1"/>
                <w:color w:val="auto"/>
                <w:w w:val="85"/>
              </w:rPr>
              <w:t>Stock</w:t>
            </w:r>
          </w:p>
        </w:tc>
        <w:tc>
          <w:tcPr>
            <w:tcW w:w="146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Sold</w:t>
            </w: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Stock</w:t>
            </w:r>
          </w:p>
        </w:tc>
        <w:tc>
          <w:tcPr>
            <w:tcW w:w="14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Beneficially</w:t>
            </w:r>
          </w:p>
        </w:tc>
      </w:tr>
      <w:tr>
        <w:trPr>
          <w:trHeight w:val="216"/>
        </w:trPr>
        <w:tc>
          <w:tcPr>
            <w:tcW w:w="5580" w:type="dxa"/>
            <w:vAlign w:val="bottom"/>
          </w:tcPr>
          <w:p>
            <w:pPr>
              <w:spacing w:after="0"/>
              <w:rPr>
                <w:sz w:val="18"/>
                <w:szCs w:val="18"/>
                <w:color w:val="auto"/>
              </w:rPr>
            </w:pPr>
          </w:p>
        </w:tc>
        <w:tc>
          <w:tcPr>
            <w:tcW w:w="15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Beneficially</w:t>
            </w: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Pursuant to</w:t>
            </w:r>
          </w:p>
        </w:tc>
        <w:tc>
          <w:tcPr>
            <w:tcW w:w="146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Beneficially</w:t>
            </w:r>
          </w:p>
        </w:tc>
        <w:tc>
          <w:tcPr>
            <w:tcW w:w="142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Owned</w:t>
            </w:r>
          </w:p>
        </w:tc>
      </w:tr>
      <w:tr>
        <w:trPr>
          <w:trHeight w:val="216"/>
        </w:trPr>
        <w:tc>
          <w:tcPr>
            <w:tcW w:w="5580" w:type="dxa"/>
            <w:vAlign w:val="bottom"/>
          </w:tcPr>
          <w:p>
            <w:pPr>
              <w:spacing w:after="0"/>
              <w:rPr>
                <w:sz w:val="18"/>
                <w:szCs w:val="18"/>
                <w:color w:val="auto"/>
              </w:rPr>
            </w:pPr>
          </w:p>
        </w:tc>
        <w:tc>
          <w:tcPr>
            <w:tcW w:w="15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Owned</w:t>
            </w: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this</w:t>
            </w: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Owned</w:t>
            </w:r>
          </w:p>
        </w:tc>
        <w:tc>
          <w:tcPr>
            <w:tcW w:w="142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After the</w:t>
            </w:r>
          </w:p>
        </w:tc>
      </w:tr>
      <w:tr>
        <w:trPr>
          <w:trHeight w:val="216"/>
        </w:trPr>
        <w:tc>
          <w:tcPr>
            <w:tcW w:w="5580" w:type="dxa"/>
            <w:vAlign w:val="bottom"/>
          </w:tcPr>
          <w:p>
            <w:pPr>
              <w:spacing w:after="0"/>
              <w:rPr>
                <w:sz w:val="18"/>
                <w:szCs w:val="18"/>
                <w:color w:val="auto"/>
              </w:rPr>
            </w:pPr>
          </w:p>
        </w:tc>
        <w:tc>
          <w:tcPr>
            <w:tcW w:w="150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Prior to</w:t>
            </w: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85"/>
              </w:rPr>
              <w:t>Prospectus</w:t>
            </w: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95"/>
              </w:rPr>
              <w:t>After</w:t>
            </w:r>
          </w:p>
        </w:tc>
        <w:tc>
          <w:tcPr>
            <w:tcW w:w="142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Offering</w:t>
            </w:r>
          </w:p>
        </w:tc>
      </w:tr>
      <w:tr>
        <w:trPr>
          <w:trHeight w:val="234"/>
        </w:trPr>
        <w:tc>
          <w:tcPr>
            <w:tcW w:w="5580" w:type="dxa"/>
            <w:vAlign w:val="bottom"/>
          </w:tcPr>
          <w:p>
            <w:pPr>
              <w:spacing w:after="0"/>
              <w:rPr>
                <w:sz w:val="20"/>
                <w:szCs w:val="20"/>
                <w:color w:val="auto"/>
              </w:rPr>
            </w:pPr>
            <w:r>
              <w:rPr>
                <w:rFonts w:ascii="Arial" w:cs="Arial" w:eastAsia="Arial" w:hAnsi="Arial"/>
                <w:sz w:val="18"/>
                <w:szCs w:val="18"/>
                <w:b w:val="1"/>
                <w:bCs w:val="1"/>
                <w:color w:val="auto"/>
              </w:rPr>
              <w:t>Name of Selling Stockholder</w:t>
            </w:r>
          </w:p>
        </w:tc>
        <w:tc>
          <w:tcPr>
            <w:tcW w:w="1500" w:type="dxa"/>
            <w:vAlign w:val="bottom"/>
          </w:tcPr>
          <w:p>
            <w:pPr>
              <w:jc w:val="right"/>
              <w:ind w:right="450"/>
              <w:spacing w:after="0"/>
              <w:rPr>
                <w:sz w:val="20"/>
                <w:szCs w:val="20"/>
                <w:color w:val="auto"/>
              </w:rPr>
            </w:pPr>
            <w:r>
              <w:rPr>
                <w:rFonts w:ascii="Arial" w:cs="Arial" w:eastAsia="Arial" w:hAnsi="Arial"/>
                <w:sz w:val="18"/>
                <w:szCs w:val="18"/>
                <w:b w:val="1"/>
                <w:bCs w:val="1"/>
                <w:color w:val="auto"/>
              </w:rPr>
              <w:t>Offering</w:t>
            </w: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(1)</w:t>
            </w: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Offering (2)</w:t>
            </w:r>
          </w:p>
        </w:tc>
        <w:tc>
          <w:tcPr>
            <w:tcW w:w="142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(1) (2)</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Empery Asset Master, LTD (3)</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289,560</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178,665</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110,895</w:t>
            </w:r>
          </w:p>
        </w:tc>
        <w:tc>
          <w:tcPr>
            <w:tcW w:w="1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Empery Tax Efficient, LP (4)</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69,239</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42,722</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26,517</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Empery Tax Efficient II, LP (5)</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581,201</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358,614</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222,587</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Iroquois Master Fund Ltd. (6)</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702,500</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520,833</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181,667</w:t>
            </w:r>
          </w:p>
        </w:tc>
        <w:tc>
          <w:tcPr>
            <w:tcW w:w="142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American Capital Management LLC (7)</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421,500</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312,500</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109,000</w:t>
            </w:r>
          </w:p>
        </w:tc>
        <w:tc>
          <w:tcPr>
            <w:tcW w:w="1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The Merav Abbe Irrevocable Trust (8)</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140,500</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104,166</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36,334</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The Samantha Abbe Irrevocable Trust (9)</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46,834</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34,724</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12,110</w:t>
            </w:r>
          </w:p>
        </w:tc>
        <w:tc>
          <w:tcPr>
            <w:tcW w:w="1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The Talia Abbe Irrevocable Trust (10)</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46,832</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34,720</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12,112</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The Bennett Abbe Irrevocable Trust (11)</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46,832</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34,720</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12,112</w:t>
            </w:r>
          </w:p>
        </w:tc>
        <w:tc>
          <w:tcPr>
            <w:tcW w:w="1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Brio Capital Master Fund, Ltd. (12)</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1,177,576</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808,337</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369,239</w:t>
            </w:r>
          </w:p>
        </w:tc>
        <w:tc>
          <w:tcPr>
            <w:tcW w:w="1420" w:type="dxa"/>
            <w:vAlign w:val="bottom"/>
          </w:tcPr>
          <w:p>
            <w:pPr>
              <w:jc w:val="right"/>
              <w:spacing w:after="0"/>
              <w:rPr>
                <w:sz w:val="20"/>
                <w:szCs w:val="20"/>
                <w:color w:val="auto"/>
              </w:rPr>
            </w:pPr>
            <w:r>
              <w:rPr>
                <w:rFonts w:ascii="Arial" w:cs="Arial" w:eastAsia="Arial" w:hAnsi="Arial"/>
                <w:sz w:val="18"/>
                <w:szCs w:val="18"/>
                <w:color w:val="auto"/>
              </w:rPr>
              <w:t>2.21%</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Eastern Capital Limited (13)</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4,000,000</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3,750,000</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250,000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OTA LLC (14)</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157,233</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157,233</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Kola Agbaje</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111</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111</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Allen Chase Foundation-Special Investment Account</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4,168</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4,168</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American Portfolios Financial Services Inc.</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4,135</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4,135</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Barclay Armitage</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10,662</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10,662</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Alexander Arrow</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10,418</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10,418</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Wayne K Baldwin</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22,270</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22,270</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Jeremy Berney</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3,420</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3,420</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Joseph Biancaniello</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12,212</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12,212</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Michael Bigger</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41,516</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41,516</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w w:val="97"/>
              </w:rPr>
              <w:t>Michael Bigger Custodian FBO Andreas Bigger UGMA NY Until Age 21</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41,516</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41,516</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w w:val="98"/>
              </w:rPr>
              <w:t>Michael Bigger Custodian FBO Mathias Bigger UGMA NY Until Age 21</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41,516</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41,516</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John C. Blazier</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12,212</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12,212</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Jay Bradbury</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12,212</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12,212</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Andrew Brenner</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24,330</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24,330</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Alexander J. Brown Trust dtd Apr 11 1996</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50,000</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50,000</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Larry Caillouet</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12,212</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12,212</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Scott Cardone</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1,223</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1,223</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O. Stuart Chase</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4,168</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4,168</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Chitayat Family Gift Trust</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20,834</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20,834</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Carol Cody</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14,654</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14,654</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Barry Cohn</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2,068</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2,068</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Lee Harrison Corbin</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50,256</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45,256</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5,000</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John A. &amp; Wendy M. Cotter</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10,418</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10,418</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Christopher Cozzolino</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23,597</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23,597</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Arielle Crothers</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4,886</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4,886</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Robert T. Crothers</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30,010</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30,010</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Robinson W. Crothers</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3,334</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3,334</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David M. Rickey Trust dtd 5/8/02</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10,418</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10,418</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Linda DelPonte</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12,212</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12,212</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Bruce Doniger</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12,212</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12,212</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Ernest Dronenburg</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16,668</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16,668</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Norman Dumbroff</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24,422</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24,422</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Eastside Holdings Ltd.</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36,632</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36,632</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EFD Capital Inc.</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11,418</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11,418</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Paul Ehrenstein</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1,667</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1,667</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Steven Elias &amp; Bessie Elias, JTWROS</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14,994</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14,994</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Equity Investments L.P.</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104,168</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104,168</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Ernest W. Moody Revocable Trust</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452,536</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452,536</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Philip W. Faucette, II</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22,630</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22,630</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Kevin Filosa</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1,806</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1,806</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FirstFire Global Opportunities Fund LLC</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52,084</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52,084</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Albert &amp; Hiedi Gentile</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20,546</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20,546</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Gibralt Capital Corporation</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125,000</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125,000</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Bruce D. &amp; Laura K. Goethe</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16,668</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16,668</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Jessica Greenfield</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12,212</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12,212</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Ravi Gutta</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31,748</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31,748</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Kimberly Hanley</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159</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159</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Matthew Hayden &amp; Julie Hayden, Tenants in Common</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48,842</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48,842</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Todd Harrigan</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1,223</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1,223</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Timothy Herrmann</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1,223</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1,223</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Daniel W. and Allaire Hummel, JTWROS</w:t>
            </w:r>
          </w:p>
        </w:tc>
        <w:tc>
          <w:tcPr>
            <w:tcW w:w="1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4,168</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4,168</w:t>
            </w: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bl>
    <w:p>
      <w:pPr>
        <w:sectPr>
          <w:pgSz w:w="11900" w:h="16897" w:orient="portrait"/>
          <w:cols w:equalWidth="0" w:num="1">
            <w:col w:w="11420"/>
          </w:cols>
          <w:pgMar w:left="240" w:top="904" w:right="239" w:bottom="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Intracoastal Capital LLC</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170,940</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170,940</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Robert Jacob &amp; Christine Jacob, JTWROS</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7,328</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7,328</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Morgan Janssen</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14,597</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14,597</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Peter K. Janssen</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62,792</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62,792</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JMG Holdings, LLC</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48,842</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48,842</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Martin Junge</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56,168</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56,168</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William Jeffrey Kadi</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27,352</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27,352</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Bobby Kato Jr.</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5,210</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5,210</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Justin Kenner D/B/A JMJ Financial</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122,102</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122,102</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Edward King</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24,422</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24,422</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Patricia King</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12,212</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12,212</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Mackie Klingbeil</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10,418</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10,418</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Peter M. Knapp</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6,250</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6,250</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Douglas Kohrs</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48,842</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48,842</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Ryan Konik</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256</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256</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Jeffrey Kuhr</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5,862</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5,862</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Thomas LaMarca</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4,886</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4,886</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David Landskowsky</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5,658</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5,658</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Brian K. Langham</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10,418</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10,418</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Clay Lebhar</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10,418</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10,418</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Thomas Leith</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97,682</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97,682</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Leonite Capital LLC</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24,422</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24,422</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Lincoln Park Capital Fund, LLC</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73,262</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73,262</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Allan Lipkowitz Revocable Living Trust dtd August 26, 2005</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23,081</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19,538</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3,543</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Norman Liss</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244,202</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244,202</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Roman Livson</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365</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365</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Richard Madison</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26,570</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26,570</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Veronica Marano &amp; Thomas M. Volckening</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69,748</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69,748</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Michael J. Mathieu</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58,842</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48,842</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10,000</w:t>
            </w:r>
          </w:p>
        </w:tc>
        <w:tc>
          <w:tcPr>
            <w:tcW w:w="940" w:type="dxa"/>
            <w:vAlign w:val="bottom"/>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Ernest J. &amp; Michele M. Mattei</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22,630</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22,630</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Noel McGee</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4,886</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4,886</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Rory McGee</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4,886</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4,886</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Samantha McGrandy</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104</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104</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Robert McGrath</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14,214</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14,214</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Thomas McGurk</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16,560</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16,560</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Stephen R. Mut</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41,668</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41,668</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Thomas Norgiel</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24,422</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24,422</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Northlea Partners LLLP</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6,250</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6,250</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Nybor Group Inc.</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4,168</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4,168</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Terence Oi &amp; Patricia Meehan, JTWROS</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9,770</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9,770</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OS Media SEZC Ltd.</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25,000</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25,000</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Osprey I LLC</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20,834</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20,834</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Pauline M. Howard Trust dtd 01.02.98, Candy D’Azevedo TTEE</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14,654</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14,654</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Lisa Piper</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17,096</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17,096</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Stephen Piscano</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4,886</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4,886</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Kenneth S. Pizzo, Jr.</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208,334</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208,334</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C. James Prieur &amp; Karen Prieur, JTWROS</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48,842</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48,842</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Joel Pruzansky</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34,840</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34,840</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Harmon L. Remmel</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27,897</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24,422</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3,475</w:t>
            </w:r>
          </w:p>
        </w:tc>
        <w:tc>
          <w:tcPr>
            <w:tcW w:w="940" w:type="dxa"/>
            <w:vAlign w:val="bottom"/>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Stephen Renaud</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39,430</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39,430</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Jeff Rennell &amp; Christine Kellye Rennell, JTWROS</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44,738</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44,738</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Richard A. Brown Revocable Trust u/t/d October 18, 2016</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150,000</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150,000</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Dyke Rogers</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88,256</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88,256</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Eric Rubenstein</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5,658</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5,658</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Art Sadin</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10,418</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10,418</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Giles Sandvik &amp; Jeanne Sandvik, JTWROS</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7,328</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7,328</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James Saylor &amp; Dorothy Saylor, JTWROS</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14,654</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14,654</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David M. Schloss</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6,838</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6,838</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Robert A. Schloss</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4,886</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4,886</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Joseph Schump</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129,582</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129,582</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Aaron Segal</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1,223</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1,223</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Stephen Shumpert</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66,090</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66,090</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Michael Silverman</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58,548</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58,548</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Daryl Squicciarini</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48,842</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48,842</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William C. Stone</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24,422</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24,422</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Spencer Stouffer</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24,422</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24,422</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Clayton A. Struve</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57,756</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57,756</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William Sykes</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68,378</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68,378</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Tim Elmes, LLC Pension Plan</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12,212</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12,212</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Lisa Torsiello</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43,224</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43,224</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The Trust of Abraham Schloss UAD 06/15/2011</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17,096</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17,096</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John V. Wagner, Jr.</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29,966</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29,966</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Jason and Amanda Willis, JTWROS</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24,422</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24,422</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Michael L. and Sharon D. Willis, JTWROS</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97,682</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97,682</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Julie Wineman</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12,212</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12,212</w:t>
            </w: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tcPr>
          <w:p>
            <w:pPr>
              <w:ind w:left="680"/>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WestPark Capital Inc.</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111</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111</w:t>
            </w:r>
          </w:p>
        </w:tc>
        <w:tc>
          <w:tcPr>
            <w:tcW w:w="16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0%</w:t>
            </w:r>
          </w:p>
        </w:tc>
      </w:tr>
    </w:tbl>
    <w:p>
      <w:pPr>
        <w:sectPr>
          <w:pgSz w:w="11900" w:h="16838" w:orient="portrait"/>
          <w:cols w:equalWidth="0" w:num="1">
            <w:col w:w="11420"/>
          </w:cols>
          <w:pgMar w:left="240" w:top="125" w:right="239" w:bottom="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Jacob D. Wiznitzer</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10,418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10,418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The Steve and Kaye Yost Family Trust dtd 2.7.92</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9,576</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9,576</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Amir Zaghloul &amp; Mona Zaghloul, JTWROS</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27,352</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27,352</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Thomas Zahavi</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39,074</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39,074</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Lynn Zheng</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39,074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39,074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3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Michael Zimmerman</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8,220</w:t>
            </w:r>
          </w:p>
        </w:tc>
        <w:tc>
          <w:tcPr>
            <w:tcW w:w="2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8,220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0"/>
        </w:trPr>
        <w:tc>
          <w:tcPr>
            <w:tcW w:w="56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p>
      <w:pPr>
        <w:ind w:left="600" w:hanging="592"/>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jc w:val="both"/>
        <w:ind w:firstLine="8"/>
        <w:spacing w:after="0" w:line="253" w:lineRule="auto"/>
        <w:tabs>
          <w:tab w:leader="none" w:pos="69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shares of common stock underlying warrants held by the Selling Stockholder that are covered by this Prospectus, including warrants that, due to contractual restrictions, may not be exercisable if such exercise would result in beneficial ownership greater than 4.9%, 9.9% and 49.9% of our outstanding common stock, as applicable. As these ownership amounts are not calculated according to Rule 13d-3 under the Securities Exchange Act of 1934, as amended, they differ from the amounts shown in the section of this Prospectus entitled “Beneficial Ownership of Principal Stockholders, Officers and Directors”.</w:t>
      </w:r>
    </w:p>
    <w:p>
      <w:pPr>
        <w:spacing w:after="0" w:line="191" w:lineRule="exact"/>
        <w:rPr>
          <w:rFonts w:ascii="Arial" w:cs="Arial" w:eastAsia="Arial" w:hAnsi="Arial"/>
          <w:sz w:val="18"/>
          <w:szCs w:val="18"/>
          <w:color w:val="auto"/>
        </w:rPr>
      </w:pPr>
    </w:p>
    <w:p>
      <w:pPr>
        <w:jc w:val="both"/>
        <w:ind w:firstLine="8"/>
        <w:spacing w:after="0" w:line="257" w:lineRule="auto"/>
        <w:tabs>
          <w:tab w:leader="none" w:pos="682"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16,730,107 shares of common stock, which includes 10,271,696 shares of common stock issued and outstanding on September 18, 2017, and 6,458,411 shares of common stock being offered in this Prospectus that may be issued upon exercise of the warrants. In determining this amount, we assumed that (i) all 6,458,411 shares of common stock being offered in this Prospectus that may be issued upon exercise of the warrants will be sold and (ii) we issue no other shares of common stock. If these assumptions are incorrect, the number of shares and percentages included in this column will differ from what we have provided.</w:t>
      </w:r>
    </w:p>
    <w:p>
      <w:pPr>
        <w:spacing w:after="0" w:line="188" w:lineRule="exact"/>
        <w:rPr>
          <w:rFonts w:ascii="Arial" w:cs="Arial" w:eastAsia="Arial" w:hAnsi="Arial"/>
          <w:sz w:val="18"/>
          <w:szCs w:val="18"/>
          <w:color w:val="auto"/>
        </w:rPr>
      </w:pPr>
    </w:p>
    <w:p>
      <w:pPr>
        <w:jc w:val="both"/>
        <w:ind w:firstLine="8"/>
        <w:spacing w:after="0" w:line="259" w:lineRule="auto"/>
        <w:tabs>
          <w:tab w:leader="none" w:pos="704" w:val="left"/>
        </w:tabs>
        <w:numPr>
          <w:ilvl w:val="0"/>
          <w:numId w:val="9"/>
        </w:numPr>
        <w:rPr>
          <w:rFonts w:ascii="Arial" w:cs="Arial" w:eastAsia="Arial" w:hAnsi="Arial"/>
          <w:sz w:val="18"/>
          <w:szCs w:val="18"/>
          <w:color w:val="auto"/>
        </w:rPr>
      </w:pPr>
      <w:r>
        <w:rPr>
          <w:rFonts w:ascii="Arial" w:cs="Arial" w:eastAsia="Arial" w:hAnsi="Arial"/>
          <w:sz w:val="18"/>
          <w:szCs w:val="18"/>
          <w:color w:val="auto"/>
        </w:rPr>
        <w:t>Empery Asset Management LP, the authorized agent of Empery Asset Master Ltd (“EAM”), has discretionary authority to vote and dispose of the shares held by EAM and may be deemed to be the beneficial owner of these shares. Martin Hoe and Ryan Lane, in their capacity as investment managers of Empery Asset Management LP, may also be deemed to have investment discretion and voting power over the shares held by EAM. EAM, Mr. Hoe and Mr. Lane each disclaim any beneficial ownership of these shares.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shares listed under “Number of Shares of Common Stock Owned Prior to Offering” and “Shares of Common Stock to be Sold Pursuant to this Prospectus” include 335,898 shares issuable upon the exercise of the warrants set forth below that are held by the stockholder. This amount does not (i) give effect to limitations on ownership set out in any of the warrants that may be exercised into such shares or (ii) include any shares that may be beneficially owned by an affiliate. The warrants referred to in the immediately preceding paragraph are comprised of (i) 59,555 shares of common stock issuable upon exercise of the Series D Warrants, (ii) 59,555 shares of common stock issuable upon exercise of the Series E Warrants and (iii) 59,555 shares of common stock issuable upon exercise of the Series F Warrants.</w:t>
      </w: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 w:name="page18"/>
    <w:bookmarkEnd w:id="17"/>
    <w:p>
      <w:pPr>
        <w:spacing w:after="0" w:line="137" w:lineRule="exact"/>
        <w:rPr>
          <w:sz w:val="20"/>
          <w:szCs w:val="20"/>
          <w:color w:val="auto"/>
        </w:rPr>
      </w:pPr>
    </w:p>
    <w:p>
      <w:pPr>
        <w:jc w:val="both"/>
        <w:ind w:firstLine="8"/>
        <w:spacing w:after="0" w:line="259" w:lineRule="auto"/>
        <w:tabs>
          <w:tab w:leader="none" w:pos="7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Empery Asset Management LP, the authorized agent of Empery Tax Efficient, LP (“ETE”), has discretionary authority to vote and dispose of the shares held by ETE and may be deemed to be the beneficial owner of these shares. Martin Hoe and Ryan Lane, in their capacity as investment managers of Empery Asset Management LP, may also be deemed to have investment discretion and voting power over the shares held by ETE. ETE, Mr. Hoe and Mr. Lane each disclaim any beneficial ownership of these shares.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shares listed under “Number of Shares of Common Stock Owned Prior to Offering” and “Shares of Common Stock to be Sold Pursuant to this Prospectus” include 42,722 shares issuable upon the exercise of the warrants set forth below that are held by the stockholder. This amount does not (i) give effect to limitations on ownership set out in any of the warrants that may be exercised into such shares or (ii) include any shares that may be beneficially owned by an affiliate.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warrants referred to in the immediately preceding paragraph are comprised of (i) 14,241 shares of common stock issuable upon exercise of the Series D Warrants, (ii) 14,241 shares of common stock issuable upon exercise of the Series E Warrants and (iii) 14,241 shares of common stock issuable upon exercise of the Series F Warrants.</w:t>
      </w:r>
    </w:p>
    <w:p>
      <w:pPr>
        <w:spacing w:after="0" w:line="181" w:lineRule="exact"/>
        <w:rPr>
          <w:sz w:val="20"/>
          <w:szCs w:val="20"/>
          <w:color w:val="auto"/>
        </w:rPr>
      </w:pPr>
    </w:p>
    <w:p>
      <w:pPr>
        <w:jc w:val="both"/>
        <w:ind w:firstLine="8"/>
        <w:spacing w:after="0" w:line="259" w:lineRule="auto"/>
        <w:tabs>
          <w:tab w:leader="none" w:pos="674" w:val="left"/>
        </w:tabs>
        <w:numPr>
          <w:ilvl w:val="0"/>
          <w:numId w:val="11"/>
        </w:numPr>
        <w:rPr>
          <w:rFonts w:ascii="Arial" w:cs="Arial" w:eastAsia="Arial" w:hAnsi="Arial"/>
          <w:sz w:val="18"/>
          <w:szCs w:val="18"/>
          <w:color w:val="auto"/>
        </w:rPr>
      </w:pPr>
      <w:r>
        <w:rPr>
          <w:rFonts w:ascii="Arial" w:cs="Arial" w:eastAsia="Arial" w:hAnsi="Arial"/>
          <w:sz w:val="18"/>
          <w:szCs w:val="18"/>
          <w:color w:val="auto"/>
        </w:rPr>
        <w:t>Empery Asset Management LP, the authorized agent of Empery Tax Efficient, LP (“ETE II”), has discretionary authority to vote and dispose of the shares held by ETE II and may be deemed to be the beneficial owner of these shares. Martin Hoe and Ryan Lane, in their capacity as investment managers of Empery Asset Management LP, may also be deemed to have investment discretion and voting power over the shares held by ETE II. ETE II, Mr. Hoe and Mr. Lane each disclaim any beneficial ownership of these shares.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shares listed under “Number of Shares of Common Stock Owned Prior to Offering” and “Shares of Common Stock to be Sold Pursuant to this Prospectus” include 358,614 shares issuable upon the exercise of the warrants set forth below that are held by the stockholder. This amount does not (i) give effect to limitations on ownership set out in any of the warrants that may be exercised into such shares or (ii) include any shares that may be beneficially owned by an affiliate.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warrants referred to in the immediately preceding paragraph are comprised of (i) 119,538 shares of common stock issuable upon exercise of the Series D Warrants, (ii) 119,538 shares of common stock issuable upon exercise of the Series E Warrants and (iii) 119,538 shares of common stock issuable upon exercise of the Series F Warrants.</w:t>
      </w:r>
    </w:p>
    <w:p>
      <w:pPr>
        <w:spacing w:after="0" w:line="181" w:lineRule="exact"/>
        <w:rPr>
          <w:sz w:val="20"/>
          <w:szCs w:val="20"/>
          <w:color w:val="auto"/>
        </w:rPr>
      </w:pPr>
    </w:p>
    <w:p>
      <w:pPr>
        <w:jc w:val="both"/>
        <w:ind w:firstLine="8"/>
        <w:spacing w:after="0" w:line="257" w:lineRule="auto"/>
        <w:tabs>
          <w:tab w:leader="none" w:pos="741" w:val="left"/>
        </w:tabs>
        <w:numPr>
          <w:ilvl w:val="0"/>
          <w:numId w:val="12"/>
        </w:numPr>
        <w:rPr>
          <w:rFonts w:ascii="Arial" w:cs="Arial" w:eastAsia="Arial" w:hAnsi="Arial"/>
          <w:sz w:val="18"/>
          <w:szCs w:val="18"/>
          <w:color w:val="auto"/>
        </w:rPr>
      </w:pPr>
      <w:r>
        <w:rPr>
          <w:rFonts w:ascii="Arial" w:cs="Arial" w:eastAsia="Arial" w:hAnsi="Arial"/>
          <w:sz w:val="18"/>
          <w:szCs w:val="18"/>
          <w:color w:val="auto"/>
        </w:rPr>
        <w:t>Iroquois Capital Management L.L.C. (“Iroquois Capital”) is the investment manager of Iroquois Master Fund Ltd. (“Iroquois Master Fund”) and consequently has voting control and investment discretion over securities held by Iroquois Master Fund. Each of Joshua Silverman and Richard Abbe may be deemed to have voting control and investment discretion over securities held by Iroquois Master Fund. As a result of the foregoing, each of Iroquois Capital, Mr. Silverman and Mr. Abbe may be deemed to have beneficial ownership (as determined under Section 13(d) of the Securities Exchange Act of 1934, as amended) of the securities being registered hereunder.</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shares listed under “Number of Shares of Common Stock Owned Prior to Offering” and “Shares of Common Stock to be Sold Pursuant to this Prospectus” include 468,356 shares issuable upon the exercise of the warrants set forth below that are held by the stockholder. This amount does not (i) give effect to limitations on ownership set out in any of the warrants that may be exercised into such shares or (ii) include any shares that may be beneficially owned by an affiliate.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warrants referred to in the immediately preceding paragraph are comprised of (i) 104,167 shares of common stock issuable upon exercise of the Series A Warrants, (ii) 110,000 shares of common stock issuable upon exercise of the Series C Warrants, (iii) 104,167 shares of common stock issuable upon exercise of the Series D Warrants, (iv) 51,690 shares of common stock issuable upon exercise of the Series E Warrants and (v) 98,334 shares of common stock issuable upon exercise of the Series F Warrants.</w:t>
      </w:r>
    </w:p>
    <w:p>
      <w:pPr>
        <w:spacing w:after="0" w:line="187" w:lineRule="exact"/>
        <w:rPr>
          <w:sz w:val="20"/>
          <w:szCs w:val="20"/>
          <w:color w:val="auto"/>
        </w:rPr>
      </w:pPr>
    </w:p>
    <w:p>
      <w:pPr>
        <w:ind w:firstLine="8"/>
        <w:spacing w:after="0" w:line="277" w:lineRule="auto"/>
        <w:tabs>
          <w:tab w:leader="none" w:pos="819" w:val="left"/>
        </w:tabs>
        <w:numPr>
          <w:ilvl w:val="0"/>
          <w:numId w:val="13"/>
        </w:numPr>
        <w:rPr>
          <w:rFonts w:ascii="Arial" w:cs="Arial" w:eastAsia="Arial" w:hAnsi="Arial"/>
          <w:sz w:val="18"/>
          <w:szCs w:val="18"/>
          <w:color w:val="auto"/>
        </w:rPr>
      </w:pPr>
      <w:r>
        <w:rPr>
          <w:rFonts w:ascii="Arial" w:cs="Arial" w:eastAsia="Arial" w:hAnsi="Arial"/>
          <w:sz w:val="18"/>
          <w:szCs w:val="18"/>
          <w:color w:val="auto"/>
        </w:rPr>
        <w:t>Kimberly Page has the authority and responsibility for the investments made on behalf of American Capital Management LLC (“ACM”) and accordingly, has voting and dispositive power over the securities held by ACM.</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shares listed under “Number of Shares of Common Stock Owned Prior to Offering” and “Shares of Common Stock to be Sold Pursuant to this Prospectus” include 302,004 shares issuable upon the exercise of the warrants set forth below that are held by the stockholder. This amount does not (i) give effect to limitations on ownership set out in any of the warrants that may be exercised into such shares or (ii) include any shares that may be beneficially owned by an affiliate.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warrants referred to in the immediately preceding paragraph are comprised of (i) 62,500 shares of common stock issuable upon exercise of the Series A Warrants, (ii) 66,000 shares of common stock issuable upon exercise of the Series C Warrants, (iii) 62,500 shares of common stock issuable upon exercise of the Series D Warrants, (iii) 52,004 shares of common stock issuable upon exercise of the Series E Warrants and (iv) 59,000 shares of common stock issuable upon exercise of the Series F Warrants.</w:t>
      </w:r>
    </w:p>
    <w:p>
      <w:pPr>
        <w:spacing w:after="0" w:line="187" w:lineRule="exact"/>
        <w:rPr>
          <w:sz w:val="20"/>
          <w:szCs w:val="20"/>
          <w:color w:val="auto"/>
        </w:rPr>
      </w:pPr>
    </w:p>
    <w:p>
      <w:pPr>
        <w:ind w:left="620" w:hanging="612"/>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By virtue of his position as trustee, Leo Abbe has voting and dispositive power over the securities held by The Merav Abbe Irrevocable Trust.</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shares listed under “Number of Shares of Common Stock Owned Prior to Offering” and “Shares of Common Stock to be Sold Pursuant to this Prospectus” include 93,670 shares issuable upon the exercise of the warrants set forth below that are held by the stockholder. This amount does not (i) give effect to limitations on ownership set out in any of the warrants that may be exercised into such shares or (ii) include any shares that may be beneficially owned by an affiliate.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warrants referred to in the immediately preceding paragraph are comprised of (i) 20,833 shares of common stock issuable upon exercise of the Series A Warrants, (ii) 22,000 shares of common stock issuable upon exercise of the Series C Warrants, (iii) 20,833 shares of common stock issuable upon exercise of the Series D Warrants, (iv) 10,337 shares of common stock issuable upon exercise of the Series E Warrants and (v) 19,667 shares of common stock issuable upon exercise of the Series F Warrants.</w:t>
      </w:r>
    </w:p>
    <w:p>
      <w:pPr>
        <w:spacing w:after="0" w:line="187" w:lineRule="exact"/>
        <w:rPr>
          <w:sz w:val="20"/>
          <w:szCs w:val="20"/>
          <w:color w:val="auto"/>
        </w:rPr>
      </w:pPr>
    </w:p>
    <w:p>
      <w:pPr>
        <w:ind w:left="620" w:hanging="612"/>
        <w:spacing w:after="0"/>
        <w:tabs>
          <w:tab w:leader="none" w:pos="6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By virtue of his position as trustee, Richard Abbe has voting and dispositive power over the securities held by The Samantha Abbe Irrevocable Trust.</w:t>
      </w:r>
    </w:p>
    <w:p>
      <w:pPr>
        <w:spacing w:after="0" w:line="248"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shares listed under “Number of Shares of Common Stock Owned Prior to Offering” and “Shares of Common Stock to be Sold Pursuant to this Prospectus” include 31,226 shares issuable upon the exercise of the warrants set forth below that are held by the stockholder. This amount does not (i) give</w:t>
      </w:r>
    </w:p>
    <w:p>
      <w:pPr>
        <w:sectPr>
          <w:pgSz w:w="11900" w:h="16975" w:orient="portrait"/>
          <w:cols w:equalWidth="0" w:num="1">
            <w:col w:w="11420"/>
          </w:cols>
          <w:pgMar w:left="240" w:top="908" w:right="239" w:bottom="0" w:gutter="0" w:footer="0" w:header="0"/>
        </w:sectPr>
      </w:pPr>
    </w:p>
    <w:bookmarkStart w:id="18" w:name="page19"/>
    <w:bookmarkEnd w:id="18"/>
    <w:p>
      <w:pPr>
        <w:jc w:val="both"/>
        <w:spacing w:after="0" w:line="277" w:lineRule="auto"/>
        <w:rPr>
          <w:sz w:val="20"/>
          <w:szCs w:val="20"/>
          <w:color w:val="auto"/>
        </w:rPr>
      </w:pPr>
      <w:r>
        <w:rPr>
          <w:rFonts w:ascii="Arial" w:cs="Arial" w:eastAsia="Arial" w:hAnsi="Arial"/>
          <w:sz w:val="18"/>
          <w:szCs w:val="18"/>
          <w:color w:val="auto"/>
        </w:rPr>
        <w:t>effect to limitations on ownership set out in any of the warrants that may be exercised into such shares or (ii) include any shares that may be beneficially owned by an affiliate.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warrants referred to in the immediately preceding paragraph are comprised of (i) 6,945 shares of common stock issuable upon exercise of the Series A Warrants, (ii) 7,333 shares of common stock issuable upon exercise of the Series C Warrants, (iii) 6,945 shares of common stock issuable upon exercise of the Series D Warrants, (iv) 3,447 shares of common stock issuable upon exercise of the Series E Warrants and (v) 6,556 shares of common stock issuable upon exercise of the Series F Warrants.</w:t>
      </w:r>
    </w:p>
    <w:p>
      <w:pPr>
        <w:spacing w:after="0" w:line="187"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By virtue of his position as trustee, Richard Abbe has voting and dispositive power over the securities held by The Talia Abbe Irrevocable Trust.</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shares listed under “Number of Shares of Common Stock Owned Prior to Offering” and “Shares of Common Stock to be Sold Pursuant to this Prospectus” include 31,222 shares issuable upon the exercise of the warrants set forth below that are held by the stockholder. This amount does not (i) give effect to limitations on ownership set out in any of the warrants that may be exercised into such shares or (ii) include any shares that may be beneficially owned by an affiliate.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warrants referred to in the immediately preceding paragraph are comprised of (i) 6,944 shares of common stock issuable upon exercise of the Series A Warrants, (ii) 7,333 shares of common stock issuable upon exercise of the Series C Warrants, (iii) 6,944 shares of common stock issuable upon exercise of the Series D Warrants, (iv) 3,446 shares of common stock issuable upon exercise of the Series E Warrants and (v) 6,555 shares of common stock issuable upon exercise of the Series F Warrants.</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ind w:left="660" w:hanging="652"/>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By virtue of his position as trustee, Richard Abbe has voting and dispositive power over the securities held by The Bennett Abbe Irrevocable Trust.</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shares listed under “Number of Shares of Common Stock Owned Prior to Offering” and “Shares of Common Stock to be Sold Pursuant to this Prospectus” include 31,222 shares issuable upon the exercise of the warrants set forth below that are held by the stockholder. This amount does not (i) give effect to limitations on ownership set out in any of the warrants that may be exercised into such shares or (ii) include any shares that may be beneficially owned by an affiliate.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warrants referred to in the immediately preceding paragraph are comprised of (i) 6,944 shares of common stock issuable upon exercise of the Series A Warrants, (ii) 7,333 shares of common stock issuable upon exercise of the Series C Warrants, (iii) 6,944 shares of common stock issuable upon exercise of the Series D Warrants, (iv) 3,446 shares of common stock issuable upon exercise of the Series E Warrants and (v) 6,555 shares of common stock issuable upon exercise of the Series F Warrants.</w:t>
      </w:r>
    </w:p>
    <w:p>
      <w:pPr>
        <w:spacing w:after="0" w:line="187"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Shaye Hirsch has voting and dispositive power over the securities owned by the selling stockholder.</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shares listed under “Number of Shares of Common Stock Owned Prior to Offering” and “Shares of Common Stock to be Sold Pursuant to this Prospectus” include 724,374 shares issuable upon the exercise of warrants held by the stockholder. This amount does not (i) give effect to limitations on ownership set out in any of the warrants that may be exercised into such shares or (ii) include any shares that may be beneficially owned by an affiliate.</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warrants referred to in the immediately preceding paragraph are comprised of (i) 198,334 shares of common stock issuable upon exercise of the Series C Warrants, (ii) 208,334 shares of common stock issuable upon exercise of the Series D Warrants, (iii) 124,371 shares of common stock issuable upon exercise of the Series E Warrants and (iv) 193,334 shares of common stock issuable upon exercise of the Series F Warrants.</w:t>
      </w:r>
    </w:p>
    <w:p>
      <w:pPr>
        <w:spacing w:after="0" w:line="166" w:lineRule="exact"/>
        <w:rPr>
          <w:sz w:val="20"/>
          <w:szCs w:val="20"/>
          <w:color w:val="auto"/>
        </w:rPr>
      </w:pPr>
    </w:p>
    <w:p>
      <w:pPr>
        <w:jc w:val="both"/>
        <w:ind w:firstLine="8"/>
        <w:spacing w:after="0" w:line="264" w:lineRule="auto"/>
        <w:tabs>
          <w:tab w:leader="none" w:pos="858"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Eastern Capital Limited is a direct wholly-owned subsidiary of Portfolio Services Ltd. Kenneth B. Dart is the beneficial owner of all of the outstanding shares of Portfolio Services Ltd. Eastern Capital Limited, Portfolio Services Ltd. and Mr. Dart have shared voting and dispositive powers with respect to the shares of common stock referenced above.”</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“Number of Shares of Common Stock Owned Prior to Offering” and “Shares of Common Stock to be Sold Pursuant to this Prospectus” include 1,666,667 shares issuable upon the exercise of the warrants set forth below that are held by the stockholder. This amount does not (i) give effect to limitations on ownership set out in any of the warrants that may be exercised into such shares or (ii) include any shares that may be beneficially owned by an affiliate.</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“Shares of Common Stock to be Sold Pursuant to this Prospectus” includes (i) 416,667 shares of common stock issuable upon exercise of the Series A-1 Warrants, (ii) 416,667 shares of common stock issuable upon exercise of the Series D-1 Warrants (iii) 416,667 shares of common stock issuable upon exercise of the Series E-1 Warrants and (iv) 416,667 shares of common stock issuable upon exercise of the Series F-1 Warrants.</w:t>
      </w:r>
    </w:p>
    <w:p>
      <w:pPr>
        <w:spacing w:after="0" w:line="166" w:lineRule="exact"/>
        <w:rPr>
          <w:sz w:val="20"/>
          <w:szCs w:val="20"/>
          <w:color w:val="auto"/>
        </w:rPr>
      </w:pPr>
    </w:p>
    <w:p>
      <w:pPr>
        <w:jc w:val="both"/>
        <w:ind w:firstLine="8"/>
        <w:spacing w:after="0" w:line="297" w:lineRule="auto"/>
        <w:tabs>
          <w:tab w:leader="none" w:pos="702" w:val="left"/>
        </w:tabs>
        <w:numPr>
          <w:ilvl w:val="0"/>
          <w:numId w:val="20"/>
        </w:numPr>
        <w:rPr>
          <w:rFonts w:ascii="Arial" w:cs="Arial" w:eastAsia="Arial" w:hAnsi="Arial"/>
          <w:sz w:val="16"/>
          <w:szCs w:val="16"/>
          <w:color w:val="auto"/>
        </w:rPr>
      </w:pPr>
      <w:r>
        <w:rPr>
          <w:rFonts w:ascii="Arial" w:cs="Arial" w:eastAsia="Arial" w:hAnsi="Arial"/>
          <w:sz w:val="16"/>
          <w:szCs w:val="16"/>
          <w:color w:val="auto"/>
        </w:rPr>
        <w:t>OTA LLC (“OTA”) is a broker-dealer registered with the Securities and Exchange Commission and a member of the Financial Industry Regulatory Authority. Ira M. Leventhal, as a senior managing director of OTA, has voting and investment control over the reported securities. The shares listed under “Number of Shares of Common Stock Owned Prior to Offering” and “Shares of Common Stock to be Sold Pursuant to this Prospectus” include 157,233 shares of common stock issuable upon exercise of the warrants sold in August 2014. This amount does not (i) give effect to limitations on ownership set out in any of the warrants that may be exercised into such shares or (ii) include any shares that may be beneficially owned by an affiliate.</w:t>
      </w: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common stock held by the selling stockholders may be sold or distributed from time to time by the selling stockholders directly to one or more purchasers or through brokers, dealers, or underwriters who may act solely as agents at market prices prevailing at the time of sale, at prices related to the prevailing market prices, at negotiated prices, or at fixed prices, which may be changed on any stock exchange, market or trading facility on which the shares are traded or in private transactions. The sale of the selling stockholders’ common stock offered by this prospectus may be effected in one or more of the following methods:</w:t>
      </w:r>
    </w:p>
    <w:p>
      <w:pPr>
        <w:spacing w:after="0" w:line="188"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transactions involving cross or block trades;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privately negotiated transactions;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short sales after the registration statement, of which this prospectus forms a part, becomes effective;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broker-dealers may agree with the selling stockholders to sell a specified number of such shares at a stipulated price per share;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“at the market” into an existing market for the common stock;</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through the writing of options on the shares;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combination of any such methods of sale;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order to comply with the securities laws of certain states, if applicable, the shares of each of the selling stockholders may be sold only through registered or licensed brokers or dealers. In addition, in certain states, such shares may not be sold unless they have been registered or qualified for sale in the state or an exemption from the registration or qualification requirement is available and complied with.</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selling stockholders may also sell shares of common stock under Rule 144 promulgated under the Securities Act, if available, or any other exemption available under the Securities Act rather than under this prospectus. In addition, the selling stockholders may transfer the shares of common stock by other means not described in this prospectus.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selling stockholders may also sell the shares directly to market makers acting as principals and/or broker-dealers acting as agents for themselves or their customers. Such broker-dealers may receive compensation in the form of discounts, concessions or commissions from the selling stockholders and/or the purchasers of shares for whom such broker-dealers may act as agents or to whom they sell as principal or both, which compensation as to a particular broker-dealer might be in excess of customary commissions. Market makers and block purchasers purchasing the shares will do so for their own account and at their own risk. It is possible that a selling stockholder will attempt to sell shares of common stock in block transactions to market makers or other purchasers at a price per share which may be below the then market price. The selling stockholders cannot assure that all or any of the shares offered in this prospectus will be issued to, or sold by, such selling stockholder.</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Brokers, dealers, underwriters, or agents participating in the distribution of the shares held by the selling stockholders as agents may receive compensation in the form of commissions, discounts, or concessions from the selling stockholders and/or purchasers of the common stock for whom the broker-dealers may act as agent. The selling stockholders may agree to indemnify any agent, dealer or broker-dealer that participates in transactions involving sales of the shares if liabilities are imposed on that person under the Securities Act.</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 w:name="page22"/>
    <w:bookmarkEnd w:id="21"/>
    <w:p>
      <w:pPr>
        <w:jc w:val="both"/>
        <w:spacing w:after="0" w:line="257" w:lineRule="auto"/>
        <w:rPr>
          <w:sz w:val="20"/>
          <w:szCs w:val="20"/>
          <w:color w:val="auto"/>
        </w:rPr>
      </w:pPr>
      <w:r>
        <w:rPr>
          <w:rFonts w:ascii="Arial" w:cs="Arial" w:eastAsia="Arial" w:hAnsi="Arial"/>
          <w:sz w:val="18"/>
          <w:szCs w:val="18"/>
          <w:color w:val="auto"/>
        </w:rPr>
        <w:t>Each of the selling stockholders acquired the securities offered hereby in the ordinary course of business and has advised us that they have not entered into any agreements, understandings or arrangements with any underwriters or broker-dealers regarding the sale of their shares of common stock, nor is there an underwriter or coordinating broker acting in connection with a proposed sale of shares of common stock by any selling stockholder. If we are notified by any selling stockholder that any material arrangement has been entered into with a broker-dealer for the sale of shares of common stock, if required, we will file a supplement to this prospectus.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may suspend the sale of shares by the selling stockholders pursuant to this prospectus for certain periods of time for certain reasons, including if the prospectus is required to be supplemented or amended to include additional material information.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any of the selling stockholders use this prospectus for any sale of the shares of common stock, such selling stockholder will be subject to the prospectus delivery requirements of the Securities Act.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M</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anti-manipulation rules of Regulation M under the Exchange Act of 1934, as amended (the “Exchange Act”) may apply to sales of our common stock and activities of the selling stockholder.</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advised the selling stockholders that while it is engaged in a distribution of the shares included in this prospectus it is required to comply with Regulation M promulgated under the Exchange Act. With certain exceptions, Regulation M precludes the selling stockholder, any affiliated purchasers, and any broker-dealer or other person who participates in the distribution from bidding for or purchasing, or attempting to induce any person to bid for or purchase any security which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shares offered hereby this prospectus.</w:t>
      </w: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the date hereof, we are authorized by our articles of incorporation to issue an aggregate of 41,666,667 shares of common stock, par value $0.001 per share, and 5,000,000 shares of preferred stock, par value $0.001 per share. As of September 18, 2017, we had 10,271,696 shares of common stock, and no shares of preferred stock, issued and outstanding, as well as warrants and stock options outstanding to purchase an aggregate of 6,975,407 shares of our common stock at prices ranging between $1.20 and $220.00 per share,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r>
              <w:rPr>
                <w:rFonts w:ascii="Arial" w:cs="Arial" w:eastAsia="Arial" w:hAnsi="Arial"/>
                <w:sz w:val="18"/>
                <w:szCs w:val="18"/>
                <w:b w:val="1"/>
                <w:bCs w:val="1"/>
                <w:color w:val="auto"/>
              </w:rPr>
              <w:t>Outstanding Warrants</w:t>
            </w: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rPr>
              <w:t>Exercise Price</w:t>
            </w:r>
          </w:p>
        </w:tc>
        <w:tc>
          <w:tcPr>
            <w:tcW w:w="5460" w:type="dxa"/>
            <w:vAlign w:val="bottom"/>
          </w:tcPr>
          <w:p>
            <w:pPr>
              <w:spacing w:after="0"/>
              <w:rPr>
                <w:sz w:val="20"/>
                <w:szCs w:val="20"/>
                <w:color w:val="auto"/>
              </w:rPr>
            </w:pPr>
            <w:r>
              <w:rPr>
                <w:rFonts w:ascii="Arial" w:cs="Arial" w:eastAsia="Arial" w:hAnsi="Arial"/>
                <w:sz w:val="18"/>
                <w:szCs w:val="18"/>
                <w:b w:val="1"/>
                <w:bCs w:val="1"/>
                <w:color w:val="auto"/>
              </w:rPr>
              <w:t>Expiration</w:t>
            </w:r>
          </w:p>
        </w:tc>
      </w:tr>
      <w:tr>
        <w:trPr>
          <w:trHeight w:val="210"/>
        </w:trPr>
        <w:tc>
          <w:tcPr>
            <w:tcW w:w="3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Series A</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214,433</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20" w:type="dxa"/>
            <w:vAlign w:val="bottom"/>
            <w:tcBorders>
              <w:top w:val="single" w:sz="8" w:color="CCEEFF"/>
            </w:tcBorders>
            <w:shd w:val="clear" w:color="auto" w:fill="CCEEFF"/>
          </w:tcPr>
          <w:p>
            <w:pPr>
              <w:spacing w:after="0"/>
              <w:rPr>
                <w:sz w:val="18"/>
                <w:szCs w:val="18"/>
                <w:color w:val="auto"/>
              </w:rPr>
            </w:pPr>
          </w:p>
        </w:tc>
        <w:tc>
          <w:tcPr>
            <w:tcW w:w="5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01/13/2020</w:t>
            </w:r>
          </w:p>
        </w:tc>
      </w:tr>
      <w:tr>
        <w:trPr>
          <w:trHeight w:val="216"/>
        </w:trPr>
        <w:tc>
          <w:tcPr>
            <w:tcW w:w="3000" w:type="dxa"/>
            <w:vAlign w:val="bottom"/>
          </w:tcPr>
          <w:p>
            <w:pPr>
              <w:spacing w:after="0"/>
              <w:rPr>
                <w:sz w:val="20"/>
                <w:szCs w:val="20"/>
                <w:color w:val="auto"/>
              </w:rPr>
            </w:pPr>
            <w:r>
              <w:rPr>
                <w:rFonts w:ascii="Arial" w:cs="Arial" w:eastAsia="Arial" w:hAnsi="Arial"/>
                <w:sz w:val="18"/>
                <w:szCs w:val="18"/>
                <w:b w:val="1"/>
                <w:bCs w:val="1"/>
                <w:color w:val="auto"/>
              </w:rPr>
              <w:t>Series C</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110,683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6.00</w:t>
            </w:r>
          </w:p>
        </w:tc>
        <w:tc>
          <w:tcPr>
            <w:tcW w:w="5460" w:type="dxa"/>
            <w:vAlign w:val="bottom"/>
          </w:tcPr>
          <w:p>
            <w:pPr>
              <w:spacing w:after="0"/>
              <w:rPr>
                <w:sz w:val="20"/>
                <w:szCs w:val="20"/>
                <w:color w:val="auto"/>
              </w:rPr>
            </w:pPr>
            <w:r>
              <w:rPr>
                <w:rFonts w:ascii="Arial" w:cs="Arial" w:eastAsia="Arial" w:hAnsi="Arial"/>
                <w:sz w:val="18"/>
                <w:szCs w:val="18"/>
                <w:color w:val="auto"/>
              </w:rPr>
              <w:t>01/13/2020</w:t>
            </w: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Series C</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313,750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w:t>
            </w: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01/13/2020</w:t>
            </w:r>
          </w:p>
        </w:tc>
      </w:tr>
      <w:tr>
        <w:trPr>
          <w:trHeight w:val="216"/>
        </w:trPr>
        <w:tc>
          <w:tcPr>
            <w:tcW w:w="3000" w:type="dxa"/>
            <w:vAlign w:val="bottom"/>
          </w:tcPr>
          <w:p>
            <w:pPr>
              <w:spacing w:after="0"/>
              <w:rPr>
                <w:sz w:val="20"/>
                <w:szCs w:val="20"/>
                <w:color w:val="auto"/>
              </w:rPr>
            </w:pPr>
            <w:r>
              <w:rPr>
                <w:rFonts w:ascii="Arial" w:cs="Arial" w:eastAsia="Arial" w:hAnsi="Arial"/>
                <w:sz w:val="18"/>
                <w:szCs w:val="18"/>
                <w:b w:val="1"/>
                <w:bCs w:val="1"/>
                <w:color w:val="auto"/>
              </w:rPr>
              <w:t>Series D</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297,500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9.00</w:t>
            </w:r>
          </w:p>
        </w:tc>
        <w:tc>
          <w:tcPr>
            <w:tcW w:w="5460" w:type="dxa"/>
            <w:vAlign w:val="bottom"/>
          </w:tcPr>
          <w:p>
            <w:pPr>
              <w:spacing w:after="0"/>
              <w:rPr>
                <w:sz w:val="20"/>
                <w:szCs w:val="20"/>
                <w:color w:val="auto"/>
              </w:rPr>
            </w:pPr>
            <w:r>
              <w:rPr>
                <w:rFonts w:ascii="Arial" w:cs="Arial" w:eastAsia="Arial" w:hAnsi="Arial"/>
                <w:sz w:val="18"/>
                <w:szCs w:val="18"/>
                <w:color w:val="auto"/>
                <w:w w:val="97"/>
              </w:rPr>
              <w:t>Between 07/16/2020 and 08/13/2020 and 08/19/2020 and 09/09/2020</w:t>
            </w: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Series D</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312,500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w:t>
            </w: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w w:val="97"/>
              </w:rPr>
              <w:t>Between 07/16/2020 and 08/13/2020 and 08/19/2020 and 09/09/2020</w:t>
            </w:r>
          </w:p>
        </w:tc>
      </w:tr>
      <w:tr>
        <w:trPr>
          <w:trHeight w:val="216"/>
        </w:trPr>
        <w:tc>
          <w:tcPr>
            <w:tcW w:w="3000" w:type="dxa"/>
            <w:vAlign w:val="bottom"/>
          </w:tcPr>
          <w:p>
            <w:pPr>
              <w:spacing w:after="0"/>
              <w:rPr>
                <w:sz w:val="20"/>
                <w:szCs w:val="20"/>
                <w:color w:val="auto"/>
              </w:rPr>
            </w:pPr>
            <w:r>
              <w:rPr>
                <w:rFonts w:ascii="Arial" w:cs="Arial" w:eastAsia="Arial" w:hAnsi="Arial"/>
                <w:sz w:val="18"/>
                <w:szCs w:val="18"/>
                <w:b w:val="1"/>
                <w:bCs w:val="1"/>
                <w:color w:val="auto"/>
              </w:rPr>
              <w:t>Series E</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261,619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15.00</w:t>
            </w:r>
          </w:p>
        </w:tc>
        <w:tc>
          <w:tcPr>
            <w:tcW w:w="5460" w:type="dxa"/>
            <w:vAlign w:val="bottom"/>
          </w:tcPr>
          <w:p>
            <w:pPr>
              <w:spacing w:after="0"/>
              <w:rPr>
                <w:sz w:val="20"/>
                <w:szCs w:val="20"/>
                <w:color w:val="auto"/>
              </w:rPr>
            </w:pPr>
            <w:r>
              <w:rPr>
                <w:rFonts w:ascii="Arial" w:cs="Arial" w:eastAsia="Arial" w:hAnsi="Arial"/>
                <w:sz w:val="18"/>
                <w:szCs w:val="18"/>
                <w:color w:val="auto"/>
                <w:w w:val="97"/>
              </w:rPr>
              <w:t>Between 10/01/2020 and 11/12/2020 and 11/30/2020 and 12/09/2020</w:t>
            </w: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Series E</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186,555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4.50</w:t>
            </w: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w w:val="97"/>
              </w:rPr>
              <w:t>Between 10/01/2020 and 11/12/2020 and 11/30/2020 and 12/09/2020</w:t>
            </w:r>
          </w:p>
        </w:tc>
      </w:tr>
      <w:tr>
        <w:trPr>
          <w:trHeight w:val="216"/>
        </w:trPr>
        <w:tc>
          <w:tcPr>
            <w:tcW w:w="3000" w:type="dxa"/>
            <w:vAlign w:val="bottom"/>
          </w:tcPr>
          <w:p>
            <w:pPr>
              <w:spacing w:after="0"/>
              <w:rPr>
                <w:sz w:val="20"/>
                <w:szCs w:val="20"/>
                <w:color w:val="auto"/>
              </w:rPr>
            </w:pPr>
            <w:r>
              <w:rPr>
                <w:rFonts w:ascii="Arial" w:cs="Arial" w:eastAsia="Arial" w:hAnsi="Arial"/>
                <w:sz w:val="18"/>
                <w:szCs w:val="18"/>
                <w:b w:val="1"/>
                <w:bCs w:val="1"/>
                <w:color w:val="auto"/>
              </w:rPr>
              <w:t>Series F</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290,833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7.20</w:t>
            </w:r>
          </w:p>
        </w:tc>
        <w:tc>
          <w:tcPr>
            <w:tcW w:w="5460" w:type="dxa"/>
            <w:vAlign w:val="bottom"/>
          </w:tcPr>
          <w:p>
            <w:pPr>
              <w:spacing w:after="0"/>
              <w:rPr>
                <w:sz w:val="20"/>
                <w:szCs w:val="20"/>
                <w:color w:val="auto"/>
              </w:rPr>
            </w:pPr>
            <w:r>
              <w:rPr>
                <w:rFonts w:ascii="Arial" w:cs="Arial" w:eastAsia="Arial" w:hAnsi="Arial"/>
                <w:sz w:val="18"/>
                <w:szCs w:val="18"/>
                <w:color w:val="auto"/>
              </w:rPr>
              <w:t>08/11/2021</w:t>
            </w: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Series F</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292,500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w:t>
            </w: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08/11/2021</w:t>
            </w:r>
          </w:p>
        </w:tc>
      </w:tr>
      <w:tr>
        <w:trPr>
          <w:trHeight w:val="216"/>
        </w:trPr>
        <w:tc>
          <w:tcPr>
            <w:tcW w:w="3000" w:type="dxa"/>
            <w:vAlign w:val="bottom"/>
          </w:tcPr>
          <w:p>
            <w:pPr>
              <w:spacing w:after="0"/>
              <w:rPr>
                <w:sz w:val="20"/>
                <w:szCs w:val="20"/>
                <w:color w:val="auto"/>
              </w:rPr>
            </w:pPr>
            <w:r>
              <w:rPr>
                <w:rFonts w:ascii="Arial" w:cs="Arial" w:eastAsia="Arial" w:hAnsi="Arial"/>
                <w:sz w:val="18"/>
                <w:szCs w:val="18"/>
                <w:b w:val="1"/>
                <w:bCs w:val="1"/>
                <w:color w:val="auto"/>
              </w:rPr>
              <w:t>Series A-1</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418,750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1.20</w:t>
            </w:r>
          </w:p>
        </w:tc>
        <w:tc>
          <w:tcPr>
            <w:tcW w:w="5460" w:type="dxa"/>
            <w:vAlign w:val="bottom"/>
          </w:tcPr>
          <w:p>
            <w:pPr>
              <w:spacing w:after="0"/>
              <w:rPr>
                <w:sz w:val="20"/>
                <w:szCs w:val="20"/>
                <w:color w:val="auto"/>
              </w:rPr>
            </w:pPr>
            <w:r>
              <w:rPr>
                <w:rFonts w:ascii="Arial" w:cs="Arial" w:eastAsia="Arial" w:hAnsi="Arial"/>
                <w:sz w:val="18"/>
                <w:szCs w:val="18"/>
                <w:color w:val="auto"/>
              </w:rPr>
              <w:t>03/09/2020</w:t>
            </w: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Series C-1</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2,083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6.00</w:t>
            </w: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01/13/2020</w:t>
            </w:r>
          </w:p>
        </w:tc>
      </w:tr>
      <w:tr>
        <w:trPr>
          <w:trHeight w:val="216"/>
        </w:trPr>
        <w:tc>
          <w:tcPr>
            <w:tcW w:w="3000" w:type="dxa"/>
            <w:vAlign w:val="bottom"/>
          </w:tcPr>
          <w:p>
            <w:pPr>
              <w:spacing w:after="0"/>
              <w:rPr>
                <w:sz w:val="20"/>
                <w:szCs w:val="20"/>
                <w:color w:val="auto"/>
              </w:rPr>
            </w:pPr>
            <w:r>
              <w:rPr>
                <w:rFonts w:ascii="Arial" w:cs="Arial" w:eastAsia="Arial" w:hAnsi="Arial"/>
                <w:sz w:val="18"/>
                <w:szCs w:val="18"/>
                <w:b w:val="1"/>
                <w:bCs w:val="1"/>
                <w:color w:val="auto"/>
              </w:rPr>
              <w:t>Series D-1</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416,667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9.00</w:t>
            </w:r>
          </w:p>
        </w:tc>
        <w:tc>
          <w:tcPr>
            <w:tcW w:w="5460" w:type="dxa"/>
            <w:vAlign w:val="bottom"/>
          </w:tcPr>
          <w:p>
            <w:pPr>
              <w:spacing w:after="0"/>
              <w:rPr>
                <w:sz w:val="20"/>
                <w:szCs w:val="20"/>
                <w:color w:val="auto"/>
              </w:rPr>
            </w:pPr>
            <w:r>
              <w:rPr>
                <w:rFonts w:ascii="Arial" w:cs="Arial" w:eastAsia="Arial" w:hAnsi="Arial"/>
                <w:sz w:val="18"/>
                <w:szCs w:val="18"/>
                <w:color w:val="auto"/>
              </w:rPr>
              <w:t>Between 08/19/2020 and 09/09/2020</w:t>
            </w: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Series E-1</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418,750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15.00</w:t>
            </w: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06/16/2020</w:t>
            </w:r>
          </w:p>
        </w:tc>
      </w:tr>
      <w:tr>
        <w:trPr>
          <w:trHeight w:val="216"/>
        </w:trPr>
        <w:tc>
          <w:tcPr>
            <w:tcW w:w="3000" w:type="dxa"/>
            <w:vAlign w:val="bottom"/>
          </w:tcPr>
          <w:p>
            <w:pPr>
              <w:spacing w:after="0"/>
              <w:rPr>
                <w:sz w:val="20"/>
                <w:szCs w:val="20"/>
                <w:color w:val="auto"/>
              </w:rPr>
            </w:pPr>
            <w:r>
              <w:rPr>
                <w:rFonts w:ascii="Arial" w:cs="Arial" w:eastAsia="Arial" w:hAnsi="Arial"/>
                <w:sz w:val="18"/>
                <w:szCs w:val="18"/>
                <w:b w:val="1"/>
                <w:bCs w:val="1"/>
                <w:color w:val="auto"/>
              </w:rPr>
              <w:t>Series F-1</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416,667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7.20</w:t>
            </w:r>
          </w:p>
        </w:tc>
        <w:tc>
          <w:tcPr>
            <w:tcW w:w="5460" w:type="dxa"/>
            <w:vAlign w:val="bottom"/>
          </w:tcPr>
          <w:p>
            <w:pPr>
              <w:spacing w:after="0"/>
              <w:rPr>
                <w:sz w:val="20"/>
                <w:szCs w:val="20"/>
                <w:color w:val="auto"/>
              </w:rPr>
            </w:pPr>
            <w:r>
              <w:rPr>
                <w:rFonts w:ascii="Arial" w:cs="Arial" w:eastAsia="Arial" w:hAnsi="Arial"/>
                <w:sz w:val="18"/>
                <w:szCs w:val="18"/>
                <w:color w:val="auto"/>
              </w:rPr>
              <w:t>08/11/2021</w:t>
            </w: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2016 PIPE Investor Warrants</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653,187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3.97</w:t>
            </w: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08/11/2021</w:t>
            </w:r>
          </w:p>
        </w:tc>
      </w:tr>
      <w:tr>
        <w:trPr>
          <w:trHeight w:val="216"/>
        </w:trPr>
        <w:tc>
          <w:tcPr>
            <w:tcW w:w="3000" w:type="dxa"/>
            <w:vAlign w:val="bottom"/>
          </w:tcPr>
          <w:p>
            <w:pPr>
              <w:spacing w:after="0"/>
              <w:rPr>
                <w:sz w:val="20"/>
                <w:szCs w:val="20"/>
                <w:color w:val="auto"/>
              </w:rPr>
            </w:pPr>
            <w:r>
              <w:rPr>
                <w:rFonts w:ascii="Arial" w:cs="Arial" w:eastAsia="Arial" w:hAnsi="Arial"/>
                <w:sz w:val="18"/>
                <w:szCs w:val="18"/>
                <w:b w:val="1"/>
                <w:bCs w:val="1"/>
                <w:color w:val="auto"/>
              </w:rPr>
              <w:t>2016 PIPE Broker Warrants</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65,327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4.80</w:t>
            </w:r>
          </w:p>
        </w:tc>
        <w:tc>
          <w:tcPr>
            <w:tcW w:w="5460" w:type="dxa"/>
            <w:vAlign w:val="bottom"/>
          </w:tcPr>
          <w:p>
            <w:pPr>
              <w:spacing w:after="0"/>
              <w:rPr>
                <w:sz w:val="20"/>
                <w:szCs w:val="20"/>
                <w:color w:val="auto"/>
              </w:rPr>
            </w:pPr>
            <w:r>
              <w:rPr>
                <w:rFonts w:ascii="Arial" w:cs="Arial" w:eastAsia="Arial" w:hAnsi="Arial"/>
                <w:sz w:val="18"/>
                <w:szCs w:val="18"/>
                <w:color w:val="auto"/>
              </w:rPr>
              <w:t>08/11/2021</w:t>
            </w: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Various</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3,869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w:t>
            </w: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Various</w:t>
            </w:r>
          </w:p>
        </w:tc>
      </w:tr>
      <w:tr>
        <w:trPr>
          <w:trHeight w:val="216"/>
        </w:trPr>
        <w:tc>
          <w:tcPr>
            <w:tcW w:w="3000" w:type="dxa"/>
            <w:vAlign w:val="bottom"/>
          </w:tcPr>
          <w:p>
            <w:pPr>
              <w:spacing w:after="0"/>
              <w:rPr>
                <w:sz w:val="20"/>
                <w:szCs w:val="20"/>
                <w:color w:val="auto"/>
              </w:rPr>
            </w:pPr>
            <w:r>
              <w:rPr>
                <w:rFonts w:ascii="Arial" w:cs="Arial" w:eastAsia="Arial" w:hAnsi="Arial"/>
                <w:sz w:val="18"/>
                <w:szCs w:val="18"/>
                <w:b w:val="1"/>
                <w:bCs w:val="1"/>
                <w:color w:val="auto"/>
              </w:rPr>
              <w:t>Various</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16,667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w w:val="97"/>
              </w:rPr>
              <w:t>10.00-$14.00</w:t>
            </w:r>
          </w:p>
        </w:tc>
        <w:tc>
          <w:tcPr>
            <w:tcW w:w="2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Various</w:t>
            </w: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Warrants issued in August 2014</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157,233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14.04</w:t>
            </w: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08/14/19</w:t>
            </w:r>
          </w:p>
        </w:tc>
      </w:tr>
      <w:tr>
        <w:trPr>
          <w:trHeight w:val="216"/>
        </w:trPr>
        <w:tc>
          <w:tcPr>
            <w:tcW w:w="3000" w:type="dxa"/>
            <w:vAlign w:val="bottom"/>
          </w:tcPr>
          <w:p>
            <w:pPr>
              <w:spacing w:after="0"/>
              <w:rPr>
                <w:sz w:val="20"/>
                <w:szCs w:val="20"/>
                <w:color w:val="auto"/>
              </w:rPr>
            </w:pPr>
            <w:r>
              <w:rPr>
                <w:rFonts w:ascii="Arial" w:cs="Arial" w:eastAsia="Arial" w:hAnsi="Arial"/>
                <w:sz w:val="18"/>
                <w:szCs w:val="18"/>
                <w:b w:val="1"/>
                <w:bCs w:val="1"/>
                <w:color w:val="auto"/>
              </w:rPr>
              <w:t>Various</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16,195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w w:val="97"/>
              </w:rPr>
              <w:t>14.01-$16.00</w:t>
            </w:r>
          </w:p>
        </w:tc>
        <w:tc>
          <w:tcPr>
            <w:tcW w:w="2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Various</w:t>
            </w: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Various</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120.00</w:t>
            </w: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12/18/2017</w:t>
            </w:r>
          </w:p>
        </w:tc>
      </w:tr>
      <w:tr>
        <w:trPr>
          <w:trHeight w:val="216"/>
        </w:trPr>
        <w:tc>
          <w:tcPr>
            <w:tcW w:w="3000" w:type="dxa"/>
            <w:vAlign w:val="bottom"/>
          </w:tcPr>
          <w:p>
            <w:pPr>
              <w:spacing w:after="0"/>
              <w:rPr>
                <w:sz w:val="20"/>
                <w:szCs w:val="20"/>
                <w:color w:val="auto"/>
              </w:rPr>
            </w:pPr>
            <w:r>
              <w:rPr>
                <w:rFonts w:ascii="Arial" w:cs="Arial" w:eastAsia="Arial" w:hAnsi="Arial"/>
                <w:sz w:val="18"/>
                <w:szCs w:val="18"/>
                <w:b w:val="1"/>
                <w:bCs w:val="1"/>
                <w:color w:val="auto"/>
              </w:rPr>
              <w:t>2017 PIPE Investor Warrants</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1,503,567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3.97</w:t>
            </w:r>
          </w:p>
        </w:tc>
        <w:tc>
          <w:tcPr>
            <w:tcW w:w="5460" w:type="dxa"/>
            <w:vAlign w:val="bottom"/>
          </w:tcPr>
          <w:p>
            <w:pPr>
              <w:spacing w:after="0"/>
              <w:rPr>
                <w:sz w:val="20"/>
                <w:szCs w:val="20"/>
                <w:color w:val="auto"/>
              </w:rPr>
            </w:pPr>
            <w:r>
              <w:rPr>
                <w:rFonts w:ascii="Arial" w:cs="Arial" w:eastAsia="Arial" w:hAnsi="Arial"/>
                <w:sz w:val="18"/>
                <w:szCs w:val="18"/>
                <w:color w:val="auto"/>
              </w:rPr>
              <w:t>06/26/2022</w:t>
            </w:r>
          </w:p>
        </w:tc>
      </w:tr>
      <w:tr>
        <w:trPr>
          <w:trHeight w:val="230"/>
        </w:trPr>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2017 PIPE Broker Warrants</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150,356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3.97</w:t>
            </w: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06/26/2022</w:t>
            </w: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40" w:type="dxa"/>
            <w:vAlign w:val="bottom"/>
          </w:tcPr>
          <w:p>
            <w:pPr>
              <w:spacing w:after="0"/>
              <w:rPr>
                <w:sz w:val="20"/>
                <w:szCs w:val="20"/>
                <w:color w:val="auto"/>
              </w:rPr>
            </w:pPr>
            <w:r>
              <w:rPr>
                <w:rFonts w:ascii="Arial" w:cs="Arial" w:eastAsia="Arial" w:hAnsi="Arial"/>
                <w:sz w:val="18"/>
                <w:szCs w:val="18"/>
                <w:b w:val="1"/>
                <w:bCs w:val="1"/>
                <w:color w:val="auto"/>
              </w:rPr>
              <w:t>Outstanding Stock Options</w:t>
            </w:r>
          </w:p>
        </w:tc>
        <w:tc>
          <w:tcPr>
            <w:tcW w:w="1440" w:type="dxa"/>
            <w:vAlign w:val="bottom"/>
          </w:tcPr>
          <w:p>
            <w:pPr>
              <w:spacing w:after="0"/>
              <w:rPr>
                <w:sz w:val="20"/>
                <w:szCs w:val="20"/>
                <w:color w:val="auto"/>
              </w:rPr>
            </w:pPr>
          </w:p>
        </w:tc>
        <w:tc>
          <w:tcPr>
            <w:tcW w:w="158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w w:val="95"/>
              </w:rPr>
              <w:t>Exercise Price</w:t>
            </w:r>
          </w:p>
        </w:tc>
        <w:tc>
          <w:tcPr>
            <w:tcW w:w="5560" w:type="dxa"/>
            <w:vAlign w:val="bottom"/>
            <w:gridSpan w:val="2"/>
          </w:tcPr>
          <w:p>
            <w:pPr>
              <w:ind w:left="100"/>
              <w:spacing w:after="0"/>
              <w:rPr>
                <w:sz w:val="20"/>
                <w:szCs w:val="20"/>
                <w:color w:val="auto"/>
              </w:rPr>
            </w:pPr>
            <w:r>
              <w:rPr>
                <w:rFonts w:ascii="Arial" w:cs="Arial" w:eastAsia="Arial" w:hAnsi="Arial"/>
                <w:sz w:val="18"/>
                <w:szCs w:val="18"/>
                <w:b w:val="1"/>
                <w:bCs w:val="1"/>
                <w:color w:val="auto"/>
              </w:rPr>
              <w:t>Expiration</w:t>
            </w:r>
          </w:p>
        </w:tc>
      </w:tr>
      <w:tr>
        <w:trPr>
          <w:trHeight w:val="210"/>
        </w:trPr>
        <w:tc>
          <w:tcPr>
            <w:tcW w:w="2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Various</w:t>
            </w:r>
          </w:p>
        </w:tc>
        <w:tc>
          <w:tcPr>
            <w:tcW w:w="14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62,916</w:t>
            </w:r>
          </w:p>
        </w:tc>
        <w:tc>
          <w:tcPr>
            <w:tcW w:w="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$1.50-$4.00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various</w:t>
            </w:r>
          </w:p>
        </w:tc>
      </w:tr>
      <w:tr>
        <w:trPr>
          <w:trHeight w:val="216"/>
        </w:trPr>
        <w:tc>
          <w:tcPr>
            <w:tcW w:w="2840" w:type="dxa"/>
            <w:vAlign w:val="bottom"/>
          </w:tcPr>
          <w:p>
            <w:pPr>
              <w:spacing w:after="0"/>
              <w:rPr>
                <w:sz w:val="20"/>
                <w:szCs w:val="20"/>
                <w:color w:val="auto"/>
              </w:rPr>
            </w:pPr>
            <w:r>
              <w:rPr>
                <w:rFonts w:ascii="Arial" w:cs="Arial" w:eastAsia="Arial" w:hAnsi="Arial"/>
                <w:sz w:val="18"/>
                <w:szCs w:val="18"/>
                <w:b w:val="1"/>
                <w:bCs w:val="1"/>
                <w:color w:val="auto"/>
              </w:rPr>
              <w:t>Various</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141,667</w:t>
            </w:r>
          </w:p>
        </w:tc>
        <w:tc>
          <w:tcPr>
            <w:tcW w:w="1580" w:type="dxa"/>
            <w:vAlign w:val="bottom"/>
            <w:gridSpan w:val="3"/>
          </w:tcPr>
          <w:p>
            <w:pPr>
              <w:jc w:val="right"/>
              <w:ind w:right="120"/>
              <w:spacing w:after="0"/>
              <w:rPr>
                <w:sz w:val="20"/>
                <w:szCs w:val="20"/>
                <w:color w:val="auto"/>
              </w:rPr>
            </w:pPr>
            <w:r>
              <w:rPr>
                <w:rFonts w:ascii="Arial" w:cs="Arial" w:eastAsia="Arial" w:hAnsi="Arial"/>
                <w:sz w:val="18"/>
                <w:szCs w:val="18"/>
                <w:color w:val="auto"/>
              </w:rPr>
              <w:t>$4.00-$7.00</w:t>
            </w:r>
          </w:p>
        </w:tc>
        <w:tc>
          <w:tcPr>
            <w:tcW w:w="5560" w:type="dxa"/>
            <w:vAlign w:val="bottom"/>
            <w:gridSpan w:val="2"/>
          </w:tcPr>
          <w:p>
            <w:pPr>
              <w:ind w:left="100"/>
              <w:spacing w:after="0"/>
              <w:rPr>
                <w:sz w:val="20"/>
                <w:szCs w:val="20"/>
                <w:color w:val="auto"/>
              </w:rPr>
            </w:pPr>
            <w:r>
              <w:rPr>
                <w:rFonts w:ascii="Arial" w:cs="Arial" w:eastAsia="Arial" w:hAnsi="Arial"/>
                <w:sz w:val="18"/>
                <w:szCs w:val="18"/>
                <w:color w:val="auto"/>
              </w:rPr>
              <w:t>various</w:t>
            </w: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Various</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248,333</w:t>
            </w:r>
          </w:p>
        </w:tc>
        <w:tc>
          <w:tcPr>
            <w:tcW w:w="15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$7.00-$8.00</w:t>
            </w:r>
          </w:p>
        </w:tc>
        <w:tc>
          <w:tcPr>
            <w:tcW w:w="55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various</w:t>
            </w:r>
          </w:p>
        </w:tc>
      </w:tr>
      <w:tr>
        <w:trPr>
          <w:trHeight w:val="234"/>
        </w:trPr>
        <w:tc>
          <w:tcPr>
            <w:tcW w:w="2840" w:type="dxa"/>
            <w:vAlign w:val="bottom"/>
          </w:tcPr>
          <w:p>
            <w:pPr>
              <w:spacing w:after="0"/>
              <w:rPr>
                <w:sz w:val="20"/>
                <w:szCs w:val="20"/>
                <w:color w:val="auto"/>
              </w:rPr>
            </w:pPr>
            <w:r>
              <w:rPr>
                <w:rFonts w:ascii="Arial" w:cs="Arial" w:eastAsia="Arial" w:hAnsi="Arial"/>
                <w:sz w:val="18"/>
                <w:szCs w:val="18"/>
                <w:b w:val="1"/>
                <w:bCs w:val="1"/>
                <w:color w:val="auto"/>
              </w:rPr>
              <w:t>Various</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1,967</w:t>
            </w:r>
          </w:p>
        </w:tc>
        <w:tc>
          <w:tcPr>
            <w:tcW w:w="1580" w:type="dxa"/>
            <w:vAlign w:val="bottom"/>
            <w:gridSpan w:val="3"/>
          </w:tcPr>
          <w:p>
            <w:pPr>
              <w:jc w:val="right"/>
              <w:ind w:right="120"/>
              <w:spacing w:after="0"/>
              <w:rPr>
                <w:sz w:val="20"/>
                <w:szCs w:val="20"/>
                <w:color w:val="auto"/>
              </w:rPr>
            </w:pPr>
            <w:r>
              <w:rPr>
                <w:rFonts w:ascii="Arial" w:cs="Arial" w:eastAsia="Arial" w:hAnsi="Arial"/>
                <w:sz w:val="18"/>
                <w:szCs w:val="18"/>
                <w:color w:val="auto"/>
              </w:rPr>
              <w:t>$120.00-$220.00</w:t>
            </w:r>
          </w:p>
        </w:tc>
        <w:tc>
          <w:tcPr>
            <w:tcW w:w="5560" w:type="dxa"/>
            <w:vAlign w:val="bottom"/>
            <w:gridSpan w:val="2"/>
          </w:tcPr>
          <w:p>
            <w:pPr>
              <w:ind w:left="100"/>
              <w:spacing w:after="0"/>
              <w:rPr>
                <w:sz w:val="20"/>
                <w:szCs w:val="20"/>
                <w:color w:val="auto"/>
              </w:rPr>
            </w:pPr>
            <w:r>
              <w:rPr>
                <w:rFonts w:ascii="Arial" w:cs="Arial" w:eastAsia="Arial" w:hAnsi="Arial"/>
                <w:sz w:val="18"/>
                <w:szCs w:val="18"/>
                <w:color w:val="auto"/>
              </w:rPr>
              <w:t>various</w:t>
            </w:r>
          </w:p>
        </w:tc>
      </w:tr>
    </w:tbl>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3" w:name="page24"/>
    <w:bookmarkEnd w:id="23"/>
    <w:p>
      <w:pPr>
        <w:jc w:val="both"/>
        <w:spacing w:after="0" w:line="259" w:lineRule="auto"/>
        <w:rPr>
          <w:sz w:val="20"/>
          <w:szCs w:val="20"/>
          <w:color w:val="auto"/>
        </w:rPr>
      </w:pPr>
      <w:r>
        <w:rPr>
          <w:rFonts w:ascii="Arial" w:cs="Arial" w:eastAsia="Arial" w:hAnsi="Arial"/>
          <w:sz w:val="18"/>
          <w:szCs w:val="18"/>
          <w:color w:val="auto"/>
        </w:rPr>
        <w:t>The following summary of the terms of our common stock and preferred stock, respectively, may not be complete and is subject to, and qualified in its entirety by reference to, the terms and provisions of our amended and restated certificate of incorporation and our amended and restated bylaws. You should refer to, and read this summary together with, our amended and restated certificate of incorporation and amended and restated bylaws to review all of the terms of our common stock and preferred stock, respectively, that may be important to you.</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authorized, subject to limitations prescribed by Nevada law, to issue preferred stock in one or more series, to establish from time to time the number of shares to be included in each series and to fix the designation, powers, preferences and rights of the shares of each series and any of its qualifications, limitations or restrictions. 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control of our Company and may adversely affect the market price of our common stock and the voting and other rights of the holders of our common stock. We have no current plan to issue any shares of preferred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Holders of our common stock are entitled to one vote for each share held of record on each matter submitted to a vote of stockholders. Except as otherwise required by Nevada law, and subject to the rights of the holders of outstanding preferred stock, if any, all stockholder action is taken by the vote of a majority of the outstanding shares of common stock voting as a single class present at a meeting of stockholders at which a quorum consisting of one-third of the outstanding shares of common stock is present in person or proxy. Directors are elected by plurality vote, and stockholders do not have the ability to cumulate votes for the election of directors.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Subject to the prior rights of any class or series of preferred stock which may from time to time be outstanding, if any, holders of our common stock are entitled to receive ratably, dividends when, as, and if declared by our board of directors out of funds legally available for that purpose and, upon our liquidation, dissolution, or winding up, are entitled to share ratably in all assets remaining after payment of liabilities and payment of accrued dividends and liquidation preferences on any outstanding preferred stock.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not entitled to preemptive rights and is not subject to conversion, redemption or sinking fund provisions.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Provisions of the Nevada Corporation Law and our articles of incorporation and bylaws could make it more difficult to acquire our company by means of a tender offer, a proxy contest or otherwise, or to remove incumbent officers and directors. These provisions, summarized below, would be expected to discourage certain types of takeover practices and takeover bids our Board may consider inadequate and to encourage persons seeking to acquire control of our Company to first negotiate with us. We believe that the benefits of increased protection of our ability to negotiate with the proponent of an unfriendly or unsolicited proposal to acquire or restructure our Company will outweigh the disadvantages of discouraging takeover or acquisition proposals because, among other things, negotiation of these proposals could result in an improvement of their terms.</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authorized but unissued shares of common stock and preferred stock will be available for future issuance without stockholder approval, except as may be required under the listing rules of any stock exchange on which our common stock is then listed. We may use additional shares for a variety of corporate purposes, including future public offerings to raise additional capital, corporate acquisitions and employee benefit plans. The existence of authorized but unissued shares of common stock and preferred stock could render more difficult or discourage an attempt to obtain control of us by means of a proxy contest, tender offer, merger or otherwise.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Blank Check Preferred Stock</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articles of incorporation permit our Board to issue preferred stock with voting, conversion and exchange rights that could negatively affect the voting power or other rights of our common stockholders. The issuance of our preferred stock could delay or prevent a change of control of our Company.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Vacancies may be Filled by Remaining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bylaws provide that vacancies on the Board may be filled by the remaining directors then in office.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Amendments to our Articles of Incorporation and Bylaws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the Nevada Corporation Law, our articles of incorporation may not be amended by stockholder action alone. Amendments to our articles of incorporation require a board resolution approved by the majority of the outstanding capital stock entitled to vote. Our bylaws may only be amended by a majority vote of the stockholders at any annual meeting or special meeting called for that purpose. Subject to the right of stockholders as described in the immediately preceding sentence, the Board has the power to make, adopt, alter, amend and repeal, from time to time, our bylaws.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Requirements for Notice of Stockholder Director Nominations and Stockholder Business at Meetings.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Under our bylaws, nominations of persons to stand for election as a director may be made by the Board of Directors or by any stockholder entitled to vote for the election of directors who complies with the applicable notice requirements set out therein. If a stockholder wishes to nominate someone to stand for election as a director, or bring any business before an annual or special meeting, the stockholder must comply with certain procedures set out in our bylaws. These provisions specify the timing for delivery of the stockholder’s notice of such business and the information that such notice must contain. The information that may be required in a stockholder notice includes general information regarding the stockholder, a description of the proposed business, and, with respect to nominations for the Board of Directors, certain specified information regarding the nominee(s). In addition to the information required in a stockholder notice described above, our bylaws require under certain circumstances a representation that the stockholder is a holder of our voting stock and intends to appear in person or by proxy at the meeting to make the nomination or bring up the matter specified in the notice. For the timing of the stockholder notice, our bylaws require that the notice must be received by our secretary:</w:t>
      </w:r>
    </w:p>
    <w:p>
      <w:pPr>
        <w:spacing w:after="0" w:line="182" w:lineRule="exact"/>
        <w:rPr>
          <w:sz w:val="20"/>
          <w:szCs w:val="20"/>
          <w:color w:val="auto"/>
        </w:rPr>
      </w:pPr>
    </w:p>
    <w:p>
      <w:pPr>
        <w:jc w:val="both"/>
        <w:ind w:left="980" w:hanging="648"/>
        <w:spacing w:after="0" w:line="25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the case of any annual meeting, 120 days prior to the anniversary date of the immediately preceding annual meeting of stockholders; provided, however, that in the event that the annual meeting is called for a date that is not within 30 days before or 60 days after such anniversary date, notice by the stockholder in order to be timely must be so received no later than the close of business on the tenth day following the day on which notice of the date of the annual meeting was mailed or public disclosure of the date of the annual meeting was made, whichever first occurs; and</w:t>
      </w:r>
    </w:p>
    <w:p>
      <w:pPr>
        <w:spacing w:after="0" w:line="188" w:lineRule="exact"/>
        <w:rPr>
          <w:rFonts w:ascii="Arial" w:cs="Arial" w:eastAsia="Arial" w:hAnsi="Arial"/>
          <w:sz w:val="18"/>
          <w:szCs w:val="18"/>
          <w:color w:val="auto"/>
        </w:rPr>
      </w:pPr>
    </w:p>
    <w:p>
      <w:pPr>
        <w:jc w:val="both"/>
        <w:ind w:left="980" w:hanging="648"/>
        <w:spacing w:after="0" w:line="264"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the case of a special meeting of stockholders called for the purpose of electing directors, not later than the close of business on the tenth day following the day on which notice of the date of the special meeting was mailed or public disclosure of the date of the special meeting was made, whichever first occurs.</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Nevada Law</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Nevada law contains a provision governing “acquisition of controlling interest.” This law provides generally that any person or entity that acquires 20% or more of the outstanding voting shares of a publicly-held Nevada corporation in the secondary public or private market may be denied voting rights with respect to the acquired shares, unless a majority of the disinterested stockholders of the corporation elects to restore such voting rights in whole or in part. The control share acquisition act provides that a person or entity acquires “control shares” whenever it acquires shares that, but for the operation of the control share acquisition act, would bring its voting power within any of the following three ranges: 20 to 33-1/3%; 33-1/3 to 50%; or more than 50%.</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“control share acquisition” is generally defined as the direct or indirect acquisition of either ownership or voting power associated with issued and outstanding control shares. The stockholders or Board of Directors of a corporation may elect to exempt the stock of the corporation from the provisions of the control share acquisition act through adoption of a provision to that effect in the articles of incorporation or bylaws of the corporation. Our articles of incorporation and bylaws do not exempt our common stock from the control share acquisition act.</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control share acquisition act is applicable only to shares of “Issuing Corporations” as defined by the Nevada law. An Issuing Corporation is a Nevada corporation which (i) has 200 or more stockholders, with at least 100 of such stockholders being both stockholders of record and residents of Nevada, and (ii) does business in Nevada directly or through an affiliated corporation.</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At this time, we do not believe we have 100 stockholders of record resident in Nevada and we do not conduct business in Nevada directly. Therefore, the provisions of the control share acquisition act are believed not to apply to acquisitions of our shares and will not until such time as these requirements have been met. At such time as they may apply, the provisions of the control share acquisition act may discourage companies or persons interested in acquiring a significant interest in or control of our Company, regardless of whether such acquisition may be in the interest of our stockholders.</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Nevada “Combination with Interested Stockholders Statute” may also have an effect of delaying or making it more difficult to effect a change in control of our Company. This statute prevents an “interested stockholder” and a resident domestic Nevada corporation from entering into a “combination,” unless certain conditions are met. The statute defines “combination” to include any merger or consolidation with an “interested stockholder,” or any sale, lease, exchange, mortgage, pledge, transfer or other disposition, in one transaction or a series of transactions with an “interested stockholder” having (i) an aggregate market value equal to 5% or more of the aggregate market value of the assets of the corporation, (ii) an aggregate market value equal to 5% or more of the aggregate market value of all outstanding shares of the corporation, or (iii) representing 10% or more of the earning power or net income of the corporation.</w:t>
      </w:r>
    </w:p>
    <w:p>
      <w:pPr>
        <w:spacing w:after="0" w:line="18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An “interested stockholder” means the beneficial owner of 10% or more of the voting shares of a resident domestic corporation, or an affiliate or associate thereof. A corporation affected by the statute may not engage in a “combination” within three years after the interested stockholder acquires its shares unless the combination or purchase is approved by the Board of Directors before the interested stockholder acquired such shares. If approval is not obtained, then after the expiration of the three-year period, the business combination may be consummated with the approval of the Board of Directors or a majority of the voting power held by disinterested stockholders, or if the consideration to be paid by the interested stockholder is at least equal to the highest of (i) the highest price per share paid by the interested stockholder within the three years immediately preceding the date of the announcement of the combination or in the transaction in which he became an interested stockholder, whichever is higher, (ii) the market value per common share on the date of announcement of the combination or the date the interested stockholder acquired the shares, whichever is higher, or (iii) if higher for the holders of preferred stock, the highest liquidation value of the preferred stock.</w:t>
      </w:r>
    </w:p>
    <w:p>
      <w:pPr>
        <w:spacing w:after="0" w:line="18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Nevada Law also includes express provisions preserving the right of a corporation to adopt or sign “plans, arrangements or instruments that grant or deny rights, privileges, power or authority to a holder or holders of a specified number of shares or percentage of share ownership or voting power.” A common example is where the board issues the right for certain stockholders to purchase shares of the corporation at a substantially discounted price if one stockholder reaches a specified percentage of share ownership. The purchase of discounted shares dilutes the share ownership of such potential acquirer.</w:t>
      </w: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Holders of approximately 4,408,014 shares of our outstanding common stock, and of warrants to purchase approximately 6,458,411 shares of our common stock, are entitled to certain rights with respect to registration of such outstanding shares, and the shares of common stock underlying such warrants, under the Securities Act. These shares are referred to as registrable securities. The holders of these registrable securities possess registration rights pursuant to the terms of various purchase agreements and registration rights agreements entered into with us in connection with our sale of such stock and warrants to such investors. This registration statement covers all of such securities. We are required to pay all expenses incurred in connection with such registration.</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registration rights described above will terminate as to any stockholder at such time as all of such stockholder’s securities (together with any affiliate of the stockholder with whom such stockholder must aggregate its sales) could be sold without compliance with the registration requirements of the Securities Act pursuant to Rule 144.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our common stock is Island Stock Transfer, 1550 Roosevelt Blvd Suite 301, Clearwater, Florida 33760.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shares of common stock are listed for trading on the Nasdaq Capital Market under the symbol TPIV. On September 18, 2017, the last reported sale price per share for our common stock on the Nasdaq Capital Market was $3.07.</w:t>
      </w: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consolidated financial statements as of December 31, 2016 and December 31, 2015, and for the years then ended, have been incorporated by reference in the prospectus in reliance upon the report of Marcum LLP, independent registered public accounting firm, and upon the authority of said firm as experts in accounting and auditing.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firm of Shumaker, Loop &amp; Kendrick, LLP has issued an opinion regarding the legality and validity of the securities offered under this prospectus.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DISCLOSURE OF COMMISSION POSITION ON INDEMNIFICATION FOR SECURITIES ACT LIABILITIES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by-laws require us to indemnify any of our officers or directors, and certain other persons, under certain circumstances against all expenses and liabilities incurred or suffered by such persons because of a lawsuit or similar proceeding to which the person is made a party by reason of a his being a director or officer of TapImmune or our subsidiaries, unless that indemnification is prohibited by law. We may also purchase and maintain insurance for the benefit of any officer which may cover claims for which we could not indemnify a director or officer. We have been advised that in the opinion of the Securities and Exchange Commission, indemnification of our officers, directors and controlling persons under these provisions, or otherwise, is against public policy and is unenforceable.</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Insofar as indemnification for liabilities arising under the Securities Act of 1933, as amended (the “Securities Act”), may be permitted to directors, officers or persons controlling us pursuant to the foregoing provisions, or otherwise, we have been advised that in the opinion of the Securities and Exchange Commission, such indemnification is against public policy as expressed in the Securities Act, and is therefore unenforceable.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a reporting company and file annual, quarterly and current reports, proxy statements and other information with the SEC. We have filed with the SEC registration statements on Forms S-1 and Form S-3 under the Securities Act with respect to the securities we are offering under this prospectus (Commission</w:t>
      </w:r>
    </w:p>
    <w:p>
      <w:pPr>
        <w:jc w:val="both"/>
        <w:spacing w:after="0" w:line="252" w:lineRule="auto"/>
        <w:rPr>
          <w:sz w:val="20"/>
          <w:szCs w:val="20"/>
          <w:color w:val="auto"/>
        </w:rPr>
      </w:pPr>
      <w:r>
        <w:rPr>
          <w:rFonts w:ascii="Arial" w:cs="Arial" w:eastAsia="Arial" w:hAnsi="Arial"/>
          <w:sz w:val="18"/>
          <w:szCs w:val="18"/>
          <w:color w:val="auto"/>
        </w:rPr>
        <w:t>File Nos. 333-196115, 333-205757, 333-215258 and 333-[ ]). This prospectus does not contain all of the information set forth in the registration statements and the exhibits to the registration statements. For further information with respect to us and the securities we are offering under this prospectus, we refer you to the registration statements and the exhibits and schedules filed as a part of the registration statements. You may read and copy the registration statements, as well as our reports, proxy statements and other information, at the SEC’s Public Reference Room at 100 F Street, N.E., Washington, D.C. 20549. You can request copies of these documents by writing to the SEC and paying a fee for the copying cost. Please call the SEC at 1-800-SEC-0330 for more information about the operation of the Public Reference Room. The SEC maintains an internet site that contains reports, proxy and information statements, and other information regarding issuers that file electronically with the SEC, where our SEC filings are also available. The address of the SEC’s web site is http://www.sec.gov.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2749550</wp:posOffset>
            </wp:positionH>
            <wp:positionV relativeFrom="paragraph">
              <wp:posOffset>-991870</wp:posOffset>
            </wp:positionV>
            <wp:extent cx="10261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26160" cy="8890"/>
                    </a:xfrm>
                    <a:prstGeom prst="rect">
                      <a:avLst/>
                    </a:prstGeom>
                    <a:noFill/>
                  </pic:spPr>
                </pic:pic>
              </a:graphicData>
            </a:graphic>
          </wp:anchor>
        </w:drawing>
      </w:r>
    </w:p>
    <w:p>
      <w:pPr>
        <w:spacing w:after="0" w:line="1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maintain a website at www.tapimmune.com. The information contained in, or that can be accessed through, our website is not incorporated by reference herein and is not part of this prospectus.</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Statements contained in this prospectus as to the contents of any contract or other document are not necessarily complete, and in each instance we refer you to the copy of the contract or document filed as an exhibit to the registration statement, each such statement being qualified in all respects by such reference.</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SEC allows us to “incorporate by reference” information into this prospectus, which means that we can disclose important information to you by referring you to another document filed separately with the SEC. The documents incorporated by reference into this prospectus contain important information that you should read about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incorporated by reference into this prospectus:</w:t>
      </w:r>
    </w:p>
    <w:p>
      <w:pPr>
        <w:spacing w:after="0" w:line="225" w:lineRule="exact"/>
        <w:rPr>
          <w:sz w:val="20"/>
          <w:szCs w:val="20"/>
          <w:color w:val="auto"/>
        </w:rPr>
      </w:pPr>
    </w:p>
    <w:p>
      <w:pPr>
        <w:ind w:left="920" w:hanging="264"/>
        <w:spacing w:after="0"/>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2016, filed on March 14, 2017;</w:t>
      </w:r>
    </w:p>
    <w:p>
      <w:pPr>
        <w:spacing w:after="0" w:line="225" w:lineRule="exact"/>
        <w:rPr>
          <w:rFonts w:ascii="Arial" w:cs="Arial" w:eastAsia="Arial" w:hAnsi="Arial"/>
          <w:sz w:val="18"/>
          <w:szCs w:val="18"/>
          <w:color w:val="auto"/>
        </w:rPr>
      </w:pPr>
    </w:p>
    <w:p>
      <w:pPr>
        <w:ind w:right="100" w:firstLine="656"/>
        <w:spacing w:after="0" w:line="277" w:lineRule="auto"/>
        <w:tabs>
          <w:tab w:leader="none" w:pos="918"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Quarterly Reports on Form 10-Q for the fiscal quarters ended March 31, 2017 and June 30, 2017, filed on May 5, 2017 and August 7, 2017, respectively;</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Current Reports on Form 8-K filed on April 28, 2017, June 22, 2017, June 26, 2017, July 11, 2017 and September 5, 2017;</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Definitive Proxy Statement on Schedule 14A, filed on July 12, 2017; and</w:t>
      </w:r>
    </w:p>
    <w:p>
      <w:pPr>
        <w:spacing w:after="0" w:line="225" w:lineRule="exact"/>
        <w:rPr>
          <w:rFonts w:ascii="Arial" w:cs="Arial" w:eastAsia="Arial" w:hAnsi="Arial"/>
          <w:sz w:val="18"/>
          <w:szCs w:val="18"/>
          <w:color w:val="auto"/>
        </w:rPr>
      </w:pPr>
    </w:p>
    <w:p>
      <w:pPr>
        <w:ind w:right="260" w:firstLine="656"/>
        <w:spacing w:after="0" w:line="277" w:lineRule="auto"/>
        <w:tabs>
          <w:tab w:leader="none" w:pos="91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description of our common stock contained in its registration statement on Form 8-A (Registration No. 001-37939), filed on November 3, 2016, including any amendments or reports filed for the purpose of updating such description.</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including those made after the date of the initial filing of the registration statement of which this prospectus forms a part and prior to effectiveness of such registration statement, until we file a post-effective amendment that indicates the termination of the offering of the common stock made by this prospectus and such future filings will become a part of this prospectus from the respective dates that such documents are filed with the SEC. Our SEC file number is 001-37939. Any statement contained herein or in a document incorporated or deemed to be incorporated by reference herein shall be deemed to be modified or superseded for purposes hereof or of the related prospectus supplement to the extent that a statement contained herein or in any other subsequently filed document which is also incorporated or deemed to be incorporated herein modifies or supersedes such statement. Any such statement so modified or superseded shall not be deemed, except as so modified or superseded, to constitute a part of this prospectus.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will furnish without charge to each person to whom this prospectus is delivered, upon written or oral request, a copy of any document incorporated by reference. Requests should be addressed to Corporate Secretary, 5 West Forsyth Street, Suite 200 Jacksonville, FL 32202, or may be made telephonically at (904) 516-5436.</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You should rely only on the information incorporated by reference or provided in this prospectus or any prospectus supplement. We have not authorized anyone to provide you with different information. You should not assume that the information contained in this prospectus or the accompanying prospectus supplement is accurate on any date subsequent to the date set forth on the front of the document or that any information we have incorporated by reference is correct on any date subsequent to the date of the document incorporated by reference, even though this prospectus and any accompanying prospectus supplement is delivered or securities are sold on a later date.</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OTHER EXPENSES OF ISSUANCE AND DISTRIBUTION.</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table below itemizes the expenses payable by the registrant in connection with the registration and issuance of the securities being registered hereunder, other than underwriting discounts and commissions. All amounts except the Securities and Exchange Commission registration fee are estimated.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4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$1,142.87</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4180" w:type="dxa"/>
            <w:vAlign w:val="bottom"/>
          </w:tcPr>
          <w:p>
            <w:pPr>
              <w:jc w:val="right"/>
              <w:ind w:right="10"/>
              <w:spacing w:after="0"/>
              <w:rPr>
                <w:sz w:val="20"/>
                <w:szCs w:val="20"/>
                <w:color w:val="auto"/>
              </w:rPr>
            </w:pPr>
            <w:r>
              <w:rPr>
                <w:rFonts w:ascii="Arial" w:cs="Arial" w:eastAsia="Arial" w:hAnsi="Arial"/>
                <w:sz w:val="18"/>
                <w:szCs w:val="18"/>
                <w:color w:val="auto"/>
              </w:rPr>
              <w:t>$25,000.00</w:t>
            </w: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Accountants’ Fees and Expenses</w:t>
            </w:r>
          </w:p>
        </w:tc>
        <w:tc>
          <w:tcPr>
            <w:tcW w:w="4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$10,000.00</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Transfer agent and registrar’s fees and expenses</w:t>
            </w:r>
          </w:p>
        </w:tc>
        <w:tc>
          <w:tcPr>
            <w:tcW w:w="41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Miscellaneous Expenses</w:t>
            </w:r>
          </w:p>
        </w:tc>
        <w:tc>
          <w:tcPr>
            <w:tcW w:w="4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7240" w:type="dxa"/>
            <w:vAlign w:val="bottom"/>
          </w:tcPr>
          <w:p>
            <w:pPr>
              <w:spacing w:after="0"/>
              <w:rPr>
                <w:sz w:val="20"/>
                <w:szCs w:val="20"/>
                <w:color w:val="auto"/>
              </w:rPr>
            </w:pPr>
            <w:r>
              <w:rPr>
                <w:rFonts w:ascii="Arial" w:cs="Arial" w:eastAsia="Arial" w:hAnsi="Arial"/>
                <w:sz w:val="18"/>
                <w:szCs w:val="18"/>
                <w:color w:val="auto"/>
              </w:rPr>
              <w:t>Total</w:t>
            </w:r>
          </w:p>
        </w:tc>
        <w:tc>
          <w:tcPr>
            <w:tcW w:w="418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left="660" w:hanging="328"/>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Estimated expenses are not presently known. The foregoing sets forth the general categories of expenses (other than underwriting discounts and commissions) that the Company anticipates it will incur in connection with the offering of securities under the registration statement.</w:t>
      </w:r>
    </w:p>
    <w:p>
      <w:pPr>
        <w:spacing w:after="0" w:line="14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INDEMNIFICATION OF DIRECTORS AND OFFICERS.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Our officers and directors are indemnified under Nevada law. Our Amended and Restated Articles of Incorporation and our By-laws are silent as to director and officer indemnification.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Nevada Revised Statute. The registrant is a Nevada corporation.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Section 78.138 of the Nevada Revised Statutes provides that a director or officer will not be personally liable to the corporation and its stockholders unless it is proven that (i) the director's or officer's acts or omissions constituted a breach of his fiduciary duties, and (ii) such breach involved intentional misconduct, fraud or a knowing violation of the law. The provisions of the Nevada Revised Statutes with respect to limiting personal liability for directors and officers are self-executing and, to the extent the provisions of our Amended and Restated Articles of Incorporation and By-laws would be deemed to be inconsistent therewith, the provisions of the Nevada Revised Statutes will control.</w:t>
      </w:r>
    </w:p>
    <w:p>
      <w:pPr>
        <w:spacing w:after="0" w:line="18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Section 78.7502 of the Nevada Revised Statutes permits a corporation to indemnify a present or former director, officer, employee or agent of the corporation, or of another entity or enterprise for which such person is or was serving in such capacity at the request of the corporation, who was or is a party or is threatened to be made a party to any threatened, pending or completed action, suit or proceeding, except an action by or in the right of the corporation, against expenses, including attorneys’ fees, judgments, fines and amounts paid in settlement actually and reasonably incurred in connection therewith, arising by reason of such person’s service in such capacity if such person (i) is not liable pursuant to Section 78.138 of the Nevada Revised Statutes, or (ii) acted in good faith and in a manner which he or she reasonably believed to be in or not opposed to the best interests of the corporation and, with respect to a criminal action or proceeding, had no reasonable cause to believe his or her conduct was unlawful. In the case of actions brought by or in the right of the corporation, however, no indemnification may be made for any claim, issue or matter as to which such person has been adjudged by a court of competent jurisdiction, after exhaustion of all appeals therefrom, to be liable to the corporation or for amounts paid in settlement to the corporation, unless and only to the extent that the court in which the action or suit was brought or other court of competent jurisdiction determines upon application that in view of all the circumstances of the case, such person is fairly and reasonably entitled to indemnity for such expenses as the court deems proper.</w:t>
      </w:r>
    </w:p>
    <w:p>
      <w:pPr>
        <w:spacing w:after="0" w:line="17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Section 78.751 of the Nevada Revised Statutes permits any discretionary indemnification under Section 78.7502 of the Nevada Revised Statutes, unless ordered by a court or advanced to a director or officer by the corporation in accordance with the Nevada Revised Statutes, to be made by a corporation only as authorized in each specific case upon a determination that indemnification of the director, officer, employee or agent is proper in the circumstances. Such determination must be made (1) by the stockholders, (2) by the board of directors by majority vote of a quorum consisting of directors who were not parties to the action, suit or proceeding, (3) if a majority vote of a quorum consisting of directors who were not parties to the action, suit or proceeding so orders, by independent legal counsel in a written opinion, or (4) if a quorum consisting of directors who were not parties to the action, suit or proceeding cannot be obtained, by independent legal counsel in a written opinion.</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0" w:name="page31"/>
    <w:bookmarkEnd w:id="30"/>
    <w:p>
      <w:pPr>
        <w:spacing w:after="0"/>
        <w:tabs>
          <w:tab w:leader="none" w:pos="114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this registration statement. Exhibit numbers correspond to the exhibit requirements of Regulation S-K.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gridSpan w:val="4"/>
            <w:vMerge w:val="restart"/>
          </w:tcPr>
          <w:p>
            <w:pPr>
              <w:jc w:val="right"/>
              <w:ind w:right="420"/>
              <w:spacing w:after="0"/>
              <w:rPr>
                <w:sz w:val="20"/>
                <w:szCs w:val="20"/>
                <w:color w:val="auto"/>
              </w:rPr>
            </w:pPr>
            <w:r>
              <w:rPr>
                <w:rFonts w:ascii="Arial" w:cs="Arial" w:eastAsia="Arial" w:hAnsi="Arial"/>
                <w:sz w:val="18"/>
                <w:szCs w:val="18"/>
                <w:b w:val="1"/>
                <w:bCs w:val="1"/>
                <w:color w:val="auto"/>
              </w:rPr>
              <w:t>Exhibit</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8"/>
          </w:tcPr>
          <w:p>
            <w:pPr>
              <w:ind w:left="540"/>
              <w:spacing w:after="0"/>
              <w:rPr>
                <w:sz w:val="20"/>
                <w:szCs w:val="20"/>
                <w:color w:val="auto"/>
              </w:rPr>
            </w:pPr>
            <w:r>
              <w:rPr>
                <w:rFonts w:ascii="Arial" w:cs="Arial" w:eastAsia="Arial" w:hAnsi="Arial"/>
                <w:sz w:val="18"/>
                <w:szCs w:val="18"/>
                <w:b w:val="1"/>
                <w:bCs w:val="1"/>
                <w:color w:val="auto"/>
                <w:w w:val="95"/>
              </w:rPr>
              <w:t>Incorporated by Reference</w:t>
            </w:r>
          </w:p>
        </w:tc>
        <w:tc>
          <w:tcPr>
            <w:tcW w:w="1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280" w:type="dxa"/>
            <w:vAlign w:val="bottom"/>
            <w:gridSpan w:val="4"/>
            <w:vMerge w:val="continue"/>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40" w:type="dxa"/>
            <w:vAlign w:val="bottom"/>
            <w:gridSpan w:val="3"/>
          </w:tcPr>
          <w:p>
            <w:pPr>
              <w:jc w:val="center"/>
              <w:ind w:right="620"/>
              <w:spacing w:after="0" w:line="191" w:lineRule="exact"/>
              <w:rPr>
                <w:sz w:val="20"/>
                <w:szCs w:val="20"/>
                <w:color w:val="auto"/>
              </w:rPr>
            </w:pPr>
            <w:r>
              <w:rPr>
                <w:rFonts w:ascii="Arial" w:cs="Arial" w:eastAsia="Arial" w:hAnsi="Arial"/>
                <w:sz w:val="18"/>
                <w:szCs w:val="18"/>
                <w:b w:val="1"/>
                <w:bCs w:val="1"/>
                <w:color w:val="auto"/>
                <w:w w:val="90"/>
              </w:rPr>
              <w:t>File</w:t>
            </w: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3"/>
          </w:tcPr>
          <w:p>
            <w:pPr>
              <w:jc w:val="center"/>
              <w:ind w:right="440"/>
              <w:spacing w:after="0" w:line="191" w:lineRule="exact"/>
              <w:rPr>
                <w:sz w:val="20"/>
                <w:szCs w:val="20"/>
                <w:color w:val="auto"/>
              </w:rPr>
            </w:pPr>
            <w:r>
              <w:rPr>
                <w:rFonts w:ascii="Arial" w:cs="Arial" w:eastAsia="Arial" w:hAnsi="Arial"/>
                <w:sz w:val="18"/>
                <w:szCs w:val="18"/>
                <w:b w:val="1"/>
                <w:bCs w:val="1"/>
                <w:color w:val="auto"/>
                <w:w w:val="95"/>
              </w:rPr>
              <w:t>Filing</w:t>
            </w:r>
          </w:p>
        </w:tc>
        <w:tc>
          <w:tcPr>
            <w:tcW w:w="11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Filed</w:t>
            </w:r>
          </w:p>
        </w:tc>
        <w:tc>
          <w:tcPr>
            <w:tcW w:w="0" w:type="dxa"/>
            <w:vAlign w:val="bottom"/>
          </w:tcPr>
          <w:p>
            <w:pPr>
              <w:spacing w:after="0"/>
              <w:rPr>
                <w:sz w:val="1"/>
                <w:szCs w:val="1"/>
                <w:color w:val="auto"/>
              </w:rPr>
            </w:pPr>
          </w:p>
        </w:tc>
      </w:tr>
      <w:tr>
        <w:trPr>
          <w:trHeight w:val="234"/>
        </w:trPr>
        <w:tc>
          <w:tcPr>
            <w:tcW w:w="116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16"/>
          </w:tcPr>
          <w:p>
            <w:pPr>
              <w:ind w:left="240"/>
              <w:spacing w:after="0"/>
              <w:rPr>
                <w:sz w:val="20"/>
                <w:szCs w:val="20"/>
                <w:color w:val="auto"/>
              </w:rPr>
            </w:pPr>
            <w:r>
              <w:rPr>
                <w:rFonts w:ascii="Arial" w:cs="Arial" w:eastAsia="Arial" w:hAnsi="Arial"/>
                <w:sz w:val="18"/>
                <w:szCs w:val="18"/>
                <w:b w:val="1"/>
                <w:bCs w:val="1"/>
                <w:color w:val="auto"/>
              </w:rPr>
              <w:t>Exhibit description</w:t>
            </w:r>
          </w:p>
        </w:tc>
        <w:tc>
          <w:tcPr>
            <w:tcW w:w="120" w:type="dxa"/>
            <w:vAlign w:val="bottom"/>
          </w:tcPr>
          <w:p>
            <w:pPr>
              <w:spacing w:after="0"/>
              <w:rPr>
                <w:sz w:val="20"/>
                <w:szCs w:val="20"/>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7"/>
              </w:rPr>
              <w:t>Form</w:t>
            </w:r>
          </w:p>
        </w:tc>
        <w:tc>
          <w:tcPr>
            <w:tcW w:w="1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8"/>
                <w:szCs w:val="18"/>
                <w:b w:val="1"/>
                <w:bCs w:val="1"/>
                <w:color w:val="auto"/>
                <w:w w:val="88"/>
              </w:rPr>
              <w:t>no.</w:t>
            </w:r>
          </w:p>
        </w:tc>
        <w:tc>
          <w:tcPr>
            <w:tcW w:w="100" w:type="dxa"/>
            <w:vAlign w:val="bottom"/>
          </w:tcPr>
          <w:p>
            <w:pPr>
              <w:spacing w:after="0"/>
              <w:rPr>
                <w:sz w:val="20"/>
                <w:szCs w:val="20"/>
                <w:color w:val="auto"/>
              </w:rPr>
            </w:pPr>
          </w:p>
        </w:tc>
        <w:tc>
          <w:tcPr>
            <w:tcW w:w="1140" w:type="dxa"/>
            <w:vAlign w:val="bottom"/>
            <w:tcBorders>
              <w:bottom w:val="single" w:sz="8" w:color="auto"/>
            </w:tcBorders>
            <w:gridSpan w:val="3"/>
          </w:tcPr>
          <w:p>
            <w:pPr>
              <w:ind w:left="260"/>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w w:val="91"/>
              </w:rPr>
              <w:t>date</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herewith</w:t>
            </w:r>
          </w:p>
        </w:tc>
        <w:tc>
          <w:tcPr>
            <w:tcW w:w="0" w:type="dxa"/>
            <w:vAlign w:val="bottom"/>
          </w:tcPr>
          <w:p>
            <w:pPr>
              <w:spacing w:after="0"/>
              <w:rPr>
                <w:sz w:val="1"/>
                <w:szCs w:val="1"/>
                <w:color w:val="auto"/>
              </w:rPr>
            </w:pPr>
          </w:p>
        </w:tc>
      </w:tr>
      <w:tr>
        <w:trPr>
          <w:trHeight w:val="385"/>
        </w:trPr>
        <w:tc>
          <w:tcPr>
            <w:tcW w:w="460" w:type="dxa"/>
            <w:vAlign w:val="bottom"/>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95"/>
              </w:rPr>
            </w:pPr>
            <w:hyperlink r:id="rId38">
              <w:r>
                <w:rPr>
                  <w:rFonts w:ascii="Arial" w:cs="Arial" w:eastAsia="Arial" w:hAnsi="Arial"/>
                  <w:sz w:val="18"/>
                  <w:szCs w:val="18"/>
                  <w:color w:val="0000EE"/>
                  <w:w w:val="95"/>
                </w:rPr>
                <w:t>3.</w:t>
              </w:r>
              <w:r>
                <w:rPr>
                  <w:rFonts w:ascii="Arial" w:cs="Arial" w:eastAsia="Arial" w:hAnsi="Arial"/>
                  <w:sz w:val="18"/>
                  <w:szCs w:val="18"/>
                  <w:u w:val="single" w:color="auto"/>
                  <w:color w:val="0000EE"/>
                  <w:w w:val="95"/>
                </w:rPr>
                <w:t>1</w:t>
              </w:r>
            </w:hyperlink>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23"/>
          </w:tcPr>
          <w:p>
            <w:pPr>
              <w:spacing w:after="0"/>
              <w:rPr>
                <w:rFonts w:ascii="Arial" w:cs="Arial" w:eastAsia="Arial" w:hAnsi="Arial"/>
                <w:sz w:val="18"/>
                <w:szCs w:val="18"/>
                <w:color w:val="0000EE"/>
              </w:rPr>
            </w:pPr>
            <w:hyperlink r:id="rId38">
              <w:r>
                <w:rPr>
                  <w:rFonts w:ascii="Arial" w:cs="Arial" w:eastAsia="Arial" w:hAnsi="Arial"/>
                  <w:sz w:val="18"/>
                  <w:szCs w:val="18"/>
                  <w:color w:val="0000EE"/>
                </w:rPr>
                <w:t>Articles of Incorporation as Amended</w:t>
              </w:r>
            </w:hyperlink>
          </w:p>
        </w:tc>
        <w:tc>
          <w:tcPr>
            <w:tcW w:w="1280" w:type="dxa"/>
            <w:vAlign w:val="bottom"/>
            <w:gridSpan w:val="4"/>
          </w:tcPr>
          <w:p>
            <w:pPr>
              <w:jc w:val="center"/>
              <w:ind w:right="120"/>
              <w:spacing w:after="0"/>
              <w:rPr>
                <w:rFonts w:ascii="Arial" w:cs="Arial" w:eastAsia="Arial" w:hAnsi="Arial"/>
                <w:sz w:val="18"/>
                <w:szCs w:val="18"/>
                <w:color w:val="0000EE"/>
                <w:w w:val="89"/>
              </w:rPr>
            </w:pPr>
            <w:hyperlink r:id="rId38">
              <w:r>
                <w:rPr>
                  <w:rFonts w:ascii="Arial" w:cs="Arial" w:eastAsia="Arial" w:hAnsi="Arial"/>
                  <w:sz w:val="18"/>
                  <w:szCs w:val="18"/>
                  <w:color w:val="0000EE"/>
                  <w:w w:val="89"/>
                </w:rPr>
                <w:t>10-Q</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38">
              <w:r>
                <w:rPr>
                  <w:rFonts w:ascii="Arial" w:cs="Arial" w:eastAsia="Arial" w:hAnsi="Arial"/>
                  <w:sz w:val="18"/>
                  <w:szCs w:val="18"/>
                  <w:color w:val="0000EE"/>
                  <w:w w:val="90"/>
                </w:rPr>
                <w:t>001-37939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370"/>
              <w:spacing w:after="0"/>
              <w:rPr>
                <w:rFonts w:ascii="Arial" w:cs="Arial" w:eastAsia="Arial" w:hAnsi="Arial"/>
                <w:sz w:val="18"/>
                <w:szCs w:val="18"/>
                <w:color w:val="0000EE"/>
                <w:w w:val="87"/>
              </w:rPr>
            </w:pPr>
            <w:hyperlink r:id="rId38">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gridSpan w:val="2"/>
          </w:tcPr>
          <w:p>
            <w:pPr>
              <w:jc w:val="center"/>
              <w:ind w:left="10"/>
              <w:spacing w:after="0"/>
              <w:rPr>
                <w:rFonts w:ascii="Arial" w:cs="Arial" w:eastAsia="Arial" w:hAnsi="Arial"/>
                <w:sz w:val="18"/>
                <w:szCs w:val="18"/>
                <w:color w:val="0000EE"/>
                <w:w w:val="89"/>
              </w:rPr>
            </w:pPr>
            <w:hyperlink r:id="rId38">
              <w:r>
                <w:rPr>
                  <w:rFonts w:ascii="Arial" w:cs="Arial" w:eastAsia="Arial" w:hAnsi="Arial"/>
                  <w:sz w:val="18"/>
                  <w:szCs w:val="18"/>
                  <w:color w:val="0000EE"/>
                  <w:w w:val="89"/>
                </w:rPr>
                <w:t>11/4/16</w:t>
              </w:r>
            </w:hyperlink>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95"/>
              </w:rPr>
            </w:pPr>
            <w:hyperlink r:id="rId39">
              <w:r>
                <w:rPr>
                  <w:rFonts w:ascii="Arial" w:cs="Arial" w:eastAsia="Arial" w:hAnsi="Arial"/>
                  <w:sz w:val="18"/>
                  <w:szCs w:val="18"/>
                  <w:color w:val="0000EE"/>
                  <w:w w:val="95"/>
                </w:rPr>
                <w:t>3.</w:t>
              </w:r>
              <w:r>
                <w:rPr>
                  <w:rFonts w:ascii="Arial" w:cs="Arial" w:eastAsia="Arial" w:hAnsi="Arial"/>
                  <w:sz w:val="18"/>
                  <w:szCs w:val="18"/>
                  <w:u w:val="single" w:color="auto"/>
                  <w:color w:val="0000EE"/>
                  <w:w w:val="95"/>
                </w:rPr>
                <w:t>2</w:t>
              </w:r>
            </w:hyperlink>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gridSpan w:val="14"/>
          </w:tcPr>
          <w:p>
            <w:pPr>
              <w:spacing w:after="0"/>
              <w:rPr>
                <w:rFonts w:ascii="Arial" w:cs="Arial" w:eastAsia="Arial" w:hAnsi="Arial"/>
                <w:sz w:val="18"/>
                <w:szCs w:val="18"/>
                <w:color w:val="0000EE"/>
              </w:rPr>
            </w:pPr>
            <w:hyperlink r:id="rId39">
              <w:r>
                <w:rPr>
                  <w:rFonts w:ascii="Arial" w:cs="Arial" w:eastAsia="Arial" w:hAnsi="Arial"/>
                  <w:sz w:val="18"/>
                  <w:szCs w:val="18"/>
                  <w:color w:val="0000EE"/>
                </w:rPr>
                <w:t>Certificate of Change</w:t>
              </w:r>
            </w:hyperlink>
          </w:p>
        </w:tc>
        <w:tc>
          <w:tcPr>
            <w:tcW w:w="720" w:type="dxa"/>
            <w:vAlign w:val="bottom"/>
            <w:gridSpan w:val="9"/>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jc w:val="center"/>
              <w:spacing w:after="0"/>
              <w:rPr>
                <w:rFonts w:ascii="Arial" w:cs="Arial" w:eastAsia="Arial" w:hAnsi="Arial"/>
                <w:sz w:val="18"/>
                <w:szCs w:val="18"/>
                <w:color w:val="0000EE"/>
                <w:w w:val="99"/>
              </w:rPr>
            </w:pPr>
            <w:hyperlink r:id="rId39">
              <w:r>
                <w:rPr>
                  <w:rFonts w:ascii="Arial" w:cs="Arial" w:eastAsia="Arial" w:hAnsi="Arial"/>
                  <w:sz w:val="18"/>
                  <w:szCs w:val="18"/>
                  <w:color w:val="0000EE"/>
                  <w:w w:val="99"/>
                </w:rPr>
                <w:t>8-K</w:t>
              </w:r>
            </w:hyperlink>
          </w:p>
        </w:tc>
        <w:tc>
          <w:tcPr>
            <w:tcW w:w="560" w:type="dxa"/>
            <w:vAlign w:val="bottom"/>
            <w:gridSpan w:val="2"/>
          </w:tcPr>
          <w:p>
            <w:pPr>
              <w:spacing w:after="0"/>
              <w:rPr>
                <w:sz w:val="24"/>
                <w:szCs w:val="24"/>
                <w:color w:val="auto"/>
              </w:rPr>
            </w:pPr>
          </w:p>
        </w:tc>
        <w:tc>
          <w:tcPr>
            <w:tcW w:w="1240" w:type="dxa"/>
            <w:vAlign w:val="bottom"/>
            <w:gridSpan w:val="2"/>
          </w:tcPr>
          <w:p>
            <w:pPr>
              <w:jc w:val="center"/>
              <w:ind w:left="370"/>
              <w:spacing w:after="0"/>
              <w:rPr>
                <w:rFonts w:ascii="Arial" w:cs="Arial" w:eastAsia="Arial" w:hAnsi="Arial"/>
                <w:sz w:val="18"/>
                <w:szCs w:val="18"/>
                <w:color w:val="0000EE"/>
                <w:w w:val="90"/>
              </w:rPr>
            </w:pPr>
            <w:hyperlink r:id="rId39">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370"/>
              <w:spacing w:after="0"/>
              <w:rPr>
                <w:rFonts w:ascii="Arial" w:cs="Arial" w:eastAsia="Arial" w:hAnsi="Arial"/>
                <w:sz w:val="18"/>
                <w:szCs w:val="18"/>
                <w:color w:val="0000EE"/>
                <w:w w:val="87"/>
              </w:rPr>
            </w:pPr>
            <w:hyperlink r:id="rId39">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3"/>
          </w:tcPr>
          <w:p>
            <w:pPr>
              <w:jc w:val="center"/>
              <w:ind w:right="160"/>
              <w:spacing w:after="0"/>
              <w:rPr>
                <w:rFonts w:ascii="Arial" w:cs="Arial" w:eastAsia="Arial" w:hAnsi="Arial"/>
                <w:sz w:val="18"/>
                <w:szCs w:val="18"/>
                <w:color w:val="0000EE"/>
                <w:w w:val="89"/>
              </w:rPr>
            </w:pPr>
            <w:hyperlink r:id="rId39">
              <w:r>
                <w:rPr>
                  <w:rFonts w:ascii="Arial" w:cs="Arial" w:eastAsia="Arial" w:hAnsi="Arial"/>
                  <w:sz w:val="18"/>
                  <w:szCs w:val="18"/>
                  <w:color w:val="0000EE"/>
                  <w:w w:val="89"/>
                </w:rPr>
                <w:t>9/15/16</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95"/>
              </w:rPr>
            </w:pPr>
            <w:hyperlink r:id="rId40">
              <w:r>
                <w:rPr>
                  <w:rFonts w:ascii="Arial" w:cs="Arial" w:eastAsia="Arial" w:hAnsi="Arial"/>
                  <w:sz w:val="18"/>
                  <w:szCs w:val="18"/>
                  <w:color w:val="0000EE"/>
                  <w:w w:val="95"/>
                </w:rPr>
                <w:t>3.</w:t>
              </w:r>
              <w:r>
                <w:rPr>
                  <w:rFonts w:ascii="Arial" w:cs="Arial" w:eastAsia="Arial" w:hAnsi="Arial"/>
                  <w:sz w:val="18"/>
                  <w:szCs w:val="18"/>
                  <w:u w:val="single" w:color="auto"/>
                  <w:color w:val="0000EE"/>
                  <w:w w:val="95"/>
                </w:rPr>
                <w:t>3</w:t>
              </w:r>
            </w:hyperlink>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gridSpan w:val="11"/>
          </w:tcPr>
          <w:p>
            <w:pPr>
              <w:spacing w:after="0"/>
              <w:rPr>
                <w:rFonts w:ascii="Arial" w:cs="Arial" w:eastAsia="Arial" w:hAnsi="Arial"/>
                <w:sz w:val="18"/>
                <w:szCs w:val="18"/>
                <w:color w:val="0000EE"/>
                <w:w w:val="89"/>
              </w:rPr>
            </w:pPr>
            <w:hyperlink r:id="rId40">
              <w:r>
                <w:rPr>
                  <w:rFonts w:ascii="Arial" w:cs="Arial" w:eastAsia="Arial" w:hAnsi="Arial"/>
                  <w:sz w:val="18"/>
                  <w:szCs w:val="18"/>
                  <w:color w:val="0000EE"/>
                  <w:w w:val="89"/>
                </w:rPr>
                <w:t>Amended and Restated Bylaws</w:t>
              </w:r>
            </w:hyperlink>
          </w:p>
        </w:tc>
        <w:tc>
          <w:tcPr>
            <w:tcW w:w="1180" w:type="dxa"/>
            <w:vAlign w:val="bottom"/>
            <w:gridSpan w:val="12"/>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gridSpan w:val="3"/>
          </w:tcPr>
          <w:p>
            <w:pPr>
              <w:jc w:val="center"/>
              <w:ind w:right="560"/>
              <w:spacing w:after="0"/>
              <w:rPr>
                <w:rFonts w:ascii="Arial" w:cs="Arial" w:eastAsia="Arial" w:hAnsi="Arial"/>
                <w:sz w:val="18"/>
                <w:szCs w:val="18"/>
                <w:color w:val="0000EE"/>
                <w:w w:val="99"/>
              </w:rPr>
            </w:pPr>
            <w:hyperlink r:id="rId40">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40">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370"/>
              <w:spacing w:after="0"/>
              <w:rPr>
                <w:rFonts w:ascii="Arial" w:cs="Arial" w:eastAsia="Arial" w:hAnsi="Arial"/>
                <w:sz w:val="18"/>
                <w:szCs w:val="18"/>
                <w:color w:val="0000EE"/>
                <w:w w:val="87"/>
              </w:rPr>
            </w:pPr>
            <w:hyperlink r:id="rId40">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3"/>
          </w:tcPr>
          <w:p>
            <w:pPr>
              <w:jc w:val="center"/>
              <w:ind w:right="160"/>
              <w:spacing w:after="0"/>
              <w:rPr>
                <w:rFonts w:ascii="Arial" w:cs="Arial" w:eastAsia="Arial" w:hAnsi="Arial"/>
                <w:sz w:val="18"/>
                <w:szCs w:val="18"/>
                <w:color w:val="0000EE"/>
                <w:w w:val="89"/>
              </w:rPr>
            </w:pPr>
            <w:hyperlink r:id="rId40">
              <w:r>
                <w:rPr>
                  <w:rFonts w:ascii="Arial" w:cs="Arial" w:eastAsia="Arial" w:hAnsi="Arial"/>
                  <w:sz w:val="18"/>
                  <w:szCs w:val="18"/>
                  <w:color w:val="0000EE"/>
                  <w:w w:val="89"/>
                </w:rPr>
                <w:t>7/15/16</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95"/>
              </w:rPr>
            </w:pPr>
            <w:hyperlink r:id="rId41">
              <w:r>
                <w:rPr>
                  <w:rFonts w:ascii="Arial" w:cs="Arial" w:eastAsia="Arial" w:hAnsi="Arial"/>
                  <w:sz w:val="18"/>
                  <w:szCs w:val="18"/>
                  <w:color w:val="0000EE"/>
                  <w:w w:val="95"/>
                </w:rPr>
                <w:t>3.</w:t>
              </w:r>
              <w:r>
                <w:rPr>
                  <w:rFonts w:ascii="Arial" w:cs="Arial" w:eastAsia="Arial" w:hAnsi="Arial"/>
                  <w:sz w:val="18"/>
                  <w:szCs w:val="18"/>
                  <w:u w:val="single" w:color="auto"/>
                  <w:color w:val="0000EE"/>
                  <w:w w:val="95"/>
                </w:rPr>
                <w:t>4</w:t>
              </w:r>
            </w:hyperlink>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23"/>
          </w:tcPr>
          <w:p>
            <w:pPr>
              <w:spacing w:after="0"/>
              <w:rPr>
                <w:rFonts w:ascii="Arial" w:cs="Arial" w:eastAsia="Arial" w:hAnsi="Arial"/>
                <w:sz w:val="18"/>
                <w:szCs w:val="18"/>
                <w:color w:val="0000EE"/>
              </w:rPr>
            </w:pPr>
            <w:hyperlink r:id="rId41">
              <w:r>
                <w:rPr>
                  <w:rFonts w:ascii="Arial" w:cs="Arial" w:eastAsia="Arial" w:hAnsi="Arial"/>
                  <w:sz w:val="18"/>
                  <w:szCs w:val="18"/>
                  <w:color w:val="0000EE"/>
                </w:rPr>
                <w:t>Amendment to Amended and Restated</w:t>
              </w:r>
            </w:hyperlink>
          </w:p>
        </w:tc>
        <w:tc>
          <w:tcPr>
            <w:tcW w:w="440" w:type="dxa"/>
            <w:vAlign w:val="bottom"/>
          </w:tcPr>
          <w:p>
            <w:pPr>
              <w:spacing w:after="0"/>
              <w:rPr>
                <w:sz w:val="24"/>
                <w:szCs w:val="24"/>
                <w:color w:val="auto"/>
              </w:rPr>
            </w:pPr>
          </w:p>
        </w:tc>
        <w:tc>
          <w:tcPr>
            <w:tcW w:w="840" w:type="dxa"/>
            <w:vAlign w:val="bottom"/>
            <w:gridSpan w:val="3"/>
          </w:tcPr>
          <w:p>
            <w:pPr>
              <w:jc w:val="center"/>
              <w:ind w:right="560"/>
              <w:spacing w:after="0"/>
              <w:rPr>
                <w:rFonts w:ascii="Arial" w:cs="Arial" w:eastAsia="Arial" w:hAnsi="Arial"/>
                <w:sz w:val="18"/>
                <w:szCs w:val="18"/>
                <w:color w:val="0000EE"/>
                <w:w w:val="99"/>
              </w:rPr>
            </w:pPr>
            <w:hyperlink r:id="rId41">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41">
              <w:r>
                <w:rPr>
                  <w:rFonts w:ascii="Arial" w:cs="Arial" w:eastAsia="Arial" w:hAnsi="Arial"/>
                  <w:sz w:val="18"/>
                  <w:szCs w:val="18"/>
                  <w:color w:val="0000EE"/>
                  <w:w w:val="90"/>
                </w:rPr>
                <w:t>001-37939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370"/>
              <w:spacing w:after="0"/>
              <w:rPr>
                <w:rFonts w:ascii="Arial" w:cs="Arial" w:eastAsia="Arial" w:hAnsi="Arial"/>
                <w:sz w:val="18"/>
                <w:szCs w:val="18"/>
                <w:color w:val="0000EE"/>
                <w:w w:val="87"/>
              </w:rPr>
            </w:pPr>
            <w:hyperlink r:id="rId41">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gridSpan w:val="2"/>
          </w:tcPr>
          <w:p>
            <w:pPr>
              <w:jc w:val="center"/>
              <w:ind w:left="10"/>
              <w:spacing w:after="0"/>
              <w:rPr>
                <w:rFonts w:ascii="Arial" w:cs="Arial" w:eastAsia="Arial" w:hAnsi="Arial"/>
                <w:sz w:val="18"/>
                <w:szCs w:val="18"/>
                <w:color w:val="0000EE"/>
                <w:w w:val="89"/>
              </w:rPr>
            </w:pPr>
            <w:hyperlink r:id="rId41">
              <w:r>
                <w:rPr>
                  <w:rFonts w:ascii="Arial" w:cs="Arial" w:eastAsia="Arial" w:hAnsi="Arial"/>
                  <w:sz w:val="18"/>
                  <w:szCs w:val="18"/>
                  <w:color w:val="0000EE"/>
                  <w:w w:val="89"/>
                </w:rPr>
                <w:t>7/11/17</w:t>
              </w:r>
            </w:hyperlink>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r:id="rId41">
              <w:r>
                <w:rPr>
                  <w:rFonts w:ascii="Arial" w:cs="Arial" w:eastAsia="Arial" w:hAnsi="Arial"/>
                  <w:sz w:val="18"/>
                  <w:szCs w:val="18"/>
                  <w:color w:val="0000EE"/>
                  <w:w w:val="91"/>
                </w:rPr>
                <w:t>Bylaws</w:t>
              </w:r>
            </w:hyperlink>
          </w:p>
        </w:tc>
        <w:tc>
          <w:tcPr>
            <w:tcW w:w="2240" w:type="dxa"/>
            <w:vAlign w:val="bottom"/>
            <w:tcBorders>
              <w:top w:val="single" w:sz="8" w:color="0000EE"/>
            </w:tcBorders>
            <w:gridSpan w:val="13"/>
          </w:tcPr>
          <w:p>
            <w:pPr>
              <w:spacing w:after="0"/>
              <w:rPr>
                <w:sz w:val="17"/>
                <w:szCs w:val="17"/>
                <w:color w:val="auto"/>
              </w:rPr>
            </w:pPr>
          </w:p>
        </w:tc>
        <w:tc>
          <w:tcPr>
            <w:tcW w:w="660" w:type="dxa"/>
            <w:vAlign w:val="bottom"/>
            <w:gridSpan w:val="8"/>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00" w:type="dxa"/>
            <w:vAlign w:val="bottom"/>
            <w:gridSpan w:val="2"/>
          </w:tcPr>
          <w:p>
            <w:pPr>
              <w:jc w:val="center"/>
              <w:ind w:left="370"/>
              <w:spacing w:after="0"/>
              <w:rPr>
                <w:rFonts w:ascii="Arial" w:cs="Arial" w:eastAsia="Arial" w:hAnsi="Arial"/>
                <w:sz w:val="18"/>
                <w:szCs w:val="18"/>
                <w:color w:val="0000EE"/>
                <w:w w:val="95"/>
              </w:rPr>
            </w:pPr>
            <w:hyperlink r:id="rId42">
              <w:r>
                <w:rPr>
                  <w:rFonts w:ascii="Arial" w:cs="Arial" w:eastAsia="Arial" w:hAnsi="Arial"/>
                  <w:sz w:val="18"/>
                  <w:szCs w:val="18"/>
                  <w:color w:val="0000EE"/>
                  <w:w w:val="95"/>
                </w:rPr>
                <w:t>4.</w:t>
              </w:r>
              <w:r>
                <w:rPr>
                  <w:rFonts w:ascii="Arial" w:cs="Arial" w:eastAsia="Arial" w:hAnsi="Arial"/>
                  <w:sz w:val="18"/>
                  <w:szCs w:val="18"/>
                  <w:u w:val="single" w:color="auto"/>
                  <w:color w:val="0000EE"/>
                  <w:w w:val="95"/>
                </w:rPr>
                <w:t>1</w:t>
              </w:r>
            </w:hyperlink>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23"/>
          </w:tcPr>
          <w:p>
            <w:pPr>
              <w:spacing w:after="0"/>
              <w:rPr>
                <w:rFonts w:ascii="Arial" w:cs="Arial" w:eastAsia="Arial" w:hAnsi="Arial"/>
                <w:sz w:val="18"/>
                <w:szCs w:val="18"/>
                <w:color w:val="0000EE"/>
                <w:w w:val="98"/>
              </w:rPr>
            </w:pPr>
            <w:hyperlink r:id="rId42">
              <w:r>
                <w:rPr>
                  <w:rFonts w:ascii="Arial" w:cs="Arial" w:eastAsia="Arial" w:hAnsi="Arial"/>
                  <w:sz w:val="18"/>
                  <w:szCs w:val="18"/>
                  <w:color w:val="0000EE"/>
                  <w:w w:val="98"/>
                </w:rPr>
                <w:t>Securities Purchase Agreement, dated May</w:t>
              </w:r>
            </w:hyperlink>
          </w:p>
        </w:tc>
        <w:tc>
          <w:tcPr>
            <w:tcW w:w="440" w:type="dxa"/>
            <w:vAlign w:val="bottom"/>
          </w:tcPr>
          <w:p>
            <w:pPr>
              <w:spacing w:after="0"/>
              <w:rPr>
                <w:sz w:val="24"/>
                <w:szCs w:val="24"/>
                <w:color w:val="auto"/>
              </w:rPr>
            </w:pPr>
          </w:p>
        </w:tc>
        <w:tc>
          <w:tcPr>
            <w:tcW w:w="840" w:type="dxa"/>
            <w:vAlign w:val="bottom"/>
            <w:gridSpan w:val="3"/>
          </w:tcPr>
          <w:p>
            <w:pPr>
              <w:jc w:val="center"/>
              <w:ind w:right="560"/>
              <w:spacing w:after="0"/>
              <w:rPr>
                <w:rFonts w:ascii="Arial" w:cs="Arial" w:eastAsia="Arial" w:hAnsi="Arial"/>
                <w:sz w:val="18"/>
                <w:szCs w:val="18"/>
                <w:color w:val="0000EE"/>
                <w:w w:val="99"/>
              </w:rPr>
            </w:pPr>
            <w:hyperlink r:id="rId42">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42">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spacing w:after="0"/>
              <w:rPr>
                <w:rFonts w:ascii="Arial" w:cs="Arial" w:eastAsia="Arial" w:hAnsi="Arial"/>
                <w:sz w:val="18"/>
                <w:szCs w:val="18"/>
                <w:color w:val="0000EE"/>
                <w:w w:val="85"/>
              </w:rPr>
            </w:pPr>
            <w:hyperlink r:id="rId42">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3"/>
          </w:tcPr>
          <w:p>
            <w:pPr>
              <w:jc w:val="center"/>
              <w:ind w:right="160"/>
              <w:spacing w:after="0"/>
              <w:rPr>
                <w:rFonts w:ascii="Arial" w:cs="Arial" w:eastAsia="Arial" w:hAnsi="Arial"/>
                <w:sz w:val="18"/>
                <w:szCs w:val="18"/>
                <w:color w:val="0000EE"/>
                <w:w w:val="89"/>
              </w:rPr>
            </w:pPr>
            <w:hyperlink r:id="rId42">
              <w:r>
                <w:rPr>
                  <w:rFonts w:ascii="Arial" w:cs="Arial" w:eastAsia="Arial" w:hAnsi="Arial"/>
                  <w:sz w:val="18"/>
                  <w:szCs w:val="18"/>
                  <w:color w:val="0000EE"/>
                  <w:w w:val="89"/>
                </w:rPr>
                <w:t>5/18/10</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42">
              <w:r>
                <w:rPr>
                  <w:rFonts w:ascii="Arial" w:cs="Arial" w:eastAsia="Arial" w:hAnsi="Arial"/>
                  <w:sz w:val="18"/>
                  <w:szCs w:val="18"/>
                  <w:color w:val="0000EE"/>
                  <w:w w:val="91"/>
                </w:rPr>
                <w:t>17, 2010</w:t>
              </w:r>
            </w:hyperlink>
          </w:p>
        </w:tc>
        <w:tc>
          <w:tcPr>
            <w:tcW w:w="5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00" w:type="dxa"/>
            <w:vAlign w:val="bottom"/>
            <w:gridSpan w:val="2"/>
          </w:tcPr>
          <w:p>
            <w:pPr>
              <w:jc w:val="center"/>
              <w:ind w:left="370"/>
              <w:spacing w:after="0"/>
              <w:rPr>
                <w:rFonts w:ascii="Arial" w:cs="Arial" w:eastAsia="Arial" w:hAnsi="Arial"/>
                <w:sz w:val="18"/>
                <w:szCs w:val="18"/>
                <w:color w:val="0000EE"/>
                <w:w w:val="95"/>
              </w:rPr>
            </w:pPr>
            <w:hyperlink r:id="rId43">
              <w:r>
                <w:rPr>
                  <w:rFonts w:ascii="Arial" w:cs="Arial" w:eastAsia="Arial" w:hAnsi="Arial"/>
                  <w:sz w:val="18"/>
                  <w:szCs w:val="18"/>
                  <w:color w:val="0000EE"/>
                  <w:w w:val="95"/>
                </w:rPr>
                <w:t>4.</w:t>
              </w:r>
              <w:r>
                <w:rPr>
                  <w:rFonts w:ascii="Arial" w:cs="Arial" w:eastAsia="Arial" w:hAnsi="Arial"/>
                  <w:sz w:val="18"/>
                  <w:szCs w:val="18"/>
                  <w:u w:val="single" w:color="auto"/>
                  <w:color w:val="0000EE"/>
                  <w:w w:val="95"/>
                </w:rPr>
                <w:t>2</w:t>
              </w:r>
            </w:hyperlink>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23"/>
          </w:tcPr>
          <w:p>
            <w:pPr>
              <w:spacing w:after="0"/>
              <w:rPr>
                <w:rFonts w:ascii="Arial" w:cs="Arial" w:eastAsia="Arial" w:hAnsi="Arial"/>
                <w:sz w:val="18"/>
                <w:szCs w:val="18"/>
                <w:color w:val="0000EE"/>
              </w:rPr>
            </w:pPr>
            <w:hyperlink r:id="rId43">
              <w:r>
                <w:rPr>
                  <w:rFonts w:ascii="Arial" w:cs="Arial" w:eastAsia="Arial" w:hAnsi="Arial"/>
                  <w:sz w:val="18"/>
                  <w:szCs w:val="18"/>
                  <w:color w:val="0000EE"/>
                </w:rPr>
                <w:t>Registration Rights Agreement, dated May</w:t>
              </w:r>
            </w:hyperlink>
          </w:p>
        </w:tc>
        <w:tc>
          <w:tcPr>
            <w:tcW w:w="440" w:type="dxa"/>
            <w:vAlign w:val="bottom"/>
          </w:tcPr>
          <w:p>
            <w:pPr>
              <w:spacing w:after="0"/>
              <w:rPr>
                <w:sz w:val="24"/>
                <w:szCs w:val="24"/>
                <w:color w:val="auto"/>
              </w:rPr>
            </w:pPr>
          </w:p>
        </w:tc>
        <w:tc>
          <w:tcPr>
            <w:tcW w:w="840" w:type="dxa"/>
            <w:vAlign w:val="bottom"/>
            <w:gridSpan w:val="3"/>
          </w:tcPr>
          <w:p>
            <w:pPr>
              <w:jc w:val="center"/>
              <w:ind w:right="560"/>
              <w:spacing w:after="0"/>
              <w:rPr>
                <w:rFonts w:ascii="Arial" w:cs="Arial" w:eastAsia="Arial" w:hAnsi="Arial"/>
                <w:sz w:val="18"/>
                <w:szCs w:val="18"/>
                <w:color w:val="0000EE"/>
                <w:w w:val="99"/>
              </w:rPr>
            </w:pPr>
            <w:hyperlink r:id="rId43">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43">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spacing w:after="0"/>
              <w:rPr>
                <w:rFonts w:ascii="Arial" w:cs="Arial" w:eastAsia="Arial" w:hAnsi="Arial"/>
                <w:sz w:val="18"/>
                <w:szCs w:val="18"/>
                <w:color w:val="0000EE"/>
                <w:w w:val="85"/>
              </w:rPr>
            </w:pPr>
            <w:hyperlink r:id="rId43">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4</w:t>
              </w:r>
            </w:hyperlink>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3"/>
          </w:tcPr>
          <w:p>
            <w:pPr>
              <w:jc w:val="center"/>
              <w:ind w:right="160"/>
              <w:spacing w:after="0"/>
              <w:rPr>
                <w:rFonts w:ascii="Arial" w:cs="Arial" w:eastAsia="Arial" w:hAnsi="Arial"/>
                <w:sz w:val="18"/>
                <w:szCs w:val="18"/>
                <w:color w:val="0000EE"/>
                <w:w w:val="89"/>
              </w:rPr>
            </w:pPr>
            <w:hyperlink r:id="rId43">
              <w:r>
                <w:rPr>
                  <w:rFonts w:ascii="Arial" w:cs="Arial" w:eastAsia="Arial" w:hAnsi="Arial"/>
                  <w:sz w:val="18"/>
                  <w:szCs w:val="18"/>
                  <w:color w:val="0000EE"/>
                  <w:w w:val="89"/>
                </w:rPr>
                <w:t>5/18/10</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43">
              <w:r>
                <w:rPr>
                  <w:rFonts w:ascii="Arial" w:cs="Arial" w:eastAsia="Arial" w:hAnsi="Arial"/>
                  <w:sz w:val="18"/>
                  <w:szCs w:val="18"/>
                  <w:color w:val="0000EE"/>
                  <w:w w:val="91"/>
                </w:rPr>
                <w:t>24, 2010</w:t>
              </w:r>
            </w:hyperlink>
          </w:p>
        </w:tc>
        <w:tc>
          <w:tcPr>
            <w:tcW w:w="5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60" w:type="dxa"/>
            <w:vAlign w:val="bottom"/>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95"/>
              </w:rPr>
            </w:pPr>
            <w:hyperlink r:id="rId44">
              <w:r>
                <w:rPr>
                  <w:rFonts w:ascii="Arial" w:cs="Arial" w:eastAsia="Arial" w:hAnsi="Arial"/>
                  <w:sz w:val="18"/>
                  <w:szCs w:val="18"/>
                  <w:color w:val="0000EE"/>
                  <w:w w:val="95"/>
                </w:rPr>
                <w:t>4.</w:t>
              </w:r>
              <w:r>
                <w:rPr>
                  <w:rFonts w:ascii="Arial" w:cs="Arial" w:eastAsia="Arial" w:hAnsi="Arial"/>
                  <w:sz w:val="18"/>
                  <w:szCs w:val="18"/>
                  <w:u w:val="single" w:color="auto"/>
                  <w:color w:val="0000EE"/>
                  <w:w w:val="95"/>
                </w:rPr>
                <w:t>3</w:t>
              </w:r>
            </w:hyperlink>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60" w:type="dxa"/>
            <w:vAlign w:val="bottom"/>
            <w:gridSpan w:val="16"/>
          </w:tcPr>
          <w:p>
            <w:pPr>
              <w:spacing w:after="0"/>
              <w:rPr>
                <w:rFonts w:ascii="Arial" w:cs="Arial" w:eastAsia="Arial" w:hAnsi="Arial"/>
                <w:sz w:val="18"/>
                <w:szCs w:val="18"/>
                <w:color w:val="0000EE"/>
                <w:w w:val="89"/>
              </w:rPr>
            </w:pPr>
            <w:hyperlink r:id="rId44">
              <w:r>
                <w:rPr>
                  <w:rFonts w:ascii="Arial" w:cs="Arial" w:eastAsia="Arial" w:hAnsi="Arial"/>
                  <w:sz w:val="18"/>
                  <w:szCs w:val="18"/>
                  <w:color w:val="0000EE"/>
                  <w:w w:val="89"/>
                </w:rPr>
                <w:t>Security Agreement, dated May 24, 2010</w:t>
              </w:r>
            </w:hyperlink>
          </w:p>
        </w:tc>
        <w:tc>
          <w:tcPr>
            <w:tcW w:w="480" w:type="dxa"/>
            <w:vAlign w:val="bottom"/>
            <w:gridSpan w:val="7"/>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gridSpan w:val="3"/>
          </w:tcPr>
          <w:p>
            <w:pPr>
              <w:jc w:val="center"/>
              <w:ind w:right="560"/>
              <w:spacing w:after="0"/>
              <w:rPr>
                <w:rFonts w:ascii="Arial" w:cs="Arial" w:eastAsia="Arial" w:hAnsi="Arial"/>
                <w:sz w:val="18"/>
                <w:szCs w:val="18"/>
                <w:color w:val="0000EE"/>
                <w:w w:val="99"/>
              </w:rPr>
            </w:pPr>
            <w:hyperlink r:id="rId44">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44">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spacing w:after="0"/>
              <w:rPr>
                <w:rFonts w:ascii="Arial" w:cs="Arial" w:eastAsia="Arial" w:hAnsi="Arial"/>
                <w:sz w:val="18"/>
                <w:szCs w:val="18"/>
                <w:color w:val="0000EE"/>
                <w:w w:val="85"/>
              </w:rPr>
            </w:pPr>
            <w:hyperlink r:id="rId44">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3</w:t>
              </w:r>
            </w:hyperlink>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3"/>
          </w:tcPr>
          <w:p>
            <w:pPr>
              <w:jc w:val="center"/>
              <w:ind w:right="160"/>
              <w:spacing w:after="0"/>
              <w:rPr>
                <w:rFonts w:ascii="Arial" w:cs="Arial" w:eastAsia="Arial" w:hAnsi="Arial"/>
                <w:sz w:val="18"/>
                <w:szCs w:val="18"/>
                <w:color w:val="0000EE"/>
                <w:w w:val="89"/>
              </w:rPr>
            </w:pPr>
            <w:hyperlink r:id="rId44">
              <w:r>
                <w:rPr>
                  <w:rFonts w:ascii="Arial" w:cs="Arial" w:eastAsia="Arial" w:hAnsi="Arial"/>
                  <w:sz w:val="18"/>
                  <w:szCs w:val="18"/>
                  <w:color w:val="0000EE"/>
                  <w:w w:val="89"/>
                </w:rPr>
                <w:t>5/18/10</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95"/>
              </w:rPr>
            </w:pPr>
            <w:hyperlink r:id="rId45">
              <w:r>
                <w:rPr>
                  <w:rFonts w:ascii="Arial" w:cs="Arial" w:eastAsia="Arial" w:hAnsi="Arial"/>
                  <w:sz w:val="18"/>
                  <w:szCs w:val="18"/>
                  <w:color w:val="0000EE"/>
                  <w:w w:val="95"/>
                </w:rPr>
                <w:t>4.</w:t>
              </w:r>
              <w:r>
                <w:rPr>
                  <w:rFonts w:ascii="Arial" w:cs="Arial" w:eastAsia="Arial" w:hAnsi="Arial"/>
                  <w:sz w:val="18"/>
                  <w:szCs w:val="18"/>
                  <w:u w:val="single" w:color="auto"/>
                  <w:color w:val="0000EE"/>
                  <w:w w:val="95"/>
                </w:rPr>
                <w:t>4</w:t>
              </w:r>
            </w:hyperlink>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60" w:type="dxa"/>
            <w:vAlign w:val="bottom"/>
            <w:gridSpan w:val="16"/>
          </w:tcPr>
          <w:p>
            <w:pPr>
              <w:spacing w:after="0"/>
              <w:rPr>
                <w:rFonts w:ascii="Arial" w:cs="Arial" w:eastAsia="Arial" w:hAnsi="Arial"/>
                <w:sz w:val="18"/>
                <w:szCs w:val="18"/>
                <w:color w:val="0000EE"/>
                <w:w w:val="88"/>
              </w:rPr>
            </w:pPr>
            <w:hyperlink r:id="rId45">
              <w:r>
                <w:rPr>
                  <w:rFonts w:ascii="Arial" w:cs="Arial" w:eastAsia="Arial" w:hAnsi="Arial"/>
                  <w:sz w:val="18"/>
                  <w:szCs w:val="18"/>
                  <w:color w:val="0000EE"/>
                  <w:w w:val="88"/>
                </w:rPr>
                <w:t>Form of Senior Secured Convertible Note</w:t>
              </w:r>
            </w:hyperlink>
          </w:p>
        </w:tc>
        <w:tc>
          <w:tcPr>
            <w:tcW w:w="480" w:type="dxa"/>
            <w:vAlign w:val="bottom"/>
            <w:gridSpan w:val="7"/>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gridSpan w:val="3"/>
          </w:tcPr>
          <w:p>
            <w:pPr>
              <w:jc w:val="center"/>
              <w:ind w:right="560"/>
              <w:spacing w:after="0"/>
              <w:rPr>
                <w:rFonts w:ascii="Arial" w:cs="Arial" w:eastAsia="Arial" w:hAnsi="Arial"/>
                <w:sz w:val="18"/>
                <w:szCs w:val="18"/>
                <w:color w:val="0000EE"/>
                <w:w w:val="99"/>
              </w:rPr>
            </w:pPr>
            <w:hyperlink r:id="rId45">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45">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spacing w:after="0"/>
              <w:rPr>
                <w:rFonts w:ascii="Arial" w:cs="Arial" w:eastAsia="Arial" w:hAnsi="Arial"/>
                <w:sz w:val="18"/>
                <w:szCs w:val="18"/>
                <w:color w:val="0000EE"/>
                <w:w w:val="85"/>
              </w:rPr>
            </w:pPr>
            <w:hyperlink r:id="rId45">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2</w:t>
              </w:r>
            </w:hyperlink>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3"/>
          </w:tcPr>
          <w:p>
            <w:pPr>
              <w:jc w:val="center"/>
              <w:ind w:right="160"/>
              <w:spacing w:after="0"/>
              <w:rPr>
                <w:rFonts w:ascii="Arial" w:cs="Arial" w:eastAsia="Arial" w:hAnsi="Arial"/>
                <w:sz w:val="18"/>
                <w:szCs w:val="18"/>
                <w:color w:val="0000EE"/>
                <w:w w:val="89"/>
              </w:rPr>
            </w:pPr>
            <w:hyperlink r:id="rId45">
              <w:r>
                <w:rPr>
                  <w:rFonts w:ascii="Arial" w:cs="Arial" w:eastAsia="Arial" w:hAnsi="Arial"/>
                  <w:sz w:val="18"/>
                  <w:szCs w:val="18"/>
                  <w:color w:val="0000EE"/>
                  <w:w w:val="89"/>
                </w:rPr>
                <w:t>5/18/10</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95"/>
              </w:rPr>
            </w:pPr>
            <w:hyperlink r:id="rId46">
              <w:r>
                <w:rPr>
                  <w:rFonts w:ascii="Arial" w:cs="Arial" w:eastAsia="Arial" w:hAnsi="Arial"/>
                  <w:sz w:val="18"/>
                  <w:szCs w:val="18"/>
                  <w:color w:val="0000EE"/>
                  <w:w w:val="95"/>
                </w:rPr>
                <w:t>4.</w:t>
              </w:r>
              <w:r>
                <w:rPr>
                  <w:rFonts w:ascii="Arial" w:cs="Arial" w:eastAsia="Arial" w:hAnsi="Arial"/>
                  <w:sz w:val="18"/>
                  <w:szCs w:val="18"/>
                  <w:u w:val="single" w:color="auto"/>
                  <w:color w:val="0000EE"/>
                  <w:w w:val="95"/>
                </w:rPr>
                <w:t>5</w:t>
              </w:r>
            </w:hyperlink>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gridSpan w:val="10"/>
          </w:tcPr>
          <w:p>
            <w:pPr>
              <w:spacing w:after="0"/>
              <w:rPr>
                <w:rFonts w:ascii="Arial" w:cs="Arial" w:eastAsia="Arial" w:hAnsi="Arial"/>
                <w:sz w:val="18"/>
                <w:szCs w:val="18"/>
                <w:color w:val="0000EE"/>
                <w:w w:val="86"/>
              </w:rPr>
            </w:pPr>
            <w:hyperlink r:id="rId46">
              <w:r>
                <w:rPr>
                  <w:rFonts w:ascii="Arial" w:cs="Arial" w:eastAsia="Arial" w:hAnsi="Arial"/>
                  <w:sz w:val="18"/>
                  <w:szCs w:val="18"/>
                  <w:color w:val="0000EE"/>
                  <w:w w:val="86"/>
                </w:rPr>
                <w:t>Form of Series A Warrants</w:t>
              </w:r>
            </w:hyperlink>
          </w:p>
        </w:tc>
        <w:tc>
          <w:tcPr>
            <w:tcW w:w="1080" w:type="dxa"/>
            <w:vAlign w:val="bottom"/>
            <w:gridSpan w:val="6"/>
          </w:tcPr>
          <w:p>
            <w:pPr>
              <w:spacing w:after="0"/>
              <w:rPr>
                <w:sz w:val="24"/>
                <w:szCs w:val="24"/>
                <w:color w:val="auto"/>
              </w:rPr>
            </w:pPr>
          </w:p>
        </w:tc>
        <w:tc>
          <w:tcPr>
            <w:tcW w:w="480" w:type="dxa"/>
            <w:vAlign w:val="bottom"/>
            <w:gridSpan w:val="7"/>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gridSpan w:val="3"/>
          </w:tcPr>
          <w:p>
            <w:pPr>
              <w:jc w:val="center"/>
              <w:ind w:right="560"/>
              <w:spacing w:after="0"/>
              <w:rPr>
                <w:rFonts w:ascii="Arial" w:cs="Arial" w:eastAsia="Arial" w:hAnsi="Arial"/>
                <w:sz w:val="18"/>
                <w:szCs w:val="18"/>
                <w:color w:val="0000EE"/>
                <w:w w:val="99"/>
              </w:rPr>
            </w:pPr>
            <w:hyperlink r:id="rId46">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46">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spacing w:after="0"/>
              <w:rPr>
                <w:rFonts w:ascii="Arial" w:cs="Arial" w:eastAsia="Arial" w:hAnsi="Arial"/>
                <w:sz w:val="18"/>
                <w:szCs w:val="18"/>
                <w:color w:val="0000EE"/>
                <w:w w:val="85"/>
              </w:rPr>
            </w:pPr>
            <w:hyperlink r:id="rId46">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5</w:t>
              </w:r>
            </w:hyperlink>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3"/>
          </w:tcPr>
          <w:p>
            <w:pPr>
              <w:jc w:val="center"/>
              <w:ind w:right="160"/>
              <w:spacing w:after="0"/>
              <w:rPr>
                <w:rFonts w:ascii="Arial" w:cs="Arial" w:eastAsia="Arial" w:hAnsi="Arial"/>
                <w:sz w:val="18"/>
                <w:szCs w:val="18"/>
                <w:color w:val="0000EE"/>
                <w:w w:val="89"/>
              </w:rPr>
            </w:pPr>
            <w:hyperlink r:id="rId46">
              <w:r>
                <w:rPr>
                  <w:rFonts w:ascii="Arial" w:cs="Arial" w:eastAsia="Arial" w:hAnsi="Arial"/>
                  <w:sz w:val="18"/>
                  <w:szCs w:val="18"/>
                  <w:color w:val="0000EE"/>
                  <w:w w:val="89"/>
                </w:rPr>
                <w:t>5/18/10</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95"/>
              </w:rPr>
            </w:pPr>
            <w:hyperlink r:id="rId47">
              <w:r>
                <w:rPr>
                  <w:rFonts w:ascii="Arial" w:cs="Arial" w:eastAsia="Arial" w:hAnsi="Arial"/>
                  <w:sz w:val="18"/>
                  <w:szCs w:val="18"/>
                  <w:color w:val="0000EE"/>
                  <w:w w:val="95"/>
                </w:rPr>
                <w:t>4.</w:t>
              </w:r>
              <w:r>
                <w:rPr>
                  <w:rFonts w:ascii="Arial" w:cs="Arial" w:eastAsia="Arial" w:hAnsi="Arial"/>
                  <w:sz w:val="18"/>
                  <w:szCs w:val="18"/>
                  <w:u w:val="single" w:color="auto"/>
                  <w:color w:val="0000EE"/>
                  <w:w w:val="95"/>
                </w:rPr>
                <w:t>6</w:t>
              </w:r>
            </w:hyperlink>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gridSpan w:val="10"/>
          </w:tcPr>
          <w:p>
            <w:pPr>
              <w:spacing w:after="0"/>
              <w:rPr>
                <w:rFonts w:ascii="Arial" w:cs="Arial" w:eastAsia="Arial" w:hAnsi="Arial"/>
                <w:sz w:val="18"/>
                <w:szCs w:val="18"/>
                <w:color w:val="0000EE"/>
                <w:w w:val="86"/>
              </w:rPr>
            </w:pPr>
            <w:hyperlink r:id="rId47">
              <w:r>
                <w:rPr>
                  <w:rFonts w:ascii="Arial" w:cs="Arial" w:eastAsia="Arial" w:hAnsi="Arial"/>
                  <w:sz w:val="18"/>
                  <w:szCs w:val="18"/>
                  <w:color w:val="0000EE"/>
                  <w:w w:val="86"/>
                </w:rPr>
                <w:t>Form of Series B Warrants</w:t>
              </w:r>
            </w:hyperlink>
          </w:p>
        </w:tc>
        <w:tc>
          <w:tcPr>
            <w:tcW w:w="1560" w:type="dxa"/>
            <w:vAlign w:val="bottom"/>
            <w:gridSpan w:val="13"/>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gridSpan w:val="3"/>
          </w:tcPr>
          <w:p>
            <w:pPr>
              <w:jc w:val="center"/>
              <w:ind w:right="560"/>
              <w:spacing w:after="0"/>
              <w:rPr>
                <w:rFonts w:ascii="Arial" w:cs="Arial" w:eastAsia="Arial" w:hAnsi="Arial"/>
                <w:sz w:val="18"/>
                <w:szCs w:val="18"/>
                <w:color w:val="0000EE"/>
                <w:w w:val="99"/>
              </w:rPr>
            </w:pPr>
            <w:hyperlink r:id="rId47">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47">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spacing w:after="0"/>
              <w:rPr>
                <w:rFonts w:ascii="Arial" w:cs="Arial" w:eastAsia="Arial" w:hAnsi="Arial"/>
                <w:sz w:val="18"/>
                <w:szCs w:val="18"/>
                <w:color w:val="0000EE"/>
                <w:w w:val="85"/>
              </w:rPr>
            </w:pPr>
            <w:hyperlink r:id="rId47">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6</w:t>
              </w:r>
            </w:hyperlink>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3"/>
          </w:tcPr>
          <w:p>
            <w:pPr>
              <w:jc w:val="center"/>
              <w:ind w:right="160"/>
              <w:spacing w:after="0"/>
              <w:rPr>
                <w:rFonts w:ascii="Arial" w:cs="Arial" w:eastAsia="Arial" w:hAnsi="Arial"/>
                <w:sz w:val="18"/>
                <w:szCs w:val="18"/>
                <w:color w:val="0000EE"/>
                <w:w w:val="89"/>
              </w:rPr>
            </w:pPr>
            <w:hyperlink r:id="rId47">
              <w:r>
                <w:rPr>
                  <w:rFonts w:ascii="Arial" w:cs="Arial" w:eastAsia="Arial" w:hAnsi="Arial"/>
                  <w:sz w:val="18"/>
                  <w:szCs w:val="18"/>
                  <w:color w:val="0000EE"/>
                  <w:w w:val="89"/>
                </w:rPr>
                <w:t>5/18/10</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95"/>
              </w:rPr>
            </w:pPr>
            <w:hyperlink r:id="rId48">
              <w:r>
                <w:rPr>
                  <w:rFonts w:ascii="Arial" w:cs="Arial" w:eastAsia="Arial" w:hAnsi="Arial"/>
                  <w:sz w:val="18"/>
                  <w:szCs w:val="18"/>
                  <w:color w:val="0000EE"/>
                  <w:w w:val="95"/>
                </w:rPr>
                <w:t>4.</w:t>
              </w:r>
              <w:r>
                <w:rPr>
                  <w:rFonts w:ascii="Arial" w:cs="Arial" w:eastAsia="Arial" w:hAnsi="Arial"/>
                  <w:sz w:val="18"/>
                  <w:szCs w:val="18"/>
                  <w:u w:val="single" w:color="auto"/>
                  <w:color w:val="0000EE"/>
                  <w:w w:val="95"/>
                </w:rPr>
                <w:t>7</w:t>
              </w:r>
            </w:hyperlink>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23"/>
          </w:tcPr>
          <w:p>
            <w:pPr>
              <w:spacing w:after="0"/>
              <w:rPr>
                <w:rFonts w:ascii="Arial" w:cs="Arial" w:eastAsia="Arial" w:hAnsi="Arial"/>
                <w:sz w:val="18"/>
                <w:szCs w:val="18"/>
                <w:color w:val="0000EE"/>
              </w:rPr>
            </w:pPr>
            <w:hyperlink r:id="rId48">
              <w:r>
                <w:rPr>
                  <w:rFonts w:ascii="Arial" w:cs="Arial" w:eastAsia="Arial" w:hAnsi="Arial"/>
                  <w:sz w:val="18"/>
                  <w:szCs w:val="18"/>
                  <w:color w:val="0000EE"/>
                </w:rPr>
                <w:t>Form of Series C Warrants</w:t>
              </w:r>
            </w:hyperlink>
          </w:p>
        </w:tc>
        <w:tc>
          <w:tcPr>
            <w:tcW w:w="440" w:type="dxa"/>
            <w:vAlign w:val="bottom"/>
          </w:tcPr>
          <w:p>
            <w:pPr>
              <w:spacing w:after="0"/>
              <w:rPr>
                <w:sz w:val="24"/>
                <w:szCs w:val="24"/>
                <w:color w:val="auto"/>
              </w:rPr>
            </w:pPr>
          </w:p>
        </w:tc>
        <w:tc>
          <w:tcPr>
            <w:tcW w:w="840" w:type="dxa"/>
            <w:vAlign w:val="bottom"/>
            <w:gridSpan w:val="3"/>
          </w:tcPr>
          <w:p>
            <w:pPr>
              <w:jc w:val="center"/>
              <w:ind w:right="560"/>
              <w:spacing w:after="0"/>
              <w:rPr>
                <w:rFonts w:ascii="Arial" w:cs="Arial" w:eastAsia="Arial" w:hAnsi="Arial"/>
                <w:sz w:val="18"/>
                <w:szCs w:val="18"/>
                <w:color w:val="0000EE"/>
                <w:w w:val="99"/>
              </w:rPr>
            </w:pPr>
            <w:hyperlink r:id="rId48">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48">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spacing w:after="0"/>
              <w:rPr>
                <w:rFonts w:ascii="Arial" w:cs="Arial" w:eastAsia="Arial" w:hAnsi="Arial"/>
                <w:sz w:val="18"/>
                <w:szCs w:val="18"/>
                <w:color w:val="0000EE"/>
                <w:w w:val="85"/>
              </w:rPr>
            </w:pPr>
            <w:hyperlink r:id="rId48">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7</w:t>
              </w:r>
            </w:hyperlink>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3"/>
          </w:tcPr>
          <w:p>
            <w:pPr>
              <w:jc w:val="center"/>
              <w:ind w:right="160"/>
              <w:spacing w:after="0"/>
              <w:rPr>
                <w:rFonts w:ascii="Arial" w:cs="Arial" w:eastAsia="Arial" w:hAnsi="Arial"/>
                <w:sz w:val="18"/>
                <w:szCs w:val="18"/>
                <w:color w:val="0000EE"/>
                <w:w w:val="89"/>
              </w:rPr>
            </w:pPr>
            <w:hyperlink r:id="rId48">
              <w:r>
                <w:rPr>
                  <w:rFonts w:ascii="Arial" w:cs="Arial" w:eastAsia="Arial" w:hAnsi="Arial"/>
                  <w:sz w:val="18"/>
                  <w:szCs w:val="18"/>
                  <w:color w:val="0000EE"/>
                  <w:w w:val="89"/>
                </w:rPr>
                <w:t>5/18/10</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95"/>
              </w:rPr>
            </w:pPr>
            <w:hyperlink r:id="rId49">
              <w:r>
                <w:rPr>
                  <w:rFonts w:ascii="Arial" w:cs="Arial" w:eastAsia="Arial" w:hAnsi="Arial"/>
                  <w:sz w:val="18"/>
                  <w:szCs w:val="18"/>
                  <w:color w:val="0000EE"/>
                  <w:w w:val="95"/>
                </w:rPr>
                <w:t>4.</w:t>
              </w:r>
              <w:r>
                <w:rPr>
                  <w:rFonts w:ascii="Arial" w:cs="Arial" w:eastAsia="Arial" w:hAnsi="Arial"/>
                  <w:sz w:val="18"/>
                  <w:szCs w:val="18"/>
                  <w:u w:val="single" w:color="auto"/>
                  <w:color w:val="0000EE"/>
                  <w:w w:val="95"/>
                </w:rPr>
                <w:t>8</w:t>
              </w:r>
            </w:hyperlink>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23"/>
          </w:tcPr>
          <w:p>
            <w:pPr>
              <w:spacing w:after="0"/>
              <w:rPr>
                <w:rFonts w:ascii="Arial" w:cs="Arial" w:eastAsia="Arial" w:hAnsi="Arial"/>
                <w:sz w:val="18"/>
                <w:szCs w:val="18"/>
                <w:color w:val="0000EE"/>
              </w:rPr>
            </w:pPr>
            <w:hyperlink r:id="rId49">
              <w:r>
                <w:rPr>
                  <w:rFonts w:ascii="Arial" w:cs="Arial" w:eastAsia="Arial" w:hAnsi="Arial"/>
                  <w:sz w:val="18"/>
                  <w:szCs w:val="18"/>
                  <w:color w:val="0000EE"/>
                </w:rPr>
                <w:t>Securities Purchase Agreement, dated</w:t>
              </w:r>
            </w:hyperlink>
          </w:p>
        </w:tc>
        <w:tc>
          <w:tcPr>
            <w:tcW w:w="440" w:type="dxa"/>
            <w:vAlign w:val="bottom"/>
          </w:tcPr>
          <w:p>
            <w:pPr>
              <w:spacing w:after="0"/>
              <w:rPr>
                <w:sz w:val="24"/>
                <w:szCs w:val="24"/>
                <w:color w:val="auto"/>
              </w:rPr>
            </w:pPr>
          </w:p>
        </w:tc>
        <w:tc>
          <w:tcPr>
            <w:tcW w:w="840" w:type="dxa"/>
            <w:vAlign w:val="bottom"/>
            <w:gridSpan w:val="3"/>
          </w:tcPr>
          <w:p>
            <w:pPr>
              <w:jc w:val="center"/>
              <w:ind w:right="560"/>
              <w:spacing w:after="0"/>
              <w:rPr>
                <w:rFonts w:ascii="Arial" w:cs="Arial" w:eastAsia="Arial" w:hAnsi="Arial"/>
                <w:sz w:val="18"/>
                <w:szCs w:val="18"/>
                <w:color w:val="0000EE"/>
                <w:w w:val="99"/>
              </w:rPr>
            </w:pPr>
            <w:hyperlink r:id="rId49">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49">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spacing w:after="0"/>
              <w:rPr>
                <w:rFonts w:ascii="Arial" w:cs="Arial" w:eastAsia="Arial" w:hAnsi="Arial"/>
                <w:sz w:val="18"/>
                <w:szCs w:val="18"/>
                <w:color w:val="0000EE"/>
                <w:w w:val="85"/>
              </w:rPr>
            </w:pPr>
            <w:hyperlink r:id="rId49">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gridSpan w:val="2"/>
          </w:tcPr>
          <w:p>
            <w:pPr>
              <w:jc w:val="center"/>
              <w:ind w:left="90"/>
              <w:spacing w:after="0"/>
              <w:rPr>
                <w:rFonts w:ascii="Arial" w:cs="Arial" w:eastAsia="Arial" w:hAnsi="Arial"/>
                <w:sz w:val="18"/>
                <w:szCs w:val="18"/>
                <w:color w:val="0000EE"/>
                <w:w w:val="91"/>
              </w:rPr>
            </w:pPr>
            <w:hyperlink r:id="rId49">
              <w:r>
                <w:rPr>
                  <w:rFonts w:ascii="Arial" w:cs="Arial" w:eastAsia="Arial" w:hAnsi="Arial"/>
                  <w:sz w:val="18"/>
                  <w:szCs w:val="18"/>
                  <w:color w:val="0000EE"/>
                  <w:w w:val="91"/>
                </w:rPr>
                <w:t>3/2/11</w:t>
              </w:r>
            </w:hyperlink>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8"/>
              </w:rPr>
            </w:pPr>
            <w:hyperlink r:id="rId49">
              <w:r>
                <w:rPr>
                  <w:rFonts w:ascii="Arial" w:cs="Arial" w:eastAsia="Arial" w:hAnsi="Arial"/>
                  <w:sz w:val="18"/>
                  <w:szCs w:val="18"/>
                  <w:color w:val="0000EE"/>
                  <w:w w:val="88"/>
                </w:rPr>
                <w:t>February 24, 2011</w:t>
              </w:r>
            </w:hyperlink>
          </w:p>
        </w:tc>
        <w:tc>
          <w:tcPr>
            <w:tcW w:w="1400" w:type="dxa"/>
            <w:vAlign w:val="bottom"/>
            <w:tcBorders>
              <w:top w:val="single" w:sz="8" w:color="0000EE"/>
            </w:tcBorders>
            <w:gridSpan w:val="6"/>
          </w:tcPr>
          <w:p>
            <w:pPr>
              <w:spacing w:after="0"/>
              <w:rPr>
                <w:sz w:val="17"/>
                <w:szCs w:val="17"/>
                <w:color w:val="auto"/>
              </w:rPr>
            </w:pPr>
          </w:p>
        </w:tc>
        <w:tc>
          <w:tcPr>
            <w:tcW w:w="720" w:type="dxa"/>
            <w:vAlign w:val="bottom"/>
            <w:gridSpan w:val="9"/>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60" w:type="dxa"/>
            <w:vAlign w:val="bottom"/>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95"/>
              </w:rPr>
            </w:pPr>
            <w:hyperlink r:id="rId50">
              <w:r>
                <w:rPr>
                  <w:rFonts w:ascii="Arial" w:cs="Arial" w:eastAsia="Arial" w:hAnsi="Arial"/>
                  <w:sz w:val="18"/>
                  <w:szCs w:val="18"/>
                  <w:color w:val="0000EE"/>
                  <w:w w:val="95"/>
                </w:rPr>
                <w:t>4.</w:t>
              </w:r>
              <w:r>
                <w:rPr>
                  <w:rFonts w:ascii="Arial" w:cs="Arial" w:eastAsia="Arial" w:hAnsi="Arial"/>
                  <w:sz w:val="18"/>
                  <w:szCs w:val="18"/>
                  <w:u w:val="single" w:color="auto"/>
                  <w:color w:val="0000EE"/>
                  <w:w w:val="95"/>
                </w:rPr>
                <w:t>9</w:t>
              </w:r>
            </w:hyperlink>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gridSpan w:val="10"/>
          </w:tcPr>
          <w:p>
            <w:pPr>
              <w:spacing w:after="0"/>
              <w:rPr>
                <w:rFonts w:ascii="Arial" w:cs="Arial" w:eastAsia="Arial" w:hAnsi="Arial"/>
                <w:sz w:val="18"/>
                <w:szCs w:val="18"/>
                <w:color w:val="0000EE"/>
                <w:w w:val="91"/>
              </w:rPr>
            </w:pPr>
            <w:hyperlink r:id="rId50">
              <w:r>
                <w:rPr>
                  <w:rFonts w:ascii="Arial" w:cs="Arial" w:eastAsia="Arial" w:hAnsi="Arial"/>
                  <w:sz w:val="18"/>
                  <w:szCs w:val="18"/>
                  <w:color w:val="0000EE"/>
                  <w:w w:val="91"/>
                </w:rPr>
                <w:t>Form of Convertible Note</w:t>
              </w:r>
            </w:hyperlink>
          </w:p>
        </w:tc>
        <w:tc>
          <w:tcPr>
            <w:tcW w:w="1560" w:type="dxa"/>
            <w:vAlign w:val="bottom"/>
            <w:gridSpan w:val="13"/>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gridSpan w:val="3"/>
          </w:tcPr>
          <w:p>
            <w:pPr>
              <w:jc w:val="center"/>
              <w:ind w:right="560"/>
              <w:spacing w:after="0"/>
              <w:rPr>
                <w:rFonts w:ascii="Arial" w:cs="Arial" w:eastAsia="Arial" w:hAnsi="Arial"/>
                <w:sz w:val="18"/>
                <w:szCs w:val="18"/>
                <w:color w:val="0000EE"/>
                <w:w w:val="99"/>
              </w:rPr>
            </w:pPr>
            <w:hyperlink r:id="rId50">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50">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spacing w:after="0"/>
              <w:rPr>
                <w:rFonts w:ascii="Arial" w:cs="Arial" w:eastAsia="Arial" w:hAnsi="Arial"/>
                <w:sz w:val="18"/>
                <w:szCs w:val="18"/>
                <w:color w:val="0000EE"/>
                <w:w w:val="85"/>
              </w:rPr>
            </w:pPr>
            <w:hyperlink r:id="rId50">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2</w:t>
              </w:r>
            </w:hyperlink>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gridSpan w:val="2"/>
          </w:tcPr>
          <w:p>
            <w:pPr>
              <w:jc w:val="center"/>
              <w:ind w:left="90"/>
              <w:spacing w:after="0"/>
              <w:rPr>
                <w:rFonts w:ascii="Arial" w:cs="Arial" w:eastAsia="Arial" w:hAnsi="Arial"/>
                <w:sz w:val="18"/>
                <w:szCs w:val="18"/>
                <w:color w:val="0000EE"/>
                <w:w w:val="91"/>
              </w:rPr>
            </w:pPr>
            <w:hyperlink r:id="rId50">
              <w:r>
                <w:rPr>
                  <w:rFonts w:ascii="Arial" w:cs="Arial" w:eastAsia="Arial" w:hAnsi="Arial"/>
                  <w:sz w:val="18"/>
                  <w:szCs w:val="18"/>
                  <w:color w:val="0000EE"/>
                  <w:w w:val="91"/>
                </w:rPr>
                <w:t>3/2/11</w:t>
              </w:r>
            </w:hyperlink>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79"/>
              </w:rPr>
            </w:pPr>
            <w:hyperlink r:id="rId51">
              <w:r>
                <w:rPr>
                  <w:rFonts w:ascii="Arial" w:cs="Arial" w:eastAsia="Arial" w:hAnsi="Arial"/>
                  <w:sz w:val="18"/>
                  <w:szCs w:val="18"/>
                  <w:color w:val="0000EE"/>
                  <w:w w:val="79"/>
                </w:rPr>
                <w:t>4.</w:t>
              </w:r>
              <w:r>
                <w:rPr>
                  <w:rFonts w:ascii="Arial" w:cs="Arial" w:eastAsia="Arial" w:hAnsi="Arial"/>
                  <w:sz w:val="18"/>
                  <w:szCs w:val="18"/>
                  <w:u w:val="single" w:color="auto"/>
                  <w:color w:val="0000EE"/>
                  <w:w w:val="79"/>
                </w:rPr>
                <w:t>10</w:t>
              </w:r>
            </w:hyperlink>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23"/>
          </w:tcPr>
          <w:p>
            <w:pPr>
              <w:spacing w:after="0"/>
              <w:rPr>
                <w:rFonts w:ascii="Arial" w:cs="Arial" w:eastAsia="Arial" w:hAnsi="Arial"/>
                <w:sz w:val="18"/>
                <w:szCs w:val="18"/>
                <w:color w:val="0000EE"/>
                <w:w w:val="93"/>
              </w:rPr>
            </w:pPr>
            <w:hyperlink r:id="rId51">
              <w:r>
                <w:rPr>
                  <w:rFonts w:ascii="Arial" w:cs="Arial" w:eastAsia="Arial" w:hAnsi="Arial"/>
                  <w:sz w:val="18"/>
                  <w:szCs w:val="18"/>
                  <w:color w:val="0000EE"/>
                  <w:w w:val="93"/>
                </w:rPr>
                <w:t>Security Agreement, dated February 24, 2011</w:t>
              </w:r>
            </w:hyperlink>
          </w:p>
        </w:tc>
        <w:tc>
          <w:tcPr>
            <w:tcW w:w="440" w:type="dxa"/>
            <w:vAlign w:val="bottom"/>
          </w:tcPr>
          <w:p>
            <w:pPr>
              <w:spacing w:after="0"/>
              <w:rPr>
                <w:sz w:val="24"/>
                <w:szCs w:val="24"/>
                <w:color w:val="auto"/>
              </w:rPr>
            </w:pPr>
          </w:p>
        </w:tc>
        <w:tc>
          <w:tcPr>
            <w:tcW w:w="840" w:type="dxa"/>
            <w:vAlign w:val="bottom"/>
            <w:gridSpan w:val="3"/>
          </w:tcPr>
          <w:p>
            <w:pPr>
              <w:jc w:val="center"/>
              <w:ind w:right="560"/>
              <w:spacing w:after="0"/>
              <w:rPr>
                <w:rFonts w:ascii="Arial" w:cs="Arial" w:eastAsia="Arial" w:hAnsi="Arial"/>
                <w:sz w:val="18"/>
                <w:szCs w:val="18"/>
                <w:color w:val="0000EE"/>
                <w:w w:val="99"/>
              </w:rPr>
            </w:pPr>
            <w:hyperlink r:id="rId51">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51">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spacing w:after="0"/>
              <w:rPr>
                <w:rFonts w:ascii="Arial" w:cs="Arial" w:eastAsia="Arial" w:hAnsi="Arial"/>
                <w:sz w:val="18"/>
                <w:szCs w:val="18"/>
                <w:color w:val="0000EE"/>
                <w:w w:val="85"/>
              </w:rPr>
            </w:pPr>
            <w:hyperlink r:id="rId51">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3</w:t>
              </w:r>
            </w:hyperlink>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gridSpan w:val="2"/>
          </w:tcPr>
          <w:p>
            <w:pPr>
              <w:jc w:val="center"/>
              <w:ind w:left="90"/>
              <w:spacing w:after="0"/>
              <w:rPr>
                <w:rFonts w:ascii="Arial" w:cs="Arial" w:eastAsia="Arial" w:hAnsi="Arial"/>
                <w:sz w:val="18"/>
                <w:szCs w:val="18"/>
                <w:color w:val="0000EE"/>
                <w:w w:val="91"/>
              </w:rPr>
            </w:pPr>
            <w:hyperlink r:id="rId51">
              <w:r>
                <w:rPr>
                  <w:rFonts w:ascii="Arial" w:cs="Arial" w:eastAsia="Arial" w:hAnsi="Arial"/>
                  <w:sz w:val="18"/>
                  <w:szCs w:val="18"/>
                  <w:color w:val="0000EE"/>
                  <w:w w:val="91"/>
                </w:rPr>
                <w:t>3/2/11</w:t>
              </w:r>
            </w:hyperlink>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79"/>
              </w:rPr>
            </w:pPr>
            <w:hyperlink r:id="rId52">
              <w:r>
                <w:rPr>
                  <w:rFonts w:ascii="Arial" w:cs="Arial" w:eastAsia="Arial" w:hAnsi="Arial"/>
                  <w:sz w:val="18"/>
                  <w:szCs w:val="18"/>
                  <w:color w:val="0000EE"/>
                  <w:w w:val="79"/>
                </w:rPr>
                <w:t>4.</w:t>
              </w:r>
              <w:r>
                <w:rPr>
                  <w:rFonts w:ascii="Arial" w:cs="Arial" w:eastAsia="Arial" w:hAnsi="Arial"/>
                  <w:sz w:val="18"/>
                  <w:szCs w:val="18"/>
                  <w:u w:val="single" w:color="auto"/>
                  <w:color w:val="0000EE"/>
                  <w:w w:val="79"/>
                </w:rPr>
                <w:t>11</w:t>
              </w:r>
            </w:hyperlink>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80" w:type="dxa"/>
            <w:vAlign w:val="bottom"/>
            <w:gridSpan w:val="20"/>
          </w:tcPr>
          <w:p>
            <w:pPr>
              <w:spacing w:after="0"/>
              <w:rPr>
                <w:rFonts w:ascii="Arial" w:cs="Arial" w:eastAsia="Arial" w:hAnsi="Arial"/>
                <w:sz w:val="18"/>
                <w:szCs w:val="18"/>
                <w:color w:val="0000EE"/>
              </w:rPr>
            </w:pPr>
            <w:hyperlink r:id="rId52">
              <w:r>
                <w:rPr>
                  <w:rFonts w:ascii="Arial" w:cs="Arial" w:eastAsia="Arial" w:hAnsi="Arial"/>
                  <w:sz w:val="18"/>
                  <w:szCs w:val="18"/>
                  <w:color w:val="0000EE"/>
                </w:rPr>
                <w:t>Form of Warrant</w:t>
              </w:r>
            </w:hyperlink>
          </w:p>
        </w:tc>
        <w:tc>
          <w:tcPr>
            <w:tcW w:w="160" w:type="dxa"/>
            <w:vAlign w:val="bottom"/>
            <w:gridSpan w:val="3"/>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gridSpan w:val="3"/>
          </w:tcPr>
          <w:p>
            <w:pPr>
              <w:jc w:val="center"/>
              <w:ind w:right="560"/>
              <w:spacing w:after="0"/>
              <w:rPr>
                <w:rFonts w:ascii="Arial" w:cs="Arial" w:eastAsia="Arial" w:hAnsi="Arial"/>
                <w:sz w:val="18"/>
                <w:szCs w:val="18"/>
                <w:color w:val="0000EE"/>
                <w:w w:val="99"/>
              </w:rPr>
            </w:pPr>
            <w:hyperlink r:id="rId52">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52">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spacing w:after="0"/>
              <w:rPr>
                <w:rFonts w:ascii="Arial" w:cs="Arial" w:eastAsia="Arial" w:hAnsi="Arial"/>
                <w:sz w:val="18"/>
                <w:szCs w:val="18"/>
                <w:color w:val="0000EE"/>
                <w:w w:val="85"/>
              </w:rPr>
            </w:pPr>
            <w:hyperlink r:id="rId52">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4</w:t>
              </w:r>
            </w:hyperlink>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gridSpan w:val="2"/>
          </w:tcPr>
          <w:p>
            <w:pPr>
              <w:jc w:val="center"/>
              <w:ind w:left="90"/>
              <w:spacing w:after="0"/>
              <w:rPr>
                <w:rFonts w:ascii="Arial" w:cs="Arial" w:eastAsia="Arial" w:hAnsi="Arial"/>
                <w:sz w:val="18"/>
                <w:szCs w:val="18"/>
                <w:color w:val="0000EE"/>
                <w:w w:val="91"/>
              </w:rPr>
            </w:pPr>
            <w:hyperlink r:id="rId52">
              <w:r>
                <w:rPr>
                  <w:rFonts w:ascii="Arial" w:cs="Arial" w:eastAsia="Arial" w:hAnsi="Arial"/>
                  <w:sz w:val="18"/>
                  <w:szCs w:val="18"/>
                  <w:color w:val="0000EE"/>
                  <w:w w:val="91"/>
                </w:rPr>
                <w:t>3/2/11</w:t>
              </w:r>
            </w:hyperlink>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79"/>
              </w:rPr>
            </w:pPr>
            <w:hyperlink r:id="rId53">
              <w:r>
                <w:rPr>
                  <w:rFonts w:ascii="Arial" w:cs="Arial" w:eastAsia="Arial" w:hAnsi="Arial"/>
                  <w:sz w:val="18"/>
                  <w:szCs w:val="18"/>
                  <w:color w:val="0000EE"/>
                  <w:w w:val="79"/>
                </w:rPr>
                <w:t>4.</w:t>
              </w:r>
              <w:r>
                <w:rPr>
                  <w:rFonts w:ascii="Arial" w:cs="Arial" w:eastAsia="Arial" w:hAnsi="Arial"/>
                  <w:sz w:val="18"/>
                  <w:szCs w:val="18"/>
                  <w:u w:val="single" w:color="auto"/>
                  <w:color w:val="0000EE"/>
                  <w:w w:val="79"/>
                </w:rPr>
                <w:t>12</w:t>
              </w:r>
            </w:hyperlink>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80" w:type="dxa"/>
            <w:vAlign w:val="bottom"/>
            <w:gridSpan w:val="20"/>
          </w:tcPr>
          <w:p>
            <w:pPr>
              <w:spacing w:after="0"/>
              <w:rPr>
                <w:rFonts w:ascii="Arial" w:cs="Arial" w:eastAsia="Arial" w:hAnsi="Arial"/>
                <w:sz w:val="18"/>
                <w:szCs w:val="18"/>
                <w:color w:val="0000EE"/>
                <w:w w:val="92"/>
              </w:rPr>
            </w:pPr>
            <w:hyperlink r:id="rId53">
              <w:r>
                <w:rPr>
                  <w:rFonts w:ascii="Arial" w:cs="Arial" w:eastAsia="Arial" w:hAnsi="Arial"/>
                  <w:sz w:val="18"/>
                  <w:szCs w:val="18"/>
                  <w:color w:val="0000EE"/>
                  <w:w w:val="92"/>
                </w:rPr>
                <w:t>Form of Convertible Note in connection with</w:t>
              </w:r>
            </w:hyperlink>
          </w:p>
        </w:tc>
        <w:tc>
          <w:tcPr>
            <w:tcW w:w="160" w:type="dxa"/>
            <w:vAlign w:val="bottom"/>
            <w:gridSpan w:val="3"/>
          </w:tcPr>
          <w:p>
            <w:pPr>
              <w:spacing w:after="0"/>
              <w:rPr>
                <w:sz w:val="24"/>
                <w:szCs w:val="24"/>
                <w:color w:val="auto"/>
              </w:rPr>
            </w:pPr>
          </w:p>
        </w:tc>
        <w:tc>
          <w:tcPr>
            <w:tcW w:w="1280" w:type="dxa"/>
            <w:vAlign w:val="bottom"/>
            <w:gridSpan w:val="4"/>
          </w:tcPr>
          <w:p>
            <w:pPr>
              <w:jc w:val="center"/>
              <w:ind w:right="120"/>
              <w:spacing w:after="0"/>
              <w:rPr>
                <w:rFonts w:ascii="Arial" w:cs="Arial" w:eastAsia="Arial" w:hAnsi="Arial"/>
                <w:sz w:val="18"/>
                <w:szCs w:val="18"/>
                <w:color w:val="0000EE"/>
                <w:w w:val="94"/>
              </w:rPr>
            </w:pPr>
            <w:hyperlink r:id="rId53">
              <w:r>
                <w:rPr>
                  <w:rFonts w:ascii="Arial" w:cs="Arial" w:eastAsia="Arial" w:hAnsi="Arial"/>
                  <w:sz w:val="18"/>
                  <w:szCs w:val="18"/>
                  <w:color w:val="0000EE"/>
                  <w:w w:val="94"/>
                </w:rPr>
                <w:t>10-K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53">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spacing w:after="0"/>
              <w:rPr>
                <w:rFonts w:ascii="Arial" w:cs="Arial" w:eastAsia="Arial" w:hAnsi="Arial"/>
                <w:sz w:val="18"/>
                <w:szCs w:val="18"/>
                <w:color w:val="0000EE"/>
                <w:w w:val="85"/>
              </w:rPr>
            </w:pPr>
            <w:hyperlink r:id="rId53">
              <w:r>
                <w:rPr>
                  <w:rFonts w:ascii="Arial" w:cs="Arial" w:eastAsia="Arial" w:hAnsi="Arial"/>
                  <w:sz w:val="18"/>
                  <w:szCs w:val="18"/>
                  <w:color w:val="0000EE"/>
                  <w:w w:val="85"/>
                </w:rPr>
                <w:t>4.</w:t>
              </w:r>
              <w:r>
                <w:rPr>
                  <w:rFonts w:ascii="Arial" w:cs="Arial" w:eastAsia="Arial" w:hAnsi="Arial"/>
                  <w:sz w:val="18"/>
                  <w:szCs w:val="18"/>
                  <w:u w:val="single" w:color="auto"/>
                  <w:color w:val="0000EE"/>
                  <w:w w:val="85"/>
                </w:rPr>
                <w:t>12</w:t>
              </w:r>
            </w:hyperlink>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gridSpan w:val="2"/>
          </w:tcPr>
          <w:p>
            <w:pPr>
              <w:jc w:val="center"/>
              <w:ind w:left="10"/>
              <w:spacing w:after="0"/>
              <w:rPr>
                <w:rFonts w:ascii="Arial" w:cs="Arial" w:eastAsia="Arial" w:hAnsi="Arial"/>
                <w:sz w:val="18"/>
                <w:szCs w:val="18"/>
                <w:color w:val="0000EE"/>
                <w:w w:val="89"/>
              </w:rPr>
            </w:pPr>
            <w:hyperlink r:id="rId53">
              <w:r>
                <w:rPr>
                  <w:rFonts w:ascii="Arial" w:cs="Arial" w:eastAsia="Arial" w:hAnsi="Arial"/>
                  <w:sz w:val="18"/>
                  <w:szCs w:val="18"/>
                  <w:color w:val="0000EE"/>
                  <w:w w:val="89"/>
                </w:rPr>
                <w:t>4/18/11</w:t>
              </w:r>
            </w:hyperlink>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8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0"/>
              </w:rPr>
            </w:pPr>
            <w:hyperlink r:id="rId53">
              <w:r>
                <w:rPr>
                  <w:rFonts w:ascii="Arial" w:cs="Arial" w:eastAsia="Arial" w:hAnsi="Arial"/>
                  <w:sz w:val="18"/>
                  <w:szCs w:val="18"/>
                  <w:color w:val="0000EE"/>
                  <w:w w:val="90"/>
                </w:rPr>
                <w:t>the sale of same on April 12, 2011</w:t>
              </w:r>
            </w:hyperlink>
          </w:p>
        </w:tc>
        <w:tc>
          <w:tcPr>
            <w:tcW w:w="800" w:type="dxa"/>
            <w:vAlign w:val="bottom"/>
            <w:tcBorders>
              <w:top w:val="single" w:sz="8" w:color="0000EE"/>
            </w:tcBorders>
            <w:gridSpan w:val="8"/>
          </w:tcPr>
          <w:p>
            <w:pPr>
              <w:spacing w:after="0"/>
              <w:rPr>
                <w:sz w:val="17"/>
                <w:szCs w:val="17"/>
                <w:color w:val="auto"/>
              </w:rPr>
            </w:pPr>
          </w:p>
        </w:tc>
        <w:tc>
          <w:tcPr>
            <w:tcW w:w="160" w:type="dxa"/>
            <w:vAlign w:val="bottom"/>
            <w:gridSpan w:val="3"/>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60" w:type="dxa"/>
            <w:vAlign w:val="bottom"/>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79"/>
              </w:rPr>
            </w:pPr>
            <w:hyperlink r:id="rId54">
              <w:r>
                <w:rPr>
                  <w:rFonts w:ascii="Arial" w:cs="Arial" w:eastAsia="Arial" w:hAnsi="Arial"/>
                  <w:sz w:val="18"/>
                  <w:szCs w:val="18"/>
                  <w:color w:val="0000EE"/>
                  <w:w w:val="79"/>
                </w:rPr>
                <w:t>4.</w:t>
              </w:r>
              <w:r>
                <w:rPr>
                  <w:rFonts w:ascii="Arial" w:cs="Arial" w:eastAsia="Arial" w:hAnsi="Arial"/>
                  <w:sz w:val="18"/>
                  <w:szCs w:val="18"/>
                  <w:u w:val="single" w:color="auto"/>
                  <w:color w:val="0000EE"/>
                  <w:w w:val="79"/>
                </w:rPr>
                <w:t>13</w:t>
              </w:r>
            </w:hyperlink>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23"/>
          </w:tcPr>
          <w:p>
            <w:pPr>
              <w:spacing w:after="0"/>
              <w:rPr>
                <w:rFonts w:ascii="Arial" w:cs="Arial" w:eastAsia="Arial" w:hAnsi="Arial"/>
                <w:sz w:val="18"/>
                <w:szCs w:val="18"/>
                <w:color w:val="0000EE"/>
              </w:rPr>
            </w:pPr>
            <w:hyperlink r:id="rId54">
              <w:r>
                <w:rPr>
                  <w:rFonts w:ascii="Arial" w:cs="Arial" w:eastAsia="Arial" w:hAnsi="Arial"/>
                  <w:sz w:val="18"/>
                  <w:szCs w:val="18"/>
                  <w:color w:val="0000EE"/>
                </w:rPr>
                <w:t>Security Agreement dated April 12, 2011</w:t>
              </w:r>
            </w:hyperlink>
          </w:p>
        </w:tc>
        <w:tc>
          <w:tcPr>
            <w:tcW w:w="1280" w:type="dxa"/>
            <w:vAlign w:val="bottom"/>
            <w:gridSpan w:val="4"/>
          </w:tcPr>
          <w:p>
            <w:pPr>
              <w:jc w:val="center"/>
              <w:ind w:right="120"/>
              <w:spacing w:after="0"/>
              <w:rPr>
                <w:rFonts w:ascii="Arial" w:cs="Arial" w:eastAsia="Arial" w:hAnsi="Arial"/>
                <w:sz w:val="18"/>
                <w:szCs w:val="18"/>
                <w:color w:val="0000EE"/>
                <w:w w:val="94"/>
              </w:rPr>
            </w:pPr>
            <w:hyperlink r:id="rId54">
              <w:r>
                <w:rPr>
                  <w:rFonts w:ascii="Arial" w:cs="Arial" w:eastAsia="Arial" w:hAnsi="Arial"/>
                  <w:sz w:val="18"/>
                  <w:szCs w:val="18"/>
                  <w:color w:val="0000EE"/>
                  <w:w w:val="94"/>
                </w:rPr>
                <w:t>10-K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54">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spacing w:after="0"/>
              <w:rPr>
                <w:rFonts w:ascii="Arial" w:cs="Arial" w:eastAsia="Arial" w:hAnsi="Arial"/>
                <w:sz w:val="18"/>
                <w:szCs w:val="18"/>
                <w:color w:val="0000EE"/>
                <w:w w:val="85"/>
              </w:rPr>
            </w:pPr>
            <w:hyperlink r:id="rId54">
              <w:r>
                <w:rPr>
                  <w:rFonts w:ascii="Arial" w:cs="Arial" w:eastAsia="Arial" w:hAnsi="Arial"/>
                  <w:sz w:val="18"/>
                  <w:szCs w:val="18"/>
                  <w:color w:val="0000EE"/>
                  <w:w w:val="85"/>
                </w:rPr>
                <w:t>4.</w:t>
              </w:r>
              <w:r>
                <w:rPr>
                  <w:rFonts w:ascii="Arial" w:cs="Arial" w:eastAsia="Arial" w:hAnsi="Arial"/>
                  <w:sz w:val="18"/>
                  <w:szCs w:val="18"/>
                  <w:u w:val="single" w:color="auto"/>
                  <w:color w:val="0000EE"/>
                  <w:w w:val="85"/>
                </w:rPr>
                <w:t>13</w:t>
              </w:r>
            </w:hyperlink>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gridSpan w:val="2"/>
          </w:tcPr>
          <w:p>
            <w:pPr>
              <w:jc w:val="center"/>
              <w:ind w:left="10"/>
              <w:spacing w:after="0"/>
              <w:rPr>
                <w:rFonts w:ascii="Arial" w:cs="Arial" w:eastAsia="Arial" w:hAnsi="Arial"/>
                <w:sz w:val="18"/>
                <w:szCs w:val="18"/>
                <w:color w:val="0000EE"/>
                <w:w w:val="89"/>
              </w:rPr>
            </w:pPr>
            <w:hyperlink r:id="rId54">
              <w:r>
                <w:rPr>
                  <w:rFonts w:ascii="Arial" w:cs="Arial" w:eastAsia="Arial" w:hAnsi="Arial"/>
                  <w:sz w:val="18"/>
                  <w:szCs w:val="18"/>
                  <w:color w:val="0000EE"/>
                  <w:w w:val="89"/>
                </w:rPr>
                <w:t>4/18/11</w:t>
              </w:r>
            </w:hyperlink>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40" w:type="dxa"/>
            <w:vAlign w:val="bottom"/>
            <w:gridSpan w:val="7"/>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79"/>
              </w:rPr>
            </w:pPr>
            <w:hyperlink r:id="rId55">
              <w:r>
                <w:rPr>
                  <w:rFonts w:ascii="Arial" w:cs="Arial" w:eastAsia="Arial" w:hAnsi="Arial"/>
                  <w:sz w:val="18"/>
                  <w:szCs w:val="18"/>
                  <w:color w:val="0000EE"/>
                  <w:w w:val="79"/>
                </w:rPr>
                <w:t>4.</w:t>
              </w:r>
              <w:r>
                <w:rPr>
                  <w:rFonts w:ascii="Arial" w:cs="Arial" w:eastAsia="Arial" w:hAnsi="Arial"/>
                  <w:sz w:val="18"/>
                  <w:szCs w:val="18"/>
                  <w:u w:val="single" w:color="auto"/>
                  <w:color w:val="0000EE"/>
                  <w:w w:val="79"/>
                </w:rPr>
                <w:t>14</w:t>
              </w:r>
            </w:hyperlink>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23"/>
          </w:tcPr>
          <w:p>
            <w:pPr>
              <w:spacing w:after="0"/>
              <w:rPr>
                <w:rFonts w:ascii="Arial" w:cs="Arial" w:eastAsia="Arial" w:hAnsi="Arial"/>
                <w:sz w:val="18"/>
                <w:szCs w:val="18"/>
                <w:color w:val="0000EE"/>
              </w:rPr>
            </w:pPr>
            <w:hyperlink r:id="rId55">
              <w:r>
                <w:rPr>
                  <w:rFonts w:ascii="Arial" w:cs="Arial" w:eastAsia="Arial" w:hAnsi="Arial"/>
                  <w:sz w:val="18"/>
                  <w:szCs w:val="18"/>
                  <w:color w:val="0000EE"/>
                </w:rPr>
                <w:t>Form of Securities Purchase Agreement in</w:t>
              </w:r>
            </w:hyperlink>
          </w:p>
        </w:tc>
        <w:tc>
          <w:tcPr>
            <w:tcW w:w="1280" w:type="dxa"/>
            <w:vAlign w:val="bottom"/>
            <w:gridSpan w:val="4"/>
          </w:tcPr>
          <w:p>
            <w:pPr>
              <w:jc w:val="center"/>
              <w:ind w:right="120"/>
              <w:spacing w:after="0"/>
              <w:rPr>
                <w:rFonts w:ascii="Arial" w:cs="Arial" w:eastAsia="Arial" w:hAnsi="Arial"/>
                <w:sz w:val="18"/>
                <w:szCs w:val="18"/>
                <w:color w:val="0000EE"/>
                <w:w w:val="94"/>
              </w:rPr>
            </w:pPr>
            <w:hyperlink r:id="rId55">
              <w:r>
                <w:rPr>
                  <w:rFonts w:ascii="Arial" w:cs="Arial" w:eastAsia="Arial" w:hAnsi="Arial"/>
                  <w:sz w:val="18"/>
                  <w:szCs w:val="18"/>
                  <w:color w:val="0000EE"/>
                  <w:w w:val="94"/>
                </w:rPr>
                <w:t>10-K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55">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spacing w:after="0"/>
              <w:rPr>
                <w:rFonts w:ascii="Arial" w:cs="Arial" w:eastAsia="Arial" w:hAnsi="Arial"/>
                <w:sz w:val="18"/>
                <w:szCs w:val="18"/>
                <w:color w:val="0000EE"/>
                <w:w w:val="85"/>
              </w:rPr>
            </w:pPr>
            <w:hyperlink r:id="rId55">
              <w:r>
                <w:rPr>
                  <w:rFonts w:ascii="Arial" w:cs="Arial" w:eastAsia="Arial" w:hAnsi="Arial"/>
                  <w:sz w:val="18"/>
                  <w:szCs w:val="18"/>
                  <w:color w:val="0000EE"/>
                  <w:w w:val="85"/>
                </w:rPr>
                <w:t>4.</w:t>
              </w:r>
              <w:r>
                <w:rPr>
                  <w:rFonts w:ascii="Arial" w:cs="Arial" w:eastAsia="Arial" w:hAnsi="Arial"/>
                  <w:sz w:val="18"/>
                  <w:szCs w:val="18"/>
                  <w:u w:val="single" w:color="auto"/>
                  <w:color w:val="0000EE"/>
                  <w:w w:val="85"/>
                </w:rPr>
                <w:t>14</w:t>
              </w:r>
            </w:hyperlink>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gridSpan w:val="2"/>
          </w:tcPr>
          <w:p>
            <w:pPr>
              <w:jc w:val="center"/>
              <w:ind w:left="10"/>
              <w:spacing w:after="0"/>
              <w:rPr>
                <w:rFonts w:ascii="Arial" w:cs="Arial" w:eastAsia="Arial" w:hAnsi="Arial"/>
                <w:sz w:val="18"/>
                <w:szCs w:val="18"/>
                <w:color w:val="0000EE"/>
                <w:w w:val="89"/>
              </w:rPr>
            </w:pPr>
            <w:hyperlink r:id="rId55">
              <w:r>
                <w:rPr>
                  <w:rFonts w:ascii="Arial" w:cs="Arial" w:eastAsia="Arial" w:hAnsi="Arial"/>
                  <w:sz w:val="18"/>
                  <w:szCs w:val="18"/>
                  <w:color w:val="0000EE"/>
                  <w:w w:val="89"/>
                </w:rPr>
                <w:t>4/18/11</w:t>
              </w:r>
            </w:hyperlink>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40" w:type="dxa"/>
            <w:vAlign w:val="bottom"/>
            <w:gridSpan w:val="7"/>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gridSpan w:val="23"/>
          </w:tcPr>
          <w:p>
            <w:pPr>
              <w:spacing w:after="0" w:line="196" w:lineRule="exact"/>
              <w:rPr>
                <w:rFonts w:ascii="Arial" w:cs="Arial" w:eastAsia="Arial" w:hAnsi="Arial"/>
                <w:sz w:val="18"/>
                <w:szCs w:val="18"/>
                <w:color w:val="0000EE"/>
                <w:w w:val="96"/>
              </w:rPr>
            </w:pPr>
            <w:hyperlink r:id="rId55">
              <w:r>
                <w:rPr>
                  <w:rFonts w:ascii="Arial" w:cs="Arial" w:eastAsia="Arial" w:hAnsi="Arial"/>
                  <w:sz w:val="18"/>
                  <w:szCs w:val="18"/>
                  <w:color w:val="0000EE"/>
                  <w:w w:val="96"/>
                </w:rPr>
                <w:t>connection with the sale of Units on April 14,</w:t>
              </w:r>
            </w:hyperlink>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r:id="rId55">
              <w:r>
                <w:rPr>
                  <w:rFonts w:ascii="Arial" w:cs="Arial" w:eastAsia="Arial" w:hAnsi="Arial"/>
                  <w:sz w:val="18"/>
                  <w:szCs w:val="18"/>
                  <w:color w:val="0000EE"/>
                  <w:w w:val="84"/>
                </w:rPr>
                <w:t>2011</w:t>
              </w:r>
            </w:hyperlink>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60" w:type="dxa"/>
            <w:vAlign w:val="bottom"/>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79"/>
              </w:rPr>
            </w:pPr>
            <w:hyperlink r:id="rId56">
              <w:r>
                <w:rPr>
                  <w:rFonts w:ascii="Arial" w:cs="Arial" w:eastAsia="Arial" w:hAnsi="Arial"/>
                  <w:sz w:val="18"/>
                  <w:szCs w:val="18"/>
                  <w:color w:val="0000EE"/>
                  <w:w w:val="79"/>
                </w:rPr>
                <w:t>4.</w:t>
              </w:r>
              <w:r>
                <w:rPr>
                  <w:rFonts w:ascii="Arial" w:cs="Arial" w:eastAsia="Arial" w:hAnsi="Arial"/>
                  <w:sz w:val="18"/>
                  <w:szCs w:val="18"/>
                  <w:u w:val="single" w:color="auto"/>
                  <w:color w:val="0000EE"/>
                  <w:w w:val="79"/>
                </w:rPr>
                <w:t>15</w:t>
              </w:r>
            </w:hyperlink>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23"/>
          </w:tcPr>
          <w:p>
            <w:pPr>
              <w:spacing w:after="0"/>
              <w:rPr>
                <w:rFonts w:ascii="Arial" w:cs="Arial" w:eastAsia="Arial" w:hAnsi="Arial"/>
                <w:sz w:val="18"/>
                <w:szCs w:val="18"/>
                <w:color w:val="0000EE"/>
              </w:rPr>
            </w:pPr>
            <w:hyperlink r:id="rId56">
              <w:r>
                <w:rPr>
                  <w:rFonts w:ascii="Arial" w:cs="Arial" w:eastAsia="Arial" w:hAnsi="Arial"/>
                  <w:sz w:val="18"/>
                  <w:szCs w:val="18"/>
                  <w:color w:val="0000EE"/>
                </w:rPr>
                <w:t>Form of Warrant in connection with</w:t>
              </w:r>
            </w:hyperlink>
          </w:p>
        </w:tc>
        <w:tc>
          <w:tcPr>
            <w:tcW w:w="1280" w:type="dxa"/>
            <w:vAlign w:val="bottom"/>
            <w:gridSpan w:val="4"/>
          </w:tcPr>
          <w:p>
            <w:pPr>
              <w:jc w:val="center"/>
              <w:ind w:right="120"/>
              <w:spacing w:after="0"/>
              <w:rPr>
                <w:rFonts w:ascii="Arial" w:cs="Arial" w:eastAsia="Arial" w:hAnsi="Arial"/>
                <w:sz w:val="18"/>
                <w:szCs w:val="18"/>
                <w:color w:val="0000EE"/>
                <w:w w:val="94"/>
              </w:rPr>
            </w:pPr>
            <w:hyperlink r:id="rId56">
              <w:r>
                <w:rPr>
                  <w:rFonts w:ascii="Arial" w:cs="Arial" w:eastAsia="Arial" w:hAnsi="Arial"/>
                  <w:sz w:val="18"/>
                  <w:szCs w:val="18"/>
                  <w:color w:val="0000EE"/>
                  <w:w w:val="94"/>
                </w:rPr>
                <w:t>10-K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56">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spacing w:after="0"/>
              <w:rPr>
                <w:rFonts w:ascii="Arial" w:cs="Arial" w:eastAsia="Arial" w:hAnsi="Arial"/>
                <w:sz w:val="18"/>
                <w:szCs w:val="18"/>
                <w:color w:val="0000EE"/>
                <w:w w:val="85"/>
              </w:rPr>
            </w:pPr>
            <w:hyperlink r:id="rId56">
              <w:r>
                <w:rPr>
                  <w:rFonts w:ascii="Arial" w:cs="Arial" w:eastAsia="Arial" w:hAnsi="Arial"/>
                  <w:sz w:val="18"/>
                  <w:szCs w:val="18"/>
                  <w:color w:val="0000EE"/>
                  <w:w w:val="85"/>
                </w:rPr>
                <w:t>4.</w:t>
              </w:r>
              <w:r>
                <w:rPr>
                  <w:rFonts w:ascii="Arial" w:cs="Arial" w:eastAsia="Arial" w:hAnsi="Arial"/>
                  <w:sz w:val="18"/>
                  <w:szCs w:val="18"/>
                  <w:u w:val="single" w:color="auto"/>
                  <w:color w:val="0000EE"/>
                  <w:w w:val="85"/>
                </w:rPr>
                <w:t>15</w:t>
              </w:r>
            </w:hyperlink>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gridSpan w:val="2"/>
          </w:tcPr>
          <w:p>
            <w:pPr>
              <w:jc w:val="center"/>
              <w:ind w:left="10"/>
              <w:spacing w:after="0"/>
              <w:rPr>
                <w:rFonts w:ascii="Arial" w:cs="Arial" w:eastAsia="Arial" w:hAnsi="Arial"/>
                <w:sz w:val="18"/>
                <w:szCs w:val="18"/>
                <w:color w:val="0000EE"/>
                <w:w w:val="89"/>
              </w:rPr>
            </w:pPr>
            <w:hyperlink r:id="rId56">
              <w:r>
                <w:rPr>
                  <w:rFonts w:ascii="Arial" w:cs="Arial" w:eastAsia="Arial" w:hAnsi="Arial"/>
                  <w:sz w:val="18"/>
                  <w:szCs w:val="18"/>
                  <w:color w:val="0000EE"/>
                  <w:w w:val="89"/>
                </w:rPr>
                <w:t>4/18/11</w:t>
              </w:r>
            </w:hyperlink>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40" w:type="dxa"/>
            <w:vAlign w:val="bottom"/>
            <w:gridSpan w:val="7"/>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gridSpan w:val="23"/>
          </w:tcPr>
          <w:p>
            <w:pPr>
              <w:spacing w:after="0" w:line="196" w:lineRule="exact"/>
              <w:rPr>
                <w:rFonts w:ascii="Arial" w:cs="Arial" w:eastAsia="Arial" w:hAnsi="Arial"/>
                <w:sz w:val="18"/>
                <w:szCs w:val="18"/>
                <w:color w:val="0000EE"/>
                <w:w w:val="99"/>
              </w:rPr>
            </w:pPr>
            <w:hyperlink r:id="rId56">
              <w:r>
                <w:rPr>
                  <w:rFonts w:ascii="Arial" w:cs="Arial" w:eastAsia="Arial" w:hAnsi="Arial"/>
                  <w:sz w:val="18"/>
                  <w:szCs w:val="18"/>
                  <w:color w:val="0000EE"/>
                  <w:w w:val="99"/>
                </w:rPr>
                <w:t>Securities Purchase Agreement dated April</w:t>
              </w:r>
            </w:hyperlink>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8"/>
              </w:rPr>
            </w:pPr>
            <w:hyperlink r:id="rId56">
              <w:r>
                <w:rPr>
                  <w:rFonts w:ascii="Arial" w:cs="Arial" w:eastAsia="Arial" w:hAnsi="Arial"/>
                  <w:sz w:val="18"/>
                  <w:szCs w:val="18"/>
                  <w:color w:val="0000EE"/>
                  <w:w w:val="88"/>
                </w:rPr>
                <w:t>14, 2011</w:t>
              </w:r>
            </w:hyperlink>
          </w:p>
        </w:tc>
        <w:tc>
          <w:tcPr>
            <w:tcW w:w="2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60" w:type="dxa"/>
            <w:vAlign w:val="bottom"/>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79"/>
              </w:rPr>
            </w:pPr>
            <w:hyperlink r:id="rId57">
              <w:r>
                <w:rPr>
                  <w:rFonts w:ascii="Arial" w:cs="Arial" w:eastAsia="Arial" w:hAnsi="Arial"/>
                  <w:sz w:val="18"/>
                  <w:szCs w:val="18"/>
                  <w:color w:val="0000EE"/>
                  <w:w w:val="79"/>
                </w:rPr>
                <w:t>4.</w:t>
              </w:r>
              <w:r>
                <w:rPr>
                  <w:rFonts w:ascii="Arial" w:cs="Arial" w:eastAsia="Arial" w:hAnsi="Arial"/>
                  <w:sz w:val="18"/>
                  <w:szCs w:val="18"/>
                  <w:u w:val="single" w:color="auto"/>
                  <w:color w:val="0000EE"/>
                  <w:w w:val="79"/>
                </w:rPr>
                <w:t>16</w:t>
              </w:r>
            </w:hyperlink>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23"/>
          </w:tcPr>
          <w:p>
            <w:pPr>
              <w:spacing w:after="0"/>
              <w:rPr>
                <w:rFonts w:ascii="Arial" w:cs="Arial" w:eastAsia="Arial" w:hAnsi="Arial"/>
                <w:sz w:val="18"/>
                <w:szCs w:val="18"/>
                <w:color w:val="0000EE"/>
              </w:rPr>
            </w:pPr>
            <w:hyperlink r:id="rId57">
              <w:r>
                <w:rPr>
                  <w:rFonts w:ascii="Arial" w:cs="Arial" w:eastAsia="Arial" w:hAnsi="Arial"/>
                  <w:sz w:val="18"/>
                  <w:szCs w:val="18"/>
                  <w:color w:val="0000EE"/>
                </w:rPr>
                <w:t>Form of Common Stock Purchase Warrant</w:t>
              </w:r>
            </w:hyperlink>
          </w:p>
        </w:tc>
        <w:tc>
          <w:tcPr>
            <w:tcW w:w="440" w:type="dxa"/>
            <w:vAlign w:val="bottom"/>
          </w:tcPr>
          <w:p>
            <w:pPr>
              <w:spacing w:after="0"/>
              <w:rPr>
                <w:sz w:val="24"/>
                <w:szCs w:val="24"/>
                <w:color w:val="auto"/>
              </w:rPr>
            </w:pPr>
          </w:p>
        </w:tc>
        <w:tc>
          <w:tcPr>
            <w:tcW w:w="840" w:type="dxa"/>
            <w:vAlign w:val="bottom"/>
            <w:gridSpan w:val="3"/>
          </w:tcPr>
          <w:p>
            <w:pPr>
              <w:jc w:val="center"/>
              <w:ind w:right="560"/>
              <w:spacing w:after="0"/>
              <w:rPr>
                <w:rFonts w:ascii="Arial" w:cs="Arial" w:eastAsia="Arial" w:hAnsi="Arial"/>
                <w:sz w:val="18"/>
                <w:szCs w:val="18"/>
                <w:color w:val="0000EE"/>
                <w:w w:val="99"/>
              </w:rPr>
            </w:pPr>
            <w:hyperlink r:id="rId57">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57">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370"/>
              <w:spacing w:after="0"/>
              <w:rPr>
                <w:rFonts w:ascii="Arial" w:cs="Arial" w:eastAsia="Arial" w:hAnsi="Arial"/>
                <w:sz w:val="18"/>
                <w:szCs w:val="18"/>
                <w:color w:val="0000EE"/>
                <w:w w:val="87"/>
              </w:rPr>
            </w:pPr>
            <w:hyperlink r:id="rId57">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3"/>
          </w:tcPr>
          <w:p>
            <w:pPr>
              <w:jc w:val="center"/>
              <w:ind w:right="160"/>
              <w:spacing w:after="0"/>
              <w:rPr>
                <w:rFonts w:ascii="Arial" w:cs="Arial" w:eastAsia="Arial" w:hAnsi="Arial"/>
                <w:sz w:val="18"/>
                <w:szCs w:val="18"/>
                <w:color w:val="0000EE"/>
                <w:w w:val="89"/>
              </w:rPr>
            </w:pPr>
            <w:hyperlink r:id="rId57">
              <w:r>
                <w:rPr>
                  <w:rFonts w:ascii="Arial" w:cs="Arial" w:eastAsia="Arial" w:hAnsi="Arial"/>
                  <w:sz w:val="18"/>
                  <w:szCs w:val="18"/>
                  <w:color w:val="0000EE"/>
                  <w:w w:val="89"/>
                </w:rPr>
                <w:t>8/14/14</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60" w:type="dxa"/>
            <w:vAlign w:val="bottom"/>
            <w:gridSpan w:val="8"/>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79"/>
              </w:rPr>
            </w:pPr>
            <w:hyperlink r:id="rId58">
              <w:r>
                <w:rPr>
                  <w:rFonts w:ascii="Arial" w:cs="Arial" w:eastAsia="Arial" w:hAnsi="Arial"/>
                  <w:sz w:val="18"/>
                  <w:szCs w:val="18"/>
                  <w:color w:val="0000EE"/>
                  <w:w w:val="79"/>
                </w:rPr>
                <w:t>4.</w:t>
              </w:r>
              <w:r>
                <w:rPr>
                  <w:rFonts w:ascii="Arial" w:cs="Arial" w:eastAsia="Arial" w:hAnsi="Arial"/>
                  <w:sz w:val="18"/>
                  <w:szCs w:val="18"/>
                  <w:u w:val="single" w:color="auto"/>
                  <w:color w:val="0000EE"/>
                  <w:w w:val="79"/>
                </w:rPr>
                <w:t>17</w:t>
              </w:r>
            </w:hyperlink>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60" w:type="dxa"/>
            <w:vAlign w:val="bottom"/>
            <w:gridSpan w:val="17"/>
          </w:tcPr>
          <w:p>
            <w:pPr>
              <w:spacing w:after="0"/>
              <w:rPr>
                <w:rFonts w:ascii="Arial" w:cs="Arial" w:eastAsia="Arial" w:hAnsi="Arial"/>
                <w:sz w:val="18"/>
                <w:szCs w:val="18"/>
                <w:color w:val="0000EE"/>
              </w:rPr>
            </w:pPr>
            <w:hyperlink r:id="rId58">
              <w:r>
                <w:rPr>
                  <w:rFonts w:ascii="Arial" w:cs="Arial" w:eastAsia="Arial" w:hAnsi="Arial"/>
                  <w:sz w:val="18"/>
                  <w:szCs w:val="18"/>
                  <w:color w:val="0000EE"/>
                </w:rPr>
                <w:t>Form of Placement Agent Warrant</w:t>
              </w:r>
            </w:hyperlink>
          </w:p>
        </w:tc>
        <w:tc>
          <w:tcPr>
            <w:tcW w:w="380" w:type="dxa"/>
            <w:vAlign w:val="bottom"/>
            <w:gridSpan w:val="6"/>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gridSpan w:val="3"/>
          </w:tcPr>
          <w:p>
            <w:pPr>
              <w:jc w:val="center"/>
              <w:ind w:right="560"/>
              <w:spacing w:after="0"/>
              <w:rPr>
                <w:rFonts w:ascii="Arial" w:cs="Arial" w:eastAsia="Arial" w:hAnsi="Arial"/>
                <w:sz w:val="18"/>
                <w:szCs w:val="18"/>
                <w:color w:val="0000EE"/>
                <w:w w:val="99"/>
              </w:rPr>
            </w:pPr>
            <w:hyperlink r:id="rId58">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58">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370"/>
              <w:spacing w:after="0"/>
              <w:rPr>
                <w:rFonts w:ascii="Arial" w:cs="Arial" w:eastAsia="Arial" w:hAnsi="Arial"/>
                <w:sz w:val="18"/>
                <w:szCs w:val="18"/>
                <w:color w:val="0000EE"/>
                <w:w w:val="87"/>
              </w:rPr>
            </w:pPr>
            <w:hyperlink r:id="rId58">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3"/>
          </w:tcPr>
          <w:p>
            <w:pPr>
              <w:jc w:val="center"/>
              <w:ind w:right="160"/>
              <w:spacing w:after="0"/>
              <w:rPr>
                <w:rFonts w:ascii="Arial" w:cs="Arial" w:eastAsia="Arial" w:hAnsi="Arial"/>
                <w:sz w:val="18"/>
                <w:szCs w:val="18"/>
                <w:color w:val="0000EE"/>
                <w:w w:val="89"/>
              </w:rPr>
            </w:pPr>
            <w:hyperlink r:id="rId58">
              <w:r>
                <w:rPr>
                  <w:rFonts w:ascii="Arial" w:cs="Arial" w:eastAsia="Arial" w:hAnsi="Arial"/>
                  <w:sz w:val="18"/>
                  <w:szCs w:val="18"/>
                  <w:color w:val="0000EE"/>
                  <w:w w:val="89"/>
                </w:rPr>
                <w:t>8/14/14</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60" w:type="dxa"/>
            <w:vAlign w:val="bottom"/>
            <w:gridSpan w:val="8"/>
            <w:shd w:val="clear" w:color="auto" w:fill="0000EE"/>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79"/>
              </w:rPr>
            </w:pPr>
            <w:hyperlink r:id="rId59">
              <w:r>
                <w:rPr>
                  <w:rFonts w:ascii="Arial" w:cs="Arial" w:eastAsia="Arial" w:hAnsi="Arial"/>
                  <w:sz w:val="18"/>
                  <w:szCs w:val="18"/>
                  <w:color w:val="0000EE"/>
                  <w:w w:val="79"/>
                </w:rPr>
                <w:t>4.</w:t>
              </w:r>
              <w:r>
                <w:rPr>
                  <w:rFonts w:ascii="Arial" w:cs="Arial" w:eastAsia="Arial" w:hAnsi="Arial"/>
                  <w:sz w:val="18"/>
                  <w:szCs w:val="18"/>
                  <w:u w:val="single" w:color="auto"/>
                  <w:color w:val="0000EE"/>
                  <w:w w:val="79"/>
                </w:rPr>
                <w:t>18</w:t>
              </w:r>
            </w:hyperlink>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0" w:type="dxa"/>
            <w:vAlign w:val="bottom"/>
            <w:gridSpan w:val="19"/>
          </w:tcPr>
          <w:p>
            <w:pPr>
              <w:spacing w:after="0"/>
              <w:rPr>
                <w:rFonts w:ascii="Arial" w:cs="Arial" w:eastAsia="Arial" w:hAnsi="Arial"/>
                <w:sz w:val="18"/>
                <w:szCs w:val="18"/>
                <w:color w:val="0000EE"/>
                <w:w w:val="89"/>
              </w:rPr>
            </w:pPr>
            <w:hyperlink r:id="rId59">
              <w:r>
                <w:rPr>
                  <w:rFonts w:ascii="Arial" w:cs="Arial" w:eastAsia="Arial" w:hAnsi="Arial"/>
                  <w:sz w:val="18"/>
                  <w:szCs w:val="18"/>
                  <w:color w:val="0000EE"/>
                  <w:w w:val="89"/>
                </w:rPr>
                <w:t>Form of Common Stock Purchase Warrants-</w:t>
              </w:r>
            </w:hyperlink>
          </w:p>
        </w:tc>
        <w:tc>
          <w:tcPr>
            <w:tcW w:w="240" w:type="dxa"/>
            <w:vAlign w:val="bottom"/>
            <w:gridSpan w:val="4"/>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gridSpan w:val="3"/>
          </w:tcPr>
          <w:p>
            <w:pPr>
              <w:jc w:val="center"/>
              <w:ind w:right="560"/>
              <w:spacing w:after="0"/>
              <w:rPr>
                <w:rFonts w:ascii="Arial" w:cs="Arial" w:eastAsia="Arial" w:hAnsi="Arial"/>
                <w:sz w:val="18"/>
                <w:szCs w:val="18"/>
                <w:color w:val="0000EE"/>
                <w:w w:val="99"/>
              </w:rPr>
            </w:pPr>
            <w:hyperlink r:id="rId59">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59">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370"/>
              <w:spacing w:after="0"/>
              <w:rPr>
                <w:rFonts w:ascii="Arial" w:cs="Arial" w:eastAsia="Arial" w:hAnsi="Arial"/>
                <w:sz w:val="18"/>
                <w:szCs w:val="18"/>
                <w:color w:val="0000EE"/>
                <w:w w:val="87"/>
              </w:rPr>
            </w:pPr>
            <w:hyperlink r:id="rId59">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3"/>
          </w:tcPr>
          <w:p>
            <w:pPr>
              <w:jc w:val="center"/>
              <w:ind w:right="160"/>
              <w:spacing w:after="0"/>
              <w:rPr>
                <w:rFonts w:ascii="Arial" w:cs="Arial" w:eastAsia="Arial" w:hAnsi="Arial"/>
                <w:sz w:val="18"/>
                <w:szCs w:val="18"/>
                <w:color w:val="0000EE"/>
                <w:w w:val="89"/>
              </w:rPr>
            </w:pPr>
            <w:hyperlink r:id="rId59">
              <w:r>
                <w:rPr>
                  <w:rFonts w:ascii="Arial" w:cs="Arial" w:eastAsia="Arial" w:hAnsi="Arial"/>
                  <w:sz w:val="18"/>
                  <w:szCs w:val="18"/>
                  <w:color w:val="0000EE"/>
                  <w:w w:val="89"/>
                </w:rPr>
                <w:t>1/12/15</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8"/>
              </w:rPr>
            </w:pPr>
            <w:hyperlink r:id="rId59">
              <w:r>
                <w:rPr>
                  <w:rFonts w:ascii="Arial" w:cs="Arial" w:eastAsia="Arial" w:hAnsi="Arial"/>
                  <w:sz w:val="18"/>
                  <w:szCs w:val="18"/>
                  <w:color w:val="0000EE"/>
                  <w:w w:val="88"/>
                </w:rPr>
                <w:t>Series A</w:t>
              </w:r>
            </w:hyperlink>
          </w:p>
        </w:tc>
        <w:tc>
          <w:tcPr>
            <w:tcW w:w="2580" w:type="dxa"/>
            <w:vAlign w:val="bottom"/>
            <w:tcBorders>
              <w:top w:val="single" w:sz="8" w:color="0000EE"/>
            </w:tcBorders>
            <w:gridSpan w:val="15"/>
          </w:tcPr>
          <w:p>
            <w:pPr>
              <w:spacing w:after="0"/>
              <w:rPr>
                <w:sz w:val="17"/>
                <w:szCs w:val="17"/>
                <w:color w:val="auto"/>
              </w:rPr>
            </w:pPr>
          </w:p>
        </w:tc>
        <w:tc>
          <w:tcPr>
            <w:tcW w:w="240" w:type="dxa"/>
            <w:vAlign w:val="bottom"/>
            <w:gridSpan w:val="4"/>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60" w:type="dxa"/>
            <w:vAlign w:val="bottom"/>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79"/>
              </w:rPr>
            </w:pPr>
            <w:hyperlink r:id="rId60">
              <w:r>
                <w:rPr>
                  <w:rFonts w:ascii="Arial" w:cs="Arial" w:eastAsia="Arial" w:hAnsi="Arial"/>
                  <w:sz w:val="18"/>
                  <w:szCs w:val="18"/>
                  <w:color w:val="0000EE"/>
                  <w:w w:val="79"/>
                </w:rPr>
                <w:t>4.</w:t>
              </w:r>
              <w:r>
                <w:rPr>
                  <w:rFonts w:ascii="Arial" w:cs="Arial" w:eastAsia="Arial" w:hAnsi="Arial"/>
                  <w:sz w:val="18"/>
                  <w:szCs w:val="18"/>
                  <w:u w:val="single" w:color="auto"/>
                  <w:color w:val="0000EE"/>
                  <w:w w:val="79"/>
                </w:rPr>
                <w:t>19</w:t>
              </w:r>
            </w:hyperlink>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0" w:type="dxa"/>
            <w:vAlign w:val="bottom"/>
            <w:gridSpan w:val="19"/>
          </w:tcPr>
          <w:p>
            <w:pPr>
              <w:spacing w:after="0"/>
              <w:rPr>
                <w:rFonts w:ascii="Arial" w:cs="Arial" w:eastAsia="Arial" w:hAnsi="Arial"/>
                <w:sz w:val="18"/>
                <w:szCs w:val="18"/>
                <w:color w:val="0000EE"/>
                <w:w w:val="89"/>
              </w:rPr>
            </w:pPr>
            <w:hyperlink r:id="rId60">
              <w:r>
                <w:rPr>
                  <w:rFonts w:ascii="Arial" w:cs="Arial" w:eastAsia="Arial" w:hAnsi="Arial"/>
                  <w:sz w:val="18"/>
                  <w:szCs w:val="18"/>
                  <w:color w:val="0000EE"/>
                  <w:w w:val="89"/>
                </w:rPr>
                <w:t>Form of Common Stock Purchase Warrants-</w:t>
              </w:r>
            </w:hyperlink>
          </w:p>
        </w:tc>
        <w:tc>
          <w:tcPr>
            <w:tcW w:w="240" w:type="dxa"/>
            <w:vAlign w:val="bottom"/>
            <w:gridSpan w:val="4"/>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gridSpan w:val="3"/>
          </w:tcPr>
          <w:p>
            <w:pPr>
              <w:jc w:val="center"/>
              <w:ind w:right="560"/>
              <w:spacing w:after="0"/>
              <w:rPr>
                <w:rFonts w:ascii="Arial" w:cs="Arial" w:eastAsia="Arial" w:hAnsi="Arial"/>
                <w:sz w:val="18"/>
                <w:szCs w:val="18"/>
                <w:color w:val="0000EE"/>
                <w:w w:val="99"/>
              </w:rPr>
            </w:pPr>
            <w:hyperlink r:id="rId60">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60">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370"/>
              <w:spacing w:after="0"/>
              <w:rPr>
                <w:rFonts w:ascii="Arial" w:cs="Arial" w:eastAsia="Arial" w:hAnsi="Arial"/>
                <w:sz w:val="18"/>
                <w:szCs w:val="18"/>
                <w:color w:val="0000EE"/>
                <w:w w:val="87"/>
              </w:rPr>
            </w:pPr>
            <w:hyperlink r:id="rId60">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3"/>
          </w:tcPr>
          <w:p>
            <w:pPr>
              <w:jc w:val="center"/>
              <w:ind w:right="160"/>
              <w:spacing w:after="0"/>
              <w:rPr>
                <w:rFonts w:ascii="Arial" w:cs="Arial" w:eastAsia="Arial" w:hAnsi="Arial"/>
                <w:sz w:val="18"/>
                <w:szCs w:val="18"/>
                <w:color w:val="0000EE"/>
                <w:w w:val="89"/>
              </w:rPr>
            </w:pPr>
            <w:hyperlink r:id="rId60">
              <w:r>
                <w:rPr>
                  <w:rFonts w:ascii="Arial" w:cs="Arial" w:eastAsia="Arial" w:hAnsi="Arial"/>
                  <w:sz w:val="18"/>
                  <w:szCs w:val="18"/>
                  <w:color w:val="0000EE"/>
                  <w:w w:val="89"/>
                </w:rPr>
                <w:t>1/12/15</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60">
              <w:r>
                <w:rPr>
                  <w:rFonts w:ascii="Arial" w:cs="Arial" w:eastAsia="Arial" w:hAnsi="Arial"/>
                  <w:sz w:val="18"/>
                  <w:szCs w:val="18"/>
                  <w:color w:val="0000EE"/>
                </w:rPr>
                <w:t>Series B</w:t>
              </w:r>
            </w:hyperlink>
          </w:p>
        </w:tc>
        <w:tc>
          <w:tcPr>
            <w:tcW w:w="240" w:type="dxa"/>
            <w:vAlign w:val="bottom"/>
            <w:gridSpan w:val="4"/>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840" w:type="dxa"/>
            <w:vAlign w:val="bottom"/>
            <w:gridSpan w:val="2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79"/>
              </w:rPr>
            </w:pPr>
            <w:hyperlink r:id="rId61">
              <w:r>
                <w:rPr>
                  <w:rFonts w:ascii="Arial" w:cs="Arial" w:eastAsia="Arial" w:hAnsi="Arial"/>
                  <w:sz w:val="18"/>
                  <w:szCs w:val="18"/>
                  <w:color w:val="0000EE"/>
                  <w:w w:val="79"/>
                </w:rPr>
                <w:t>4.</w:t>
              </w:r>
              <w:r>
                <w:rPr>
                  <w:rFonts w:ascii="Arial" w:cs="Arial" w:eastAsia="Arial" w:hAnsi="Arial"/>
                  <w:sz w:val="18"/>
                  <w:szCs w:val="18"/>
                  <w:u w:val="single" w:color="auto"/>
                  <w:color w:val="0000EE"/>
                  <w:w w:val="79"/>
                </w:rPr>
                <w:t>20</w:t>
              </w:r>
            </w:hyperlink>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0" w:type="dxa"/>
            <w:vAlign w:val="bottom"/>
            <w:gridSpan w:val="19"/>
          </w:tcPr>
          <w:p>
            <w:pPr>
              <w:spacing w:after="0"/>
              <w:rPr>
                <w:rFonts w:ascii="Arial" w:cs="Arial" w:eastAsia="Arial" w:hAnsi="Arial"/>
                <w:sz w:val="18"/>
                <w:szCs w:val="18"/>
                <w:color w:val="0000EE"/>
                <w:w w:val="89"/>
              </w:rPr>
            </w:pPr>
            <w:hyperlink r:id="rId61">
              <w:r>
                <w:rPr>
                  <w:rFonts w:ascii="Arial" w:cs="Arial" w:eastAsia="Arial" w:hAnsi="Arial"/>
                  <w:sz w:val="18"/>
                  <w:szCs w:val="18"/>
                  <w:color w:val="0000EE"/>
                  <w:w w:val="89"/>
                </w:rPr>
                <w:t>Form of Common Stock Purchase Warrants-</w:t>
              </w:r>
            </w:hyperlink>
          </w:p>
        </w:tc>
        <w:tc>
          <w:tcPr>
            <w:tcW w:w="240" w:type="dxa"/>
            <w:vAlign w:val="bottom"/>
            <w:gridSpan w:val="4"/>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gridSpan w:val="3"/>
          </w:tcPr>
          <w:p>
            <w:pPr>
              <w:jc w:val="center"/>
              <w:ind w:right="560"/>
              <w:spacing w:after="0"/>
              <w:rPr>
                <w:rFonts w:ascii="Arial" w:cs="Arial" w:eastAsia="Arial" w:hAnsi="Arial"/>
                <w:sz w:val="18"/>
                <w:szCs w:val="18"/>
                <w:color w:val="0000EE"/>
                <w:w w:val="99"/>
              </w:rPr>
            </w:pPr>
            <w:hyperlink r:id="rId61">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61">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370"/>
              <w:spacing w:after="0"/>
              <w:rPr>
                <w:rFonts w:ascii="Arial" w:cs="Arial" w:eastAsia="Arial" w:hAnsi="Arial"/>
                <w:sz w:val="18"/>
                <w:szCs w:val="18"/>
                <w:color w:val="0000EE"/>
                <w:w w:val="87"/>
              </w:rPr>
            </w:pPr>
            <w:hyperlink r:id="rId61">
              <w:r>
                <w:rPr>
                  <w:rFonts w:ascii="Arial" w:cs="Arial" w:eastAsia="Arial" w:hAnsi="Arial"/>
                  <w:sz w:val="18"/>
                  <w:szCs w:val="18"/>
                  <w:color w:val="0000EE"/>
                  <w:w w:val="87"/>
                </w:rPr>
                <w:t>4.</w:t>
              </w:r>
              <w:r>
                <w:rPr>
                  <w:rFonts w:ascii="Arial" w:cs="Arial" w:eastAsia="Arial" w:hAnsi="Arial"/>
                  <w:sz w:val="18"/>
                  <w:szCs w:val="18"/>
                  <w:u w:val="single" w:color="auto"/>
                  <w:color w:val="0000EE"/>
                  <w:w w:val="87"/>
                </w:rPr>
                <w:t>3</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3"/>
          </w:tcPr>
          <w:p>
            <w:pPr>
              <w:jc w:val="center"/>
              <w:ind w:right="160"/>
              <w:spacing w:after="0"/>
              <w:rPr>
                <w:rFonts w:ascii="Arial" w:cs="Arial" w:eastAsia="Arial" w:hAnsi="Arial"/>
                <w:sz w:val="18"/>
                <w:szCs w:val="18"/>
                <w:color w:val="0000EE"/>
                <w:w w:val="89"/>
              </w:rPr>
            </w:pPr>
            <w:hyperlink r:id="rId61">
              <w:r>
                <w:rPr>
                  <w:rFonts w:ascii="Arial" w:cs="Arial" w:eastAsia="Arial" w:hAnsi="Arial"/>
                  <w:sz w:val="18"/>
                  <w:szCs w:val="18"/>
                  <w:color w:val="0000EE"/>
                  <w:w w:val="89"/>
                </w:rPr>
                <w:t>1/12/15</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61">
              <w:r>
                <w:rPr>
                  <w:rFonts w:ascii="Arial" w:cs="Arial" w:eastAsia="Arial" w:hAnsi="Arial"/>
                  <w:sz w:val="18"/>
                  <w:szCs w:val="18"/>
                  <w:color w:val="0000EE"/>
                </w:rPr>
                <w:t>Series C</w:t>
              </w:r>
            </w:hyperlink>
          </w:p>
        </w:tc>
        <w:tc>
          <w:tcPr>
            <w:tcW w:w="240" w:type="dxa"/>
            <w:vAlign w:val="bottom"/>
            <w:gridSpan w:val="4"/>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840" w:type="dxa"/>
            <w:vAlign w:val="bottom"/>
            <w:gridSpan w:val="2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79"/>
              </w:rPr>
            </w:pPr>
            <w:hyperlink r:id="rId62">
              <w:r>
                <w:rPr>
                  <w:rFonts w:ascii="Arial" w:cs="Arial" w:eastAsia="Arial" w:hAnsi="Arial"/>
                  <w:sz w:val="18"/>
                  <w:szCs w:val="18"/>
                  <w:color w:val="0000EE"/>
                  <w:w w:val="79"/>
                </w:rPr>
                <w:t>4.</w:t>
              </w:r>
              <w:r>
                <w:rPr>
                  <w:rFonts w:ascii="Arial" w:cs="Arial" w:eastAsia="Arial" w:hAnsi="Arial"/>
                  <w:sz w:val="18"/>
                  <w:szCs w:val="18"/>
                  <w:u w:val="single" w:color="auto"/>
                  <w:color w:val="0000EE"/>
                  <w:w w:val="79"/>
                </w:rPr>
                <w:t>21</w:t>
              </w:r>
            </w:hyperlink>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0" w:type="dxa"/>
            <w:vAlign w:val="bottom"/>
            <w:gridSpan w:val="19"/>
          </w:tcPr>
          <w:p>
            <w:pPr>
              <w:spacing w:after="0"/>
              <w:rPr>
                <w:rFonts w:ascii="Arial" w:cs="Arial" w:eastAsia="Arial" w:hAnsi="Arial"/>
                <w:sz w:val="18"/>
                <w:szCs w:val="18"/>
                <w:color w:val="0000EE"/>
                <w:w w:val="89"/>
              </w:rPr>
            </w:pPr>
            <w:hyperlink r:id="rId62">
              <w:r>
                <w:rPr>
                  <w:rFonts w:ascii="Arial" w:cs="Arial" w:eastAsia="Arial" w:hAnsi="Arial"/>
                  <w:sz w:val="18"/>
                  <w:szCs w:val="18"/>
                  <w:color w:val="0000EE"/>
                  <w:w w:val="89"/>
                </w:rPr>
                <w:t>Form of Common Stock Purchase Warrants-</w:t>
              </w:r>
            </w:hyperlink>
          </w:p>
        </w:tc>
        <w:tc>
          <w:tcPr>
            <w:tcW w:w="240" w:type="dxa"/>
            <w:vAlign w:val="bottom"/>
            <w:gridSpan w:val="4"/>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gridSpan w:val="3"/>
          </w:tcPr>
          <w:p>
            <w:pPr>
              <w:jc w:val="center"/>
              <w:ind w:right="560"/>
              <w:spacing w:after="0"/>
              <w:rPr>
                <w:rFonts w:ascii="Arial" w:cs="Arial" w:eastAsia="Arial" w:hAnsi="Arial"/>
                <w:sz w:val="18"/>
                <w:szCs w:val="18"/>
                <w:color w:val="0000EE"/>
                <w:w w:val="99"/>
              </w:rPr>
            </w:pPr>
            <w:hyperlink r:id="rId62">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62">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370"/>
              <w:spacing w:after="0"/>
              <w:rPr>
                <w:rFonts w:ascii="Arial" w:cs="Arial" w:eastAsia="Arial" w:hAnsi="Arial"/>
                <w:sz w:val="18"/>
                <w:szCs w:val="18"/>
                <w:color w:val="0000EE"/>
                <w:w w:val="87"/>
              </w:rPr>
            </w:pPr>
            <w:hyperlink r:id="rId62">
              <w:r>
                <w:rPr>
                  <w:rFonts w:ascii="Arial" w:cs="Arial" w:eastAsia="Arial" w:hAnsi="Arial"/>
                  <w:sz w:val="18"/>
                  <w:szCs w:val="18"/>
                  <w:color w:val="0000EE"/>
                  <w:w w:val="87"/>
                </w:rPr>
                <w:t>4.</w:t>
              </w:r>
              <w:r>
                <w:rPr>
                  <w:rFonts w:ascii="Arial" w:cs="Arial" w:eastAsia="Arial" w:hAnsi="Arial"/>
                  <w:sz w:val="18"/>
                  <w:szCs w:val="18"/>
                  <w:u w:val="single" w:color="auto"/>
                  <w:color w:val="0000EE"/>
                  <w:w w:val="87"/>
                </w:rPr>
                <w:t>4</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3"/>
          </w:tcPr>
          <w:p>
            <w:pPr>
              <w:jc w:val="center"/>
              <w:ind w:right="160"/>
              <w:spacing w:after="0"/>
              <w:rPr>
                <w:rFonts w:ascii="Arial" w:cs="Arial" w:eastAsia="Arial" w:hAnsi="Arial"/>
                <w:sz w:val="18"/>
                <w:szCs w:val="18"/>
                <w:color w:val="0000EE"/>
                <w:w w:val="89"/>
              </w:rPr>
            </w:pPr>
            <w:hyperlink r:id="rId62">
              <w:r>
                <w:rPr>
                  <w:rFonts w:ascii="Arial" w:cs="Arial" w:eastAsia="Arial" w:hAnsi="Arial"/>
                  <w:sz w:val="18"/>
                  <w:szCs w:val="18"/>
                  <w:color w:val="0000EE"/>
                  <w:w w:val="89"/>
                </w:rPr>
                <w:t>1/12/15</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6"/>
              </w:rPr>
            </w:pPr>
            <w:hyperlink r:id="rId62">
              <w:r>
                <w:rPr>
                  <w:rFonts w:ascii="Arial" w:cs="Arial" w:eastAsia="Arial" w:hAnsi="Arial"/>
                  <w:sz w:val="18"/>
                  <w:szCs w:val="18"/>
                  <w:color w:val="0000EE"/>
                  <w:w w:val="86"/>
                </w:rPr>
                <w:t>Series D</w:t>
              </w:r>
            </w:hyperlink>
          </w:p>
        </w:tc>
        <w:tc>
          <w:tcPr>
            <w:tcW w:w="2580" w:type="dxa"/>
            <w:vAlign w:val="bottom"/>
            <w:tcBorders>
              <w:top w:val="single" w:sz="8" w:color="0000EE"/>
            </w:tcBorders>
            <w:gridSpan w:val="15"/>
          </w:tcPr>
          <w:p>
            <w:pPr>
              <w:spacing w:after="0"/>
              <w:rPr>
                <w:sz w:val="17"/>
                <w:szCs w:val="17"/>
                <w:color w:val="auto"/>
              </w:rPr>
            </w:pPr>
          </w:p>
        </w:tc>
        <w:tc>
          <w:tcPr>
            <w:tcW w:w="240" w:type="dxa"/>
            <w:vAlign w:val="bottom"/>
            <w:gridSpan w:val="4"/>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60" w:type="dxa"/>
            <w:vAlign w:val="bottom"/>
          </w:tcPr>
          <w:p>
            <w:pPr>
              <w:spacing w:after="0"/>
              <w:rPr>
                <w:sz w:val="24"/>
                <w:szCs w:val="24"/>
                <w:color w:val="auto"/>
              </w:rPr>
            </w:pPr>
          </w:p>
        </w:tc>
        <w:tc>
          <w:tcPr>
            <w:tcW w:w="240" w:type="dxa"/>
            <w:vAlign w:val="bottom"/>
          </w:tcPr>
          <w:p>
            <w:pPr>
              <w:jc w:val="center"/>
              <w:spacing w:after="0"/>
              <w:rPr>
                <w:rFonts w:ascii="Arial" w:cs="Arial" w:eastAsia="Arial" w:hAnsi="Arial"/>
                <w:sz w:val="18"/>
                <w:szCs w:val="18"/>
                <w:color w:val="0000EE"/>
                <w:w w:val="79"/>
              </w:rPr>
            </w:pPr>
            <w:hyperlink r:id="rId63">
              <w:r>
                <w:rPr>
                  <w:rFonts w:ascii="Arial" w:cs="Arial" w:eastAsia="Arial" w:hAnsi="Arial"/>
                  <w:sz w:val="18"/>
                  <w:szCs w:val="18"/>
                  <w:color w:val="0000EE"/>
                  <w:w w:val="79"/>
                </w:rPr>
                <w:t>4.</w:t>
              </w:r>
              <w:r>
                <w:rPr>
                  <w:rFonts w:ascii="Arial" w:cs="Arial" w:eastAsia="Arial" w:hAnsi="Arial"/>
                  <w:sz w:val="18"/>
                  <w:szCs w:val="18"/>
                  <w:u w:val="single" w:color="auto"/>
                  <w:color w:val="0000EE"/>
                  <w:w w:val="79"/>
                </w:rPr>
                <w:t>22</w:t>
              </w:r>
            </w:hyperlink>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0" w:type="dxa"/>
            <w:vAlign w:val="bottom"/>
            <w:gridSpan w:val="19"/>
          </w:tcPr>
          <w:p>
            <w:pPr>
              <w:spacing w:after="0"/>
              <w:rPr>
                <w:rFonts w:ascii="Arial" w:cs="Arial" w:eastAsia="Arial" w:hAnsi="Arial"/>
                <w:sz w:val="18"/>
                <w:szCs w:val="18"/>
                <w:color w:val="0000EE"/>
                <w:w w:val="89"/>
              </w:rPr>
            </w:pPr>
            <w:hyperlink r:id="rId63">
              <w:r>
                <w:rPr>
                  <w:rFonts w:ascii="Arial" w:cs="Arial" w:eastAsia="Arial" w:hAnsi="Arial"/>
                  <w:sz w:val="18"/>
                  <w:szCs w:val="18"/>
                  <w:color w:val="0000EE"/>
                  <w:w w:val="89"/>
                </w:rPr>
                <w:t>Form of Common Stock Purchase Warrants-</w:t>
              </w:r>
            </w:hyperlink>
          </w:p>
        </w:tc>
        <w:tc>
          <w:tcPr>
            <w:tcW w:w="240" w:type="dxa"/>
            <w:vAlign w:val="bottom"/>
            <w:gridSpan w:val="4"/>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gridSpan w:val="3"/>
          </w:tcPr>
          <w:p>
            <w:pPr>
              <w:jc w:val="center"/>
              <w:ind w:right="560"/>
              <w:spacing w:after="0"/>
              <w:rPr>
                <w:rFonts w:ascii="Arial" w:cs="Arial" w:eastAsia="Arial" w:hAnsi="Arial"/>
                <w:sz w:val="18"/>
                <w:szCs w:val="18"/>
                <w:color w:val="0000EE"/>
                <w:w w:val="99"/>
              </w:rPr>
            </w:pPr>
            <w:hyperlink r:id="rId63">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63">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370"/>
              <w:spacing w:after="0"/>
              <w:rPr>
                <w:rFonts w:ascii="Arial" w:cs="Arial" w:eastAsia="Arial" w:hAnsi="Arial"/>
                <w:sz w:val="18"/>
                <w:szCs w:val="18"/>
                <w:color w:val="0000EE"/>
                <w:w w:val="87"/>
              </w:rPr>
            </w:pPr>
            <w:hyperlink r:id="rId63">
              <w:r>
                <w:rPr>
                  <w:rFonts w:ascii="Arial" w:cs="Arial" w:eastAsia="Arial" w:hAnsi="Arial"/>
                  <w:sz w:val="18"/>
                  <w:szCs w:val="18"/>
                  <w:color w:val="0000EE"/>
                  <w:w w:val="87"/>
                </w:rPr>
                <w:t>4.</w:t>
              </w:r>
              <w:r>
                <w:rPr>
                  <w:rFonts w:ascii="Arial" w:cs="Arial" w:eastAsia="Arial" w:hAnsi="Arial"/>
                  <w:sz w:val="18"/>
                  <w:szCs w:val="18"/>
                  <w:u w:val="single" w:color="auto"/>
                  <w:color w:val="0000EE"/>
                  <w:w w:val="87"/>
                </w:rPr>
                <w:t>5</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3"/>
          </w:tcPr>
          <w:p>
            <w:pPr>
              <w:jc w:val="center"/>
              <w:ind w:right="160"/>
              <w:spacing w:after="0"/>
              <w:rPr>
                <w:rFonts w:ascii="Arial" w:cs="Arial" w:eastAsia="Arial" w:hAnsi="Arial"/>
                <w:sz w:val="18"/>
                <w:szCs w:val="18"/>
                <w:color w:val="0000EE"/>
                <w:w w:val="89"/>
              </w:rPr>
            </w:pPr>
            <w:hyperlink r:id="rId63">
              <w:r>
                <w:rPr>
                  <w:rFonts w:ascii="Arial" w:cs="Arial" w:eastAsia="Arial" w:hAnsi="Arial"/>
                  <w:sz w:val="18"/>
                  <w:szCs w:val="18"/>
                  <w:color w:val="0000EE"/>
                  <w:w w:val="89"/>
                </w:rPr>
                <w:t>1/12/15</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904" w:right="239" w:bottom="0" w:gutter="0" w:footer="0" w:header="0"/>
        </w:sectPr>
      </w:pPr>
    </w:p>
    <w:bookmarkStart w:id="31" w:name="page32"/>
    <w:bookmarkEnd w:id="31"/>
    <w:p>
      <w:pPr>
        <w:ind w:left="80"/>
        <w:spacing w:after="0"/>
        <w:rPr>
          <w:rFonts w:ascii="Arial" w:cs="Arial" w:eastAsia="Arial" w:hAnsi="Arial"/>
          <w:sz w:val="18"/>
          <w:szCs w:val="18"/>
          <w:u w:val="single" w:color="auto"/>
          <w:color w:val="0000EE"/>
        </w:rPr>
      </w:pPr>
      <w:hyperlink r:id="rId63">
        <w:r>
          <w:rPr>
            <w:rFonts w:ascii="Arial" w:cs="Arial" w:eastAsia="Arial" w:hAnsi="Arial"/>
            <w:sz w:val="18"/>
            <w:szCs w:val="18"/>
            <w:u w:val="single" w:color="auto"/>
            <w:color w:val="0000EE"/>
          </w:rPr>
          <w:t>Series E</w:t>
        </w:r>
      </w:hyperlink>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43815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4"/>
        </w:trPr>
        <w:tc>
          <w:tcPr>
            <w:tcW w:w="1280" w:type="dxa"/>
            <w:vAlign w:val="bottom"/>
            <w:gridSpan w:val="4"/>
            <w:vMerge w:val="restart"/>
          </w:tcPr>
          <w:p>
            <w:pPr>
              <w:jc w:val="center"/>
              <w:ind w:right="120"/>
              <w:spacing w:after="0"/>
              <w:rPr>
                <w:sz w:val="20"/>
                <w:szCs w:val="20"/>
                <w:color w:val="auto"/>
              </w:rPr>
            </w:pPr>
            <w:r>
              <w:rPr>
                <w:rFonts w:ascii="Arial" w:cs="Arial" w:eastAsia="Arial" w:hAnsi="Arial"/>
                <w:sz w:val="18"/>
                <w:szCs w:val="18"/>
                <w:b w:val="1"/>
                <w:bCs w:val="1"/>
                <w:color w:val="auto"/>
                <w:w w:val="93"/>
              </w:rPr>
              <w:t>Exhibit</w:t>
            </w: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7"/>
          </w:tcPr>
          <w:p>
            <w:pPr>
              <w:ind w:left="480"/>
              <w:spacing w:after="0"/>
              <w:rPr>
                <w:sz w:val="20"/>
                <w:szCs w:val="20"/>
                <w:color w:val="auto"/>
              </w:rPr>
            </w:pPr>
            <w:r>
              <w:rPr>
                <w:rFonts w:ascii="Arial" w:cs="Arial" w:eastAsia="Arial" w:hAnsi="Arial"/>
                <w:sz w:val="18"/>
                <w:szCs w:val="18"/>
                <w:b w:val="1"/>
                <w:bCs w:val="1"/>
                <w:color w:val="auto"/>
                <w:w w:val="91"/>
              </w:rPr>
              <w:t>Incorporated by Reference</w:t>
            </w:r>
          </w:p>
        </w:tc>
        <w:tc>
          <w:tcPr>
            <w:tcW w:w="3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280" w:type="dxa"/>
            <w:vAlign w:val="bottom"/>
            <w:gridSpan w:val="4"/>
            <w:vMerge w:val="continue"/>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40" w:type="dxa"/>
            <w:vAlign w:val="bottom"/>
            <w:gridSpan w:val="3"/>
          </w:tcPr>
          <w:p>
            <w:pPr>
              <w:jc w:val="center"/>
              <w:ind w:right="620"/>
              <w:spacing w:after="0" w:line="191" w:lineRule="exact"/>
              <w:rPr>
                <w:sz w:val="20"/>
                <w:szCs w:val="20"/>
                <w:color w:val="auto"/>
              </w:rPr>
            </w:pPr>
            <w:r>
              <w:rPr>
                <w:rFonts w:ascii="Arial" w:cs="Arial" w:eastAsia="Arial" w:hAnsi="Arial"/>
                <w:sz w:val="18"/>
                <w:szCs w:val="18"/>
                <w:b w:val="1"/>
                <w:bCs w:val="1"/>
                <w:color w:val="auto"/>
                <w:w w:val="90"/>
              </w:rPr>
              <w:t>File</w:t>
            </w: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3"/>
          </w:tcPr>
          <w:p>
            <w:pPr>
              <w:jc w:val="center"/>
              <w:ind w:right="420"/>
              <w:spacing w:after="0" w:line="191" w:lineRule="exact"/>
              <w:rPr>
                <w:sz w:val="20"/>
                <w:szCs w:val="20"/>
                <w:color w:val="auto"/>
              </w:rPr>
            </w:pPr>
            <w:r>
              <w:rPr>
                <w:rFonts w:ascii="Arial" w:cs="Arial" w:eastAsia="Arial" w:hAnsi="Arial"/>
                <w:sz w:val="18"/>
                <w:szCs w:val="18"/>
                <w:b w:val="1"/>
                <w:bCs w:val="1"/>
                <w:color w:val="auto"/>
                <w:w w:val="95"/>
              </w:rPr>
              <w:t>Filing</w:t>
            </w:r>
          </w:p>
        </w:tc>
        <w:tc>
          <w:tcPr>
            <w:tcW w:w="11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Filed</w:t>
            </w:r>
          </w:p>
        </w:tc>
        <w:tc>
          <w:tcPr>
            <w:tcW w:w="0" w:type="dxa"/>
            <w:vAlign w:val="bottom"/>
          </w:tcPr>
          <w:p>
            <w:pPr>
              <w:spacing w:after="0"/>
              <w:rPr>
                <w:sz w:val="1"/>
                <w:szCs w:val="1"/>
                <w:color w:val="auto"/>
              </w:rPr>
            </w:pPr>
          </w:p>
        </w:tc>
      </w:tr>
      <w:tr>
        <w:trPr>
          <w:trHeight w:val="234"/>
        </w:trPr>
        <w:tc>
          <w:tcPr>
            <w:tcW w:w="128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0"/>
              </w:rPr>
              <w:t>number</w:t>
            </w: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60" w:type="dxa"/>
            <w:vAlign w:val="bottom"/>
            <w:gridSpan w:val="12"/>
          </w:tcPr>
          <w:p>
            <w:pPr>
              <w:ind w:left="120"/>
              <w:spacing w:after="0"/>
              <w:rPr>
                <w:sz w:val="20"/>
                <w:szCs w:val="20"/>
                <w:color w:val="auto"/>
              </w:rPr>
            </w:pPr>
            <w:r>
              <w:rPr>
                <w:rFonts w:ascii="Arial" w:cs="Arial" w:eastAsia="Arial" w:hAnsi="Arial"/>
                <w:sz w:val="18"/>
                <w:szCs w:val="18"/>
                <w:b w:val="1"/>
                <w:bCs w:val="1"/>
                <w:color w:val="auto"/>
              </w:rPr>
              <w:t>Exhibit description</w:t>
            </w:r>
          </w:p>
        </w:tc>
        <w:tc>
          <w:tcPr>
            <w:tcW w:w="128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7"/>
              </w:rPr>
              <w:t>Form</w:t>
            </w:r>
          </w:p>
        </w:tc>
        <w:tc>
          <w:tcPr>
            <w:tcW w:w="460" w:type="dxa"/>
            <w:vAlign w:val="bottom"/>
          </w:tcPr>
          <w:p>
            <w:pPr>
              <w:spacing w:after="0"/>
              <w:rPr>
                <w:sz w:val="20"/>
                <w:szCs w:val="20"/>
                <w:color w:val="auto"/>
              </w:rPr>
            </w:pPr>
          </w:p>
        </w:tc>
        <w:tc>
          <w:tcPr>
            <w:tcW w:w="1340" w:type="dxa"/>
            <w:vAlign w:val="bottom"/>
            <w:gridSpan w:val="3"/>
          </w:tcPr>
          <w:p>
            <w:pPr>
              <w:jc w:val="center"/>
              <w:ind w:right="620"/>
              <w:spacing w:after="0"/>
              <w:rPr>
                <w:sz w:val="20"/>
                <w:szCs w:val="20"/>
                <w:color w:val="auto"/>
              </w:rPr>
            </w:pPr>
            <w:r>
              <w:rPr>
                <w:rFonts w:ascii="Arial" w:cs="Arial" w:eastAsia="Arial" w:hAnsi="Arial"/>
                <w:sz w:val="18"/>
                <w:szCs w:val="18"/>
                <w:b w:val="1"/>
                <w:bCs w:val="1"/>
                <w:color w:val="auto"/>
                <w:w w:val="88"/>
              </w:rPr>
              <w:t>no.</w:t>
            </w:r>
          </w:p>
        </w:tc>
        <w:tc>
          <w:tcPr>
            <w:tcW w:w="1240" w:type="dxa"/>
            <w:vAlign w:val="bottom"/>
            <w:gridSpan w:val="4"/>
          </w:tcPr>
          <w:p>
            <w:pPr>
              <w:ind w:left="260"/>
              <w:spacing w:after="0"/>
              <w:rPr>
                <w:sz w:val="20"/>
                <w:szCs w:val="20"/>
                <w:color w:val="auto"/>
              </w:rPr>
            </w:pPr>
            <w:r>
              <w:rPr>
                <w:rFonts w:ascii="Arial" w:cs="Arial" w:eastAsia="Arial" w:hAnsi="Arial"/>
                <w:sz w:val="18"/>
                <w:szCs w:val="18"/>
                <w:b w:val="1"/>
                <w:bCs w:val="1"/>
                <w:color w:val="auto"/>
              </w:rPr>
              <w:t>Exhibit</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91"/>
              </w:rPr>
              <w:t>date</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herewith</w:t>
            </w:r>
          </w:p>
        </w:tc>
        <w:tc>
          <w:tcPr>
            <w:tcW w:w="0" w:type="dxa"/>
            <w:vAlign w:val="bottom"/>
          </w:tcPr>
          <w:p>
            <w:pPr>
              <w:spacing w:after="0"/>
              <w:rPr>
                <w:sz w:val="1"/>
                <w:szCs w:val="1"/>
                <w:color w:val="auto"/>
              </w:rPr>
            </w:pPr>
          </w:p>
        </w:tc>
      </w:tr>
      <w:tr>
        <w:trPr>
          <w:trHeight w:val="169"/>
        </w:trPr>
        <w:tc>
          <w:tcPr>
            <w:tcW w:w="4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jc w:val="center"/>
              <w:spacing w:after="0" w:line="170" w:lineRule="exact"/>
              <w:rPr>
                <w:rFonts w:ascii="Arial" w:cs="Arial" w:eastAsia="Arial" w:hAnsi="Arial"/>
                <w:sz w:val="18"/>
                <w:szCs w:val="18"/>
                <w:color w:val="0000EE"/>
                <w:w w:val="91"/>
              </w:rPr>
            </w:pPr>
            <w:hyperlink r:id="rId65">
              <w:r>
                <w:rPr>
                  <w:rFonts w:ascii="Arial" w:cs="Arial" w:eastAsia="Arial" w:hAnsi="Arial"/>
                  <w:sz w:val="18"/>
                  <w:szCs w:val="18"/>
                  <w:color w:val="0000EE"/>
                  <w:w w:val="91"/>
                </w:rPr>
                <w:t>4.</w:t>
              </w:r>
              <w:r>
                <w:rPr>
                  <w:rFonts w:ascii="Arial" w:cs="Arial" w:eastAsia="Arial" w:hAnsi="Arial"/>
                  <w:sz w:val="18"/>
                  <w:szCs w:val="18"/>
                  <w:u w:val="single" w:color="auto"/>
                  <w:color w:val="0000EE"/>
                  <w:w w:val="91"/>
                </w:rPr>
                <w:t>23</w:t>
              </w:r>
            </w:hyperlink>
          </w:p>
        </w:tc>
        <w:tc>
          <w:tcPr>
            <w:tcW w:w="4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040" w:type="dxa"/>
            <w:vAlign w:val="bottom"/>
            <w:tcBorders>
              <w:top w:val="single" w:sz="8" w:color="auto"/>
            </w:tcBorders>
            <w:gridSpan w:val="12"/>
          </w:tcPr>
          <w:p>
            <w:pPr>
              <w:spacing w:after="0" w:line="170" w:lineRule="exact"/>
              <w:rPr>
                <w:rFonts w:ascii="Arial" w:cs="Arial" w:eastAsia="Arial" w:hAnsi="Arial"/>
                <w:sz w:val="18"/>
                <w:szCs w:val="18"/>
                <w:color w:val="0000EE"/>
                <w:w w:val="90"/>
              </w:rPr>
            </w:pPr>
            <w:hyperlink r:id="rId65">
              <w:r>
                <w:rPr>
                  <w:rFonts w:ascii="Arial" w:cs="Arial" w:eastAsia="Arial" w:hAnsi="Arial"/>
                  <w:sz w:val="18"/>
                  <w:szCs w:val="18"/>
                  <w:color w:val="0000EE"/>
                  <w:w w:val="90"/>
                </w:rPr>
                <w:t>Form of Placement Agent Common Stock</w:t>
              </w:r>
            </w:hyperlink>
          </w:p>
        </w:tc>
        <w:tc>
          <w:tcPr>
            <w:tcW w:w="280" w:type="dxa"/>
            <w:vAlign w:val="bottom"/>
            <w:tcBorders>
              <w:top w:val="single" w:sz="8" w:color="auto"/>
            </w:tcBorders>
            <w:gridSpan w:val="2"/>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Borders>
              <w:top w:val="single" w:sz="8" w:color="auto"/>
            </w:tcBorders>
            <w:gridSpan w:val="3"/>
          </w:tcPr>
          <w:p>
            <w:pPr>
              <w:jc w:val="center"/>
              <w:spacing w:after="0" w:line="170" w:lineRule="exact"/>
              <w:rPr>
                <w:rFonts w:ascii="Arial" w:cs="Arial" w:eastAsia="Arial" w:hAnsi="Arial"/>
                <w:sz w:val="18"/>
                <w:szCs w:val="18"/>
                <w:color w:val="0000EE"/>
                <w:w w:val="99"/>
              </w:rPr>
            </w:pPr>
            <w:hyperlink r:id="rId65">
              <w:r>
                <w:rPr>
                  <w:rFonts w:ascii="Arial" w:cs="Arial" w:eastAsia="Arial" w:hAnsi="Arial"/>
                  <w:sz w:val="18"/>
                  <w:szCs w:val="18"/>
                  <w:color w:val="0000EE"/>
                  <w:w w:val="99"/>
                </w:rPr>
                <w:t>8-K</w:t>
              </w:r>
            </w:hyperlink>
          </w:p>
        </w:tc>
        <w:tc>
          <w:tcPr>
            <w:tcW w:w="140" w:type="dxa"/>
            <w:vAlign w:val="bottom"/>
          </w:tcPr>
          <w:p>
            <w:pPr>
              <w:spacing w:after="0"/>
              <w:rPr>
                <w:sz w:val="14"/>
                <w:szCs w:val="14"/>
                <w:color w:val="auto"/>
              </w:rPr>
            </w:pPr>
          </w:p>
        </w:tc>
        <w:tc>
          <w:tcPr>
            <w:tcW w:w="1240" w:type="dxa"/>
            <w:vAlign w:val="bottom"/>
            <w:tcBorders>
              <w:top w:val="single" w:sz="8" w:color="auto"/>
            </w:tcBorders>
            <w:gridSpan w:val="2"/>
          </w:tcPr>
          <w:p>
            <w:pPr>
              <w:jc w:val="center"/>
              <w:ind w:left="370"/>
              <w:spacing w:after="0" w:line="170" w:lineRule="exact"/>
              <w:rPr>
                <w:rFonts w:ascii="Arial" w:cs="Arial" w:eastAsia="Arial" w:hAnsi="Arial"/>
                <w:sz w:val="18"/>
                <w:szCs w:val="18"/>
                <w:color w:val="0000EE"/>
                <w:w w:val="90"/>
              </w:rPr>
            </w:pPr>
            <w:hyperlink r:id="rId65">
              <w:r>
                <w:rPr>
                  <w:rFonts w:ascii="Arial" w:cs="Arial" w:eastAsia="Arial" w:hAnsi="Arial"/>
                  <w:sz w:val="18"/>
                  <w:szCs w:val="18"/>
                  <w:color w:val="0000EE"/>
                  <w:w w:val="90"/>
                </w:rPr>
                <w:t>000-27239</w:t>
              </w:r>
            </w:hyperlink>
          </w:p>
        </w:tc>
        <w:tc>
          <w:tcPr>
            <w:tcW w:w="4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top w:val="single" w:sz="8" w:color="auto"/>
            </w:tcBorders>
            <w:gridSpan w:val="2"/>
          </w:tcPr>
          <w:p>
            <w:pPr>
              <w:jc w:val="center"/>
              <w:ind w:left="370"/>
              <w:spacing w:after="0" w:line="170" w:lineRule="exact"/>
              <w:rPr>
                <w:rFonts w:ascii="Arial" w:cs="Arial" w:eastAsia="Arial" w:hAnsi="Arial"/>
                <w:sz w:val="18"/>
                <w:szCs w:val="18"/>
                <w:color w:val="0000EE"/>
                <w:w w:val="87"/>
              </w:rPr>
            </w:pPr>
            <w:hyperlink r:id="rId65">
              <w:r>
                <w:rPr>
                  <w:rFonts w:ascii="Arial" w:cs="Arial" w:eastAsia="Arial" w:hAnsi="Arial"/>
                  <w:sz w:val="18"/>
                  <w:szCs w:val="18"/>
                  <w:color w:val="0000EE"/>
                  <w:w w:val="87"/>
                </w:rPr>
                <w:t>4.</w:t>
              </w:r>
              <w:r>
                <w:rPr>
                  <w:rFonts w:ascii="Arial" w:cs="Arial" w:eastAsia="Arial" w:hAnsi="Arial"/>
                  <w:sz w:val="18"/>
                  <w:szCs w:val="18"/>
                  <w:u w:val="single" w:color="auto"/>
                  <w:color w:val="0000EE"/>
                  <w:w w:val="87"/>
                </w:rPr>
                <w:t>6</w:t>
              </w:r>
            </w:hyperlink>
          </w:p>
        </w:tc>
        <w:tc>
          <w:tcPr>
            <w:tcW w:w="4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top w:val="single" w:sz="8" w:color="auto"/>
            </w:tcBorders>
            <w:gridSpan w:val="4"/>
          </w:tcPr>
          <w:p>
            <w:pPr>
              <w:jc w:val="center"/>
              <w:spacing w:after="0" w:line="170" w:lineRule="exact"/>
              <w:rPr>
                <w:rFonts w:ascii="Arial" w:cs="Arial" w:eastAsia="Arial" w:hAnsi="Arial"/>
                <w:sz w:val="18"/>
                <w:szCs w:val="18"/>
                <w:color w:val="0000EE"/>
                <w:w w:val="89"/>
              </w:rPr>
            </w:pPr>
            <w:hyperlink r:id="rId65">
              <w:r>
                <w:rPr>
                  <w:rFonts w:ascii="Arial" w:cs="Arial" w:eastAsia="Arial" w:hAnsi="Arial"/>
                  <w:sz w:val="18"/>
                  <w:szCs w:val="18"/>
                  <w:color w:val="0000EE"/>
                  <w:w w:val="89"/>
                </w:rPr>
                <w:t>1/12/15</w:t>
              </w:r>
            </w:hyperlink>
          </w:p>
        </w:tc>
        <w:tc>
          <w:tcPr>
            <w:tcW w:w="10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7"/>
              </w:rPr>
            </w:pPr>
            <w:hyperlink r:id="rId65">
              <w:r>
                <w:rPr>
                  <w:rFonts w:ascii="Arial" w:cs="Arial" w:eastAsia="Arial" w:hAnsi="Arial"/>
                  <w:sz w:val="18"/>
                  <w:szCs w:val="18"/>
                  <w:color w:val="0000EE"/>
                  <w:w w:val="87"/>
                </w:rPr>
                <w:t>Purchase Warrants-Series A</w:t>
              </w:r>
            </w:hyperlink>
          </w:p>
        </w:tc>
        <w:tc>
          <w:tcPr>
            <w:tcW w:w="1020" w:type="dxa"/>
            <w:vAlign w:val="bottom"/>
            <w:tcBorders>
              <w:top w:val="single" w:sz="8" w:color="0000EE"/>
            </w:tcBorders>
            <w:gridSpan w:val="5"/>
          </w:tcPr>
          <w:p>
            <w:pPr>
              <w:spacing w:after="0"/>
              <w:rPr>
                <w:sz w:val="17"/>
                <w:szCs w:val="17"/>
                <w:color w:val="auto"/>
              </w:rPr>
            </w:pPr>
          </w:p>
        </w:tc>
        <w:tc>
          <w:tcPr>
            <w:tcW w:w="400" w:type="dxa"/>
            <w:vAlign w:val="bottom"/>
            <w:gridSpan w:val="3"/>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20" w:type="dxa"/>
            <w:vAlign w:val="bottom"/>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r:id="rId66">
              <w:r>
                <w:rPr>
                  <w:rFonts w:ascii="Arial" w:cs="Arial" w:eastAsia="Arial" w:hAnsi="Arial"/>
                  <w:sz w:val="18"/>
                  <w:szCs w:val="18"/>
                  <w:color w:val="0000EE"/>
                  <w:w w:val="91"/>
                </w:rPr>
                <w:t>4.</w:t>
              </w:r>
              <w:r>
                <w:rPr>
                  <w:rFonts w:ascii="Arial" w:cs="Arial" w:eastAsia="Arial" w:hAnsi="Arial"/>
                  <w:sz w:val="18"/>
                  <w:szCs w:val="18"/>
                  <w:u w:val="single" w:color="auto"/>
                  <w:color w:val="0000EE"/>
                  <w:w w:val="91"/>
                </w:rPr>
                <w:t>24</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40" w:type="dxa"/>
            <w:vAlign w:val="bottom"/>
            <w:gridSpan w:val="12"/>
          </w:tcPr>
          <w:p>
            <w:pPr>
              <w:spacing w:after="0"/>
              <w:rPr>
                <w:rFonts w:ascii="Arial" w:cs="Arial" w:eastAsia="Arial" w:hAnsi="Arial"/>
                <w:sz w:val="18"/>
                <w:szCs w:val="18"/>
                <w:color w:val="0000EE"/>
                <w:w w:val="90"/>
              </w:rPr>
            </w:pPr>
            <w:hyperlink r:id="rId66">
              <w:r>
                <w:rPr>
                  <w:rFonts w:ascii="Arial" w:cs="Arial" w:eastAsia="Arial" w:hAnsi="Arial"/>
                  <w:sz w:val="18"/>
                  <w:szCs w:val="18"/>
                  <w:color w:val="0000EE"/>
                  <w:w w:val="90"/>
                </w:rPr>
                <w:t>Form of Placement Agent Common Stock</w:t>
              </w:r>
            </w:hyperlink>
          </w:p>
        </w:tc>
        <w:tc>
          <w:tcPr>
            <w:tcW w:w="400" w:type="dxa"/>
            <w:vAlign w:val="bottom"/>
            <w:gridSpan w:val="3"/>
          </w:tcPr>
          <w:p>
            <w:pPr>
              <w:spacing w:after="0"/>
              <w:rPr>
                <w:sz w:val="24"/>
                <w:szCs w:val="24"/>
                <w:color w:val="auto"/>
              </w:rPr>
            </w:pPr>
          </w:p>
        </w:tc>
        <w:tc>
          <w:tcPr>
            <w:tcW w:w="1280" w:type="dxa"/>
            <w:vAlign w:val="bottom"/>
            <w:gridSpan w:val="4"/>
          </w:tcPr>
          <w:p>
            <w:pPr>
              <w:jc w:val="center"/>
              <w:ind w:right="120"/>
              <w:spacing w:after="0"/>
              <w:rPr>
                <w:rFonts w:ascii="Arial" w:cs="Arial" w:eastAsia="Arial" w:hAnsi="Arial"/>
                <w:sz w:val="18"/>
                <w:szCs w:val="18"/>
                <w:color w:val="0000EE"/>
                <w:w w:val="99"/>
              </w:rPr>
            </w:pPr>
            <w:hyperlink r:id="rId66">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66">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370"/>
              <w:spacing w:after="0"/>
              <w:rPr>
                <w:rFonts w:ascii="Arial" w:cs="Arial" w:eastAsia="Arial" w:hAnsi="Arial"/>
                <w:sz w:val="18"/>
                <w:szCs w:val="18"/>
                <w:color w:val="0000EE"/>
                <w:w w:val="87"/>
              </w:rPr>
            </w:pPr>
            <w:hyperlink r:id="rId66">
              <w:r>
                <w:rPr>
                  <w:rFonts w:ascii="Arial" w:cs="Arial" w:eastAsia="Arial" w:hAnsi="Arial"/>
                  <w:sz w:val="18"/>
                  <w:szCs w:val="18"/>
                  <w:color w:val="0000EE"/>
                  <w:w w:val="87"/>
                </w:rPr>
                <w:t>4.</w:t>
              </w:r>
              <w:r>
                <w:rPr>
                  <w:rFonts w:ascii="Arial" w:cs="Arial" w:eastAsia="Arial" w:hAnsi="Arial"/>
                  <w:sz w:val="18"/>
                  <w:szCs w:val="18"/>
                  <w:u w:val="single" w:color="auto"/>
                  <w:color w:val="0000EE"/>
                  <w:w w:val="87"/>
                </w:rPr>
                <w:t>7</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tcPr>
          <w:p>
            <w:pPr>
              <w:jc w:val="center"/>
              <w:spacing w:after="0"/>
              <w:rPr>
                <w:rFonts w:ascii="Arial" w:cs="Arial" w:eastAsia="Arial" w:hAnsi="Arial"/>
                <w:sz w:val="18"/>
                <w:szCs w:val="18"/>
                <w:color w:val="0000EE"/>
                <w:w w:val="89"/>
              </w:rPr>
            </w:pPr>
            <w:hyperlink r:id="rId66">
              <w:r>
                <w:rPr>
                  <w:rFonts w:ascii="Arial" w:cs="Arial" w:eastAsia="Arial" w:hAnsi="Arial"/>
                  <w:sz w:val="18"/>
                  <w:szCs w:val="18"/>
                  <w:color w:val="0000EE"/>
                  <w:w w:val="89"/>
                </w:rPr>
                <w:t>1/12/15</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7"/>
              </w:rPr>
            </w:pPr>
            <w:hyperlink r:id="rId66">
              <w:r>
                <w:rPr>
                  <w:rFonts w:ascii="Arial" w:cs="Arial" w:eastAsia="Arial" w:hAnsi="Arial"/>
                  <w:sz w:val="18"/>
                  <w:szCs w:val="18"/>
                  <w:color w:val="0000EE"/>
                  <w:w w:val="87"/>
                </w:rPr>
                <w:t>Purchase Warrants-Series B</w:t>
              </w:r>
            </w:hyperlink>
          </w:p>
        </w:tc>
        <w:tc>
          <w:tcPr>
            <w:tcW w:w="1020" w:type="dxa"/>
            <w:vAlign w:val="bottom"/>
            <w:tcBorders>
              <w:top w:val="single" w:sz="8" w:color="0000EE"/>
            </w:tcBorders>
            <w:gridSpan w:val="5"/>
          </w:tcPr>
          <w:p>
            <w:pPr>
              <w:spacing w:after="0"/>
              <w:rPr>
                <w:sz w:val="17"/>
                <w:szCs w:val="17"/>
                <w:color w:val="auto"/>
              </w:rPr>
            </w:pPr>
          </w:p>
        </w:tc>
        <w:tc>
          <w:tcPr>
            <w:tcW w:w="400" w:type="dxa"/>
            <w:vAlign w:val="bottom"/>
            <w:gridSpan w:val="3"/>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20" w:type="dxa"/>
            <w:vAlign w:val="bottom"/>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r:id="rId67">
              <w:r>
                <w:rPr>
                  <w:rFonts w:ascii="Arial" w:cs="Arial" w:eastAsia="Arial" w:hAnsi="Arial"/>
                  <w:sz w:val="18"/>
                  <w:szCs w:val="18"/>
                  <w:color w:val="0000EE"/>
                  <w:w w:val="91"/>
                </w:rPr>
                <w:t>4.</w:t>
              </w:r>
              <w:r>
                <w:rPr>
                  <w:rFonts w:ascii="Arial" w:cs="Arial" w:eastAsia="Arial" w:hAnsi="Arial"/>
                  <w:sz w:val="18"/>
                  <w:szCs w:val="18"/>
                  <w:u w:val="single" w:color="auto"/>
                  <w:color w:val="0000EE"/>
                  <w:w w:val="91"/>
                </w:rPr>
                <w:t>25</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40" w:type="dxa"/>
            <w:vAlign w:val="bottom"/>
            <w:gridSpan w:val="12"/>
          </w:tcPr>
          <w:p>
            <w:pPr>
              <w:spacing w:after="0"/>
              <w:rPr>
                <w:rFonts w:ascii="Arial" w:cs="Arial" w:eastAsia="Arial" w:hAnsi="Arial"/>
                <w:sz w:val="18"/>
                <w:szCs w:val="18"/>
                <w:color w:val="0000EE"/>
                <w:w w:val="90"/>
              </w:rPr>
            </w:pPr>
            <w:hyperlink r:id="rId67">
              <w:r>
                <w:rPr>
                  <w:rFonts w:ascii="Arial" w:cs="Arial" w:eastAsia="Arial" w:hAnsi="Arial"/>
                  <w:sz w:val="18"/>
                  <w:szCs w:val="18"/>
                  <w:color w:val="0000EE"/>
                  <w:w w:val="90"/>
                </w:rPr>
                <w:t>Form of Placement Agent Common Stock</w:t>
              </w:r>
            </w:hyperlink>
          </w:p>
        </w:tc>
        <w:tc>
          <w:tcPr>
            <w:tcW w:w="400" w:type="dxa"/>
            <w:vAlign w:val="bottom"/>
            <w:gridSpan w:val="3"/>
          </w:tcPr>
          <w:p>
            <w:pPr>
              <w:spacing w:after="0"/>
              <w:rPr>
                <w:sz w:val="24"/>
                <w:szCs w:val="24"/>
                <w:color w:val="auto"/>
              </w:rPr>
            </w:pPr>
          </w:p>
        </w:tc>
        <w:tc>
          <w:tcPr>
            <w:tcW w:w="1280" w:type="dxa"/>
            <w:vAlign w:val="bottom"/>
            <w:gridSpan w:val="4"/>
          </w:tcPr>
          <w:p>
            <w:pPr>
              <w:jc w:val="center"/>
              <w:ind w:right="120"/>
              <w:spacing w:after="0"/>
              <w:rPr>
                <w:rFonts w:ascii="Arial" w:cs="Arial" w:eastAsia="Arial" w:hAnsi="Arial"/>
                <w:sz w:val="18"/>
                <w:szCs w:val="18"/>
                <w:color w:val="0000EE"/>
                <w:w w:val="99"/>
              </w:rPr>
            </w:pPr>
            <w:hyperlink r:id="rId67">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67">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370"/>
              <w:spacing w:after="0"/>
              <w:rPr>
                <w:rFonts w:ascii="Arial" w:cs="Arial" w:eastAsia="Arial" w:hAnsi="Arial"/>
                <w:sz w:val="18"/>
                <w:szCs w:val="18"/>
                <w:color w:val="0000EE"/>
                <w:w w:val="87"/>
              </w:rPr>
            </w:pPr>
            <w:hyperlink r:id="rId67">
              <w:r>
                <w:rPr>
                  <w:rFonts w:ascii="Arial" w:cs="Arial" w:eastAsia="Arial" w:hAnsi="Arial"/>
                  <w:sz w:val="18"/>
                  <w:szCs w:val="18"/>
                  <w:color w:val="0000EE"/>
                  <w:w w:val="87"/>
                </w:rPr>
                <w:t>4.</w:t>
              </w:r>
              <w:r>
                <w:rPr>
                  <w:rFonts w:ascii="Arial" w:cs="Arial" w:eastAsia="Arial" w:hAnsi="Arial"/>
                  <w:sz w:val="18"/>
                  <w:szCs w:val="18"/>
                  <w:u w:val="single" w:color="auto"/>
                  <w:color w:val="0000EE"/>
                  <w:w w:val="87"/>
                </w:rPr>
                <w:t>8</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tcPr>
          <w:p>
            <w:pPr>
              <w:jc w:val="center"/>
              <w:spacing w:after="0"/>
              <w:rPr>
                <w:rFonts w:ascii="Arial" w:cs="Arial" w:eastAsia="Arial" w:hAnsi="Arial"/>
                <w:sz w:val="18"/>
                <w:szCs w:val="18"/>
                <w:color w:val="0000EE"/>
                <w:w w:val="89"/>
              </w:rPr>
            </w:pPr>
            <w:hyperlink r:id="rId67">
              <w:r>
                <w:rPr>
                  <w:rFonts w:ascii="Arial" w:cs="Arial" w:eastAsia="Arial" w:hAnsi="Arial"/>
                  <w:sz w:val="18"/>
                  <w:szCs w:val="18"/>
                  <w:color w:val="0000EE"/>
                  <w:w w:val="89"/>
                </w:rPr>
                <w:t>1/12/15</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7"/>
              </w:rPr>
            </w:pPr>
            <w:hyperlink r:id="rId67">
              <w:r>
                <w:rPr>
                  <w:rFonts w:ascii="Arial" w:cs="Arial" w:eastAsia="Arial" w:hAnsi="Arial"/>
                  <w:sz w:val="18"/>
                  <w:szCs w:val="18"/>
                  <w:color w:val="0000EE"/>
                  <w:w w:val="87"/>
                </w:rPr>
                <w:t>Purchase Warrants-Series C</w:t>
              </w:r>
            </w:hyperlink>
          </w:p>
        </w:tc>
        <w:tc>
          <w:tcPr>
            <w:tcW w:w="1020" w:type="dxa"/>
            <w:vAlign w:val="bottom"/>
            <w:tcBorders>
              <w:top w:val="single" w:sz="8" w:color="0000EE"/>
            </w:tcBorders>
            <w:gridSpan w:val="5"/>
          </w:tcPr>
          <w:p>
            <w:pPr>
              <w:spacing w:after="0"/>
              <w:rPr>
                <w:sz w:val="17"/>
                <w:szCs w:val="17"/>
                <w:color w:val="auto"/>
              </w:rPr>
            </w:pPr>
          </w:p>
        </w:tc>
        <w:tc>
          <w:tcPr>
            <w:tcW w:w="400" w:type="dxa"/>
            <w:vAlign w:val="bottom"/>
            <w:gridSpan w:val="3"/>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20" w:type="dxa"/>
            <w:vAlign w:val="bottom"/>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r:id="rId68">
              <w:r>
                <w:rPr>
                  <w:rFonts w:ascii="Arial" w:cs="Arial" w:eastAsia="Arial" w:hAnsi="Arial"/>
                  <w:sz w:val="18"/>
                  <w:szCs w:val="18"/>
                  <w:color w:val="0000EE"/>
                  <w:w w:val="91"/>
                </w:rPr>
                <w:t>4.</w:t>
              </w:r>
              <w:r>
                <w:rPr>
                  <w:rFonts w:ascii="Arial" w:cs="Arial" w:eastAsia="Arial" w:hAnsi="Arial"/>
                  <w:sz w:val="18"/>
                  <w:szCs w:val="18"/>
                  <w:u w:val="single" w:color="auto"/>
                  <w:color w:val="0000EE"/>
                  <w:w w:val="91"/>
                </w:rPr>
                <w:t>26</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40" w:type="dxa"/>
            <w:vAlign w:val="bottom"/>
            <w:gridSpan w:val="12"/>
          </w:tcPr>
          <w:p>
            <w:pPr>
              <w:spacing w:after="0"/>
              <w:rPr>
                <w:rFonts w:ascii="Arial" w:cs="Arial" w:eastAsia="Arial" w:hAnsi="Arial"/>
                <w:sz w:val="18"/>
                <w:szCs w:val="18"/>
                <w:color w:val="0000EE"/>
                <w:w w:val="90"/>
              </w:rPr>
            </w:pPr>
            <w:hyperlink r:id="rId68">
              <w:r>
                <w:rPr>
                  <w:rFonts w:ascii="Arial" w:cs="Arial" w:eastAsia="Arial" w:hAnsi="Arial"/>
                  <w:sz w:val="18"/>
                  <w:szCs w:val="18"/>
                  <w:color w:val="0000EE"/>
                  <w:w w:val="90"/>
                </w:rPr>
                <w:t>Form of Placement Agent Common Stock</w:t>
              </w:r>
            </w:hyperlink>
          </w:p>
        </w:tc>
        <w:tc>
          <w:tcPr>
            <w:tcW w:w="400" w:type="dxa"/>
            <w:vAlign w:val="bottom"/>
            <w:gridSpan w:val="3"/>
          </w:tcPr>
          <w:p>
            <w:pPr>
              <w:spacing w:after="0"/>
              <w:rPr>
                <w:sz w:val="24"/>
                <w:szCs w:val="24"/>
                <w:color w:val="auto"/>
              </w:rPr>
            </w:pPr>
          </w:p>
        </w:tc>
        <w:tc>
          <w:tcPr>
            <w:tcW w:w="1280" w:type="dxa"/>
            <w:vAlign w:val="bottom"/>
            <w:gridSpan w:val="4"/>
          </w:tcPr>
          <w:p>
            <w:pPr>
              <w:jc w:val="center"/>
              <w:ind w:right="120"/>
              <w:spacing w:after="0"/>
              <w:rPr>
                <w:rFonts w:ascii="Arial" w:cs="Arial" w:eastAsia="Arial" w:hAnsi="Arial"/>
                <w:sz w:val="18"/>
                <w:szCs w:val="18"/>
                <w:color w:val="0000EE"/>
                <w:w w:val="99"/>
              </w:rPr>
            </w:pPr>
            <w:hyperlink r:id="rId68">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68">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370"/>
              <w:spacing w:after="0"/>
              <w:rPr>
                <w:rFonts w:ascii="Arial" w:cs="Arial" w:eastAsia="Arial" w:hAnsi="Arial"/>
                <w:sz w:val="18"/>
                <w:szCs w:val="18"/>
                <w:color w:val="0000EE"/>
                <w:w w:val="87"/>
              </w:rPr>
            </w:pPr>
            <w:hyperlink r:id="rId68">
              <w:r>
                <w:rPr>
                  <w:rFonts w:ascii="Arial" w:cs="Arial" w:eastAsia="Arial" w:hAnsi="Arial"/>
                  <w:sz w:val="18"/>
                  <w:szCs w:val="18"/>
                  <w:color w:val="0000EE"/>
                  <w:w w:val="87"/>
                </w:rPr>
                <w:t>4.</w:t>
              </w:r>
              <w:r>
                <w:rPr>
                  <w:rFonts w:ascii="Arial" w:cs="Arial" w:eastAsia="Arial" w:hAnsi="Arial"/>
                  <w:sz w:val="18"/>
                  <w:szCs w:val="18"/>
                  <w:u w:val="single" w:color="auto"/>
                  <w:color w:val="0000EE"/>
                  <w:w w:val="87"/>
                </w:rPr>
                <w:t>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tcPr>
          <w:p>
            <w:pPr>
              <w:jc w:val="center"/>
              <w:spacing w:after="0"/>
              <w:rPr>
                <w:rFonts w:ascii="Arial" w:cs="Arial" w:eastAsia="Arial" w:hAnsi="Arial"/>
                <w:sz w:val="18"/>
                <w:szCs w:val="18"/>
                <w:color w:val="0000EE"/>
                <w:w w:val="89"/>
              </w:rPr>
            </w:pPr>
            <w:hyperlink r:id="rId68">
              <w:r>
                <w:rPr>
                  <w:rFonts w:ascii="Arial" w:cs="Arial" w:eastAsia="Arial" w:hAnsi="Arial"/>
                  <w:sz w:val="18"/>
                  <w:szCs w:val="18"/>
                  <w:color w:val="0000EE"/>
                  <w:w w:val="89"/>
                </w:rPr>
                <w:t>1/12/15</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7"/>
              </w:rPr>
            </w:pPr>
            <w:hyperlink r:id="rId68">
              <w:r>
                <w:rPr>
                  <w:rFonts w:ascii="Arial" w:cs="Arial" w:eastAsia="Arial" w:hAnsi="Arial"/>
                  <w:sz w:val="18"/>
                  <w:szCs w:val="18"/>
                  <w:color w:val="0000EE"/>
                  <w:w w:val="87"/>
                </w:rPr>
                <w:t>Purchase Warrants-Series D</w:t>
              </w:r>
            </w:hyperlink>
          </w:p>
        </w:tc>
        <w:tc>
          <w:tcPr>
            <w:tcW w:w="1020" w:type="dxa"/>
            <w:vAlign w:val="bottom"/>
            <w:tcBorders>
              <w:top w:val="single" w:sz="8" w:color="0000EE"/>
            </w:tcBorders>
            <w:gridSpan w:val="5"/>
          </w:tcPr>
          <w:p>
            <w:pPr>
              <w:spacing w:after="0"/>
              <w:rPr>
                <w:sz w:val="17"/>
                <w:szCs w:val="17"/>
                <w:color w:val="auto"/>
              </w:rPr>
            </w:pPr>
          </w:p>
        </w:tc>
        <w:tc>
          <w:tcPr>
            <w:tcW w:w="400" w:type="dxa"/>
            <w:vAlign w:val="bottom"/>
            <w:gridSpan w:val="3"/>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20" w:type="dxa"/>
            <w:vAlign w:val="bottom"/>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r:id="rId69">
              <w:r>
                <w:rPr>
                  <w:rFonts w:ascii="Arial" w:cs="Arial" w:eastAsia="Arial" w:hAnsi="Arial"/>
                  <w:sz w:val="18"/>
                  <w:szCs w:val="18"/>
                  <w:color w:val="0000EE"/>
                  <w:w w:val="91"/>
                </w:rPr>
                <w:t>4.</w:t>
              </w:r>
              <w:r>
                <w:rPr>
                  <w:rFonts w:ascii="Arial" w:cs="Arial" w:eastAsia="Arial" w:hAnsi="Arial"/>
                  <w:sz w:val="18"/>
                  <w:szCs w:val="18"/>
                  <w:u w:val="single" w:color="auto"/>
                  <w:color w:val="0000EE"/>
                  <w:w w:val="91"/>
                </w:rPr>
                <w:t>27</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40" w:type="dxa"/>
            <w:vAlign w:val="bottom"/>
            <w:gridSpan w:val="12"/>
          </w:tcPr>
          <w:p>
            <w:pPr>
              <w:spacing w:after="0"/>
              <w:rPr>
                <w:rFonts w:ascii="Arial" w:cs="Arial" w:eastAsia="Arial" w:hAnsi="Arial"/>
                <w:sz w:val="18"/>
                <w:szCs w:val="18"/>
                <w:color w:val="0000EE"/>
                <w:w w:val="90"/>
              </w:rPr>
            </w:pPr>
            <w:hyperlink r:id="rId69">
              <w:r>
                <w:rPr>
                  <w:rFonts w:ascii="Arial" w:cs="Arial" w:eastAsia="Arial" w:hAnsi="Arial"/>
                  <w:sz w:val="18"/>
                  <w:szCs w:val="18"/>
                  <w:color w:val="0000EE"/>
                  <w:w w:val="90"/>
                </w:rPr>
                <w:t>Form of Placement Agent Common Stock</w:t>
              </w:r>
            </w:hyperlink>
          </w:p>
        </w:tc>
        <w:tc>
          <w:tcPr>
            <w:tcW w:w="400" w:type="dxa"/>
            <w:vAlign w:val="bottom"/>
            <w:gridSpan w:val="3"/>
          </w:tcPr>
          <w:p>
            <w:pPr>
              <w:spacing w:after="0"/>
              <w:rPr>
                <w:sz w:val="24"/>
                <w:szCs w:val="24"/>
                <w:color w:val="auto"/>
              </w:rPr>
            </w:pPr>
          </w:p>
        </w:tc>
        <w:tc>
          <w:tcPr>
            <w:tcW w:w="1280" w:type="dxa"/>
            <w:vAlign w:val="bottom"/>
            <w:gridSpan w:val="4"/>
          </w:tcPr>
          <w:p>
            <w:pPr>
              <w:jc w:val="center"/>
              <w:ind w:right="120"/>
              <w:spacing w:after="0"/>
              <w:rPr>
                <w:rFonts w:ascii="Arial" w:cs="Arial" w:eastAsia="Arial" w:hAnsi="Arial"/>
                <w:sz w:val="18"/>
                <w:szCs w:val="18"/>
                <w:color w:val="0000EE"/>
                <w:w w:val="99"/>
              </w:rPr>
            </w:pPr>
            <w:hyperlink r:id="rId69">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69">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spacing w:after="0"/>
              <w:rPr>
                <w:rFonts w:ascii="Arial" w:cs="Arial" w:eastAsia="Arial" w:hAnsi="Arial"/>
                <w:sz w:val="18"/>
                <w:szCs w:val="18"/>
                <w:color w:val="0000EE"/>
                <w:w w:val="85"/>
              </w:rPr>
            </w:pPr>
            <w:hyperlink r:id="rId69">
              <w:r>
                <w:rPr>
                  <w:rFonts w:ascii="Arial" w:cs="Arial" w:eastAsia="Arial" w:hAnsi="Arial"/>
                  <w:sz w:val="18"/>
                  <w:szCs w:val="18"/>
                  <w:color w:val="0000EE"/>
                  <w:w w:val="85"/>
                </w:rPr>
                <w:t>4.</w:t>
              </w:r>
              <w:r>
                <w:rPr>
                  <w:rFonts w:ascii="Arial" w:cs="Arial" w:eastAsia="Arial" w:hAnsi="Arial"/>
                  <w:sz w:val="18"/>
                  <w:szCs w:val="18"/>
                  <w:u w:val="single" w:color="auto"/>
                  <w:color w:val="0000EE"/>
                  <w:w w:val="85"/>
                </w:rPr>
                <w:t>10</w:t>
              </w:r>
            </w:hyperlink>
          </w:p>
        </w:tc>
        <w:tc>
          <w:tcPr>
            <w:tcW w:w="100" w:type="dxa"/>
            <w:vAlign w:val="bottom"/>
          </w:tcPr>
          <w:p>
            <w:pPr>
              <w:spacing w:after="0"/>
              <w:rPr>
                <w:sz w:val="24"/>
                <w:szCs w:val="24"/>
                <w:color w:val="auto"/>
              </w:rPr>
            </w:pPr>
          </w:p>
        </w:tc>
        <w:tc>
          <w:tcPr>
            <w:tcW w:w="1140" w:type="dxa"/>
            <w:vAlign w:val="bottom"/>
            <w:gridSpan w:val="4"/>
          </w:tcPr>
          <w:p>
            <w:pPr>
              <w:jc w:val="center"/>
              <w:spacing w:after="0"/>
              <w:rPr>
                <w:rFonts w:ascii="Arial" w:cs="Arial" w:eastAsia="Arial" w:hAnsi="Arial"/>
                <w:sz w:val="18"/>
                <w:szCs w:val="18"/>
                <w:color w:val="0000EE"/>
                <w:w w:val="89"/>
              </w:rPr>
            </w:pPr>
            <w:hyperlink r:id="rId69">
              <w:r>
                <w:rPr>
                  <w:rFonts w:ascii="Arial" w:cs="Arial" w:eastAsia="Arial" w:hAnsi="Arial"/>
                  <w:sz w:val="18"/>
                  <w:szCs w:val="18"/>
                  <w:color w:val="0000EE"/>
                  <w:w w:val="89"/>
                </w:rPr>
                <w:t>1/12/15</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6"/>
              </w:rPr>
            </w:pPr>
            <w:hyperlink r:id="rId69">
              <w:r>
                <w:rPr>
                  <w:rFonts w:ascii="Arial" w:cs="Arial" w:eastAsia="Arial" w:hAnsi="Arial"/>
                  <w:sz w:val="18"/>
                  <w:szCs w:val="18"/>
                  <w:color w:val="0000EE"/>
                  <w:w w:val="86"/>
                </w:rPr>
                <w:t>Purchase Warrants-Series E</w:t>
              </w:r>
            </w:hyperlink>
          </w:p>
        </w:tc>
        <w:tc>
          <w:tcPr>
            <w:tcW w:w="1040" w:type="dxa"/>
            <w:vAlign w:val="bottom"/>
            <w:tcBorders>
              <w:top w:val="single" w:sz="8" w:color="0000EE"/>
            </w:tcBorders>
            <w:gridSpan w:val="6"/>
          </w:tcPr>
          <w:p>
            <w:pPr>
              <w:spacing w:after="0"/>
              <w:rPr>
                <w:sz w:val="17"/>
                <w:szCs w:val="17"/>
                <w:color w:val="auto"/>
              </w:rPr>
            </w:pPr>
          </w:p>
        </w:tc>
        <w:tc>
          <w:tcPr>
            <w:tcW w:w="400" w:type="dxa"/>
            <w:vAlign w:val="bottom"/>
            <w:gridSpan w:val="3"/>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20" w:type="dxa"/>
            <w:vAlign w:val="bottom"/>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r:id="rId70">
              <w:r>
                <w:rPr>
                  <w:rFonts w:ascii="Arial" w:cs="Arial" w:eastAsia="Arial" w:hAnsi="Arial"/>
                  <w:sz w:val="18"/>
                  <w:szCs w:val="18"/>
                  <w:color w:val="0000EE"/>
                  <w:w w:val="91"/>
                </w:rPr>
                <w:t>4.</w:t>
              </w:r>
              <w:r>
                <w:rPr>
                  <w:rFonts w:ascii="Arial" w:cs="Arial" w:eastAsia="Arial" w:hAnsi="Arial"/>
                  <w:sz w:val="18"/>
                  <w:szCs w:val="18"/>
                  <w:u w:val="single" w:color="auto"/>
                  <w:color w:val="0000EE"/>
                  <w:w w:val="91"/>
                </w:rPr>
                <w:t>28</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0" w:type="dxa"/>
            <w:vAlign w:val="bottom"/>
            <w:gridSpan w:val="13"/>
          </w:tcPr>
          <w:p>
            <w:pPr>
              <w:spacing w:after="0"/>
              <w:rPr>
                <w:rFonts w:ascii="Arial" w:cs="Arial" w:eastAsia="Arial" w:hAnsi="Arial"/>
                <w:sz w:val="18"/>
                <w:szCs w:val="18"/>
                <w:color w:val="0000EE"/>
                <w:w w:val="89"/>
              </w:rPr>
            </w:pPr>
            <w:hyperlink r:id="rId70">
              <w:r>
                <w:rPr>
                  <w:rFonts w:ascii="Arial" w:cs="Arial" w:eastAsia="Arial" w:hAnsi="Arial"/>
                  <w:sz w:val="18"/>
                  <w:szCs w:val="18"/>
                  <w:color w:val="0000EE"/>
                  <w:w w:val="89"/>
                </w:rPr>
                <w:t>Form of Common Stock Purchase Warrants-</w:t>
              </w:r>
            </w:hyperlink>
          </w:p>
        </w:tc>
        <w:tc>
          <w:tcPr>
            <w:tcW w:w="240" w:type="dxa"/>
            <w:vAlign w:val="bottom"/>
            <w:gridSpan w:val="2"/>
          </w:tcPr>
          <w:p>
            <w:pPr>
              <w:spacing w:after="0"/>
              <w:rPr>
                <w:sz w:val="24"/>
                <w:szCs w:val="24"/>
                <w:color w:val="auto"/>
              </w:rPr>
            </w:pPr>
          </w:p>
        </w:tc>
        <w:tc>
          <w:tcPr>
            <w:tcW w:w="1280" w:type="dxa"/>
            <w:vAlign w:val="bottom"/>
            <w:gridSpan w:val="4"/>
          </w:tcPr>
          <w:p>
            <w:pPr>
              <w:jc w:val="center"/>
              <w:ind w:right="120"/>
              <w:spacing w:after="0"/>
              <w:rPr>
                <w:rFonts w:ascii="Arial" w:cs="Arial" w:eastAsia="Arial" w:hAnsi="Arial"/>
                <w:sz w:val="18"/>
                <w:szCs w:val="18"/>
                <w:color w:val="0000EE"/>
                <w:w w:val="99"/>
              </w:rPr>
            </w:pPr>
            <w:hyperlink r:id="rId70">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70">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370"/>
              <w:spacing w:after="0"/>
              <w:rPr>
                <w:rFonts w:ascii="Arial" w:cs="Arial" w:eastAsia="Arial" w:hAnsi="Arial"/>
                <w:sz w:val="18"/>
                <w:szCs w:val="18"/>
                <w:color w:val="0000EE"/>
                <w:w w:val="87"/>
              </w:rPr>
            </w:pPr>
            <w:hyperlink r:id="rId70">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tcPr>
          <w:p>
            <w:pPr>
              <w:jc w:val="center"/>
              <w:spacing w:after="0"/>
              <w:rPr>
                <w:rFonts w:ascii="Arial" w:cs="Arial" w:eastAsia="Arial" w:hAnsi="Arial"/>
                <w:sz w:val="18"/>
                <w:szCs w:val="18"/>
                <w:color w:val="0000EE"/>
                <w:w w:val="89"/>
              </w:rPr>
            </w:pPr>
            <w:hyperlink r:id="rId70">
              <w:r>
                <w:rPr>
                  <w:rFonts w:ascii="Arial" w:cs="Arial" w:eastAsia="Arial" w:hAnsi="Arial"/>
                  <w:sz w:val="18"/>
                  <w:szCs w:val="18"/>
                  <w:color w:val="0000EE"/>
                  <w:w w:val="89"/>
                </w:rPr>
                <w:t>3/10/15</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r:id="rId70">
              <w:r>
                <w:rPr>
                  <w:rFonts w:ascii="Arial" w:cs="Arial" w:eastAsia="Arial" w:hAnsi="Arial"/>
                  <w:sz w:val="18"/>
                  <w:szCs w:val="18"/>
                  <w:color w:val="0000EE"/>
                  <w:w w:val="90"/>
                </w:rPr>
                <w:t>Series A-1</w:t>
              </w:r>
            </w:hyperlink>
          </w:p>
        </w:tc>
        <w:tc>
          <w:tcPr>
            <w:tcW w:w="2420" w:type="dxa"/>
            <w:vAlign w:val="bottom"/>
            <w:tcBorders>
              <w:top w:val="single" w:sz="8" w:color="0000EE"/>
            </w:tcBorders>
            <w:gridSpan w:val="10"/>
          </w:tcPr>
          <w:p>
            <w:pPr>
              <w:spacing w:after="0"/>
              <w:rPr>
                <w:sz w:val="17"/>
                <w:szCs w:val="17"/>
                <w:color w:val="auto"/>
              </w:rPr>
            </w:pPr>
          </w:p>
        </w:tc>
        <w:tc>
          <w:tcPr>
            <w:tcW w:w="240" w:type="dxa"/>
            <w:vAlign w:val="bottom"/>
            <w:gridSpan w:val="2"/>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20" w:type="dxa"/>
            <w:vAlign w:val="bottom"/>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r:id="rId71">
              <w:r>
                <w:rPr>
                  <w:rFonts w:ascii="Arial" w:cs="Arial" w:eastAsia="Arial" w:hAnsi="Arial"/>
                  <w:sz w:val="18"/>
                  <w:szCs w:val="18"/>
                  <w:color w:val="0000EE"/>
                  <w:w w:val="91"/>
                </w:rPr>
                <w:t>4.</w:t>
              </w:r>
              <w:r>
                <w:rPr>
                  <w:rFonts w:ascii="Arial" w:cs="Arial" w:eastAsia="Arial" w:hAnsi="Arial"/>
                  <w:sz w:val="18"/>
                  <w:szCs w:val="18"/>
                  <w:u w:val="single" w:color="auto"/>
                  <w:color w:val="0000EE"/>
                  <w:w w:val="91"/>
                </w:rPr>
                <w:t>29</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0" w:type="dxa"/>
            <w:vAlign w:val="bottom"/>
            <w:gridSpan w:val="13"/>
          </w:tcPr>
          <w:p>
            <w:pPr>
              <w:spacing w:after="0"/>
              <w:rPr>
                <w:rFonts w:ascii="Arial" w:cs="Arial" w:eastAsia="Arial" w:hAnsi="Arial"/>
                <w:sz w:val="18"/>
                <w:szCs w:val="18"/>
                <w:color w:val="0000EE"/>
                <w:w w:val="89"/>
              </w:rPr>
            </w:pPr>
            <w:hyperlink r:id="rId71">
              <w:r>
                <w:rPr>
                  <w:rFonts w:ascii="Arial" w:cs="Arial" w:eastAsia="Arial" w:hAnsi="Arial"/>
                  <w:sz w:val="18"/>
                  <w:szCs w:val="18"/>
                  <w:color w:val="0000EE"/>
                  <w:w w:val="89"/>
                </w:rPr>
                <w:t>Form of Common Stock Purchase Warrants-</w:t>
              </w:r>
            </w:hyperlink>
          </w:p>
        </w:tc>
        <w:tc>
          <w:tcPr>
            <w:tcW w:w="240" w:type="dxa"/>
            <w:vAlign w:val="bottom"/>
            <w:gridSpan w:val="2"/>
          </w:tcPr>
          <w:p>
            <w:pPr>
              <w:spacing w:after="0"/>
              <w:rPr>
                <w:sz w:val="24"/>
                <w:szCs w:val="24"/>
                <w:color w:val="auto"/>
              </w:rPr>
            </w:pPr>
          </w:p>
        </w:tc>
        <w:tc>
          <w:tcPr>
            <w:tcW w:w="1280" w:type="dxa"/>
            <w:vAlign w:val="bottom"/>
            <w:gridSpan w:val="4"/>
          </w:tcPr>
          <w:p>
            <w:pPr>
              <w:jc w:val="center"/>
              <w:ind w:right="120"/>
              <w:spacing w:after="0"/>
              <w:rPr>
                <w:rFonts w:ascii="Arial" w:cs="Arial" w:eastAsia="Arial" w:hAnsi="Arial"/>
                <w:sz w:val="18"/>
                <w:szCs w:val="18"/>
                <w:color w:val="0000EE"/>
                <w:w w:val="99"/>
              </w:rPr>
            </w:pPr>
            <w:hyperlink r:id="rId71">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71">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370"/>
              <w:spacing w:after="0"/>
              <w:rPr>
                <w:rFonts w:ascii="Arial" w:cs="Arial" w:eastAsia="Arial" w:hAnsi="Arial"/>
                <w:sz w:val="18"/>
                <w:szCs w:val="18"/>
                <w:color w:val="0000EE"/>
                <w:w w:val="87"/>
              </w:rPr>
            </w:pPr>
            <w:hyperlink r:id="rId71">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tcPr>
          <w:p>
            <w:pPr>
              <w:jc w:val="center"/>
              <w:spacing w:after="0"/>
              <w:rPr>
                <w:rFonts w:ascii="Arial" w:cs="Arial" w:eastAsia="Arial" w:hAnsi="Arial"/>
                <w:sz w:val="18"/>
                <w:szCs w:val="18"/>
                <w:color w:val="0000EE"/>
                <w:w w:val="89"/>
              </w:rPr>
            </w:pPr>
            <w:hyperlink r:id="rId71">
              <w:r>
                <w:rPr>
                  <w:rFonts w:ascii="Arial" w:cs="Arial" w:eastAsia="Arial" w:hAnsi="Arial"/>
                  <w:sz w:val="18"/>
                  <w:szCs w:val="18"/>
                  <w:color w:val="0000EE"/>
                  <w:w w:val="89"/>
                </w:rPr>
                <w:t>3/10/15</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r:id="rId71">
              <w:r>
                <w:rPr>
                  <w:rFonts w:ascii="Arial" w:cs="Arial" w:eastAsia="Arial" w:hAnsi="Arial"/>
                  <w:sz w:val="18"/>
                  <w:szCs w:val="18"/>
                  <w:color w:val="0000EE"/>
                  <w:w w:val="88"/>
                </w:rPr>
                <w:t>Series B-1</w:t>
              </w:r>
            </w:hyperlink>
          </w:p>
        </w:tc>
        <w:tc>
          <w:tcPr>
            <w:tcW w:w="2440" w:type="dxa"/>
            <w:vAlign w:val="bottom"/>
            <w:tcBorders>
              <w:top w:val="single" w:sz="8" w:color="0000EE"/>
            </w:tcBorders>
            <w:gridSpan w:val="11"/>
          </w:tcPr>
          <w:p>
            <w:pPr>
              <w:spacing w:after="0"/>
              <w:rPr>
                <w:sz w:val="17"/>
                <w:szCs w:val="17"/>
                <w:color w:val="auto"/>
              </w:rPr>
            </w:pPr>
          </w:p>
        </w:tc>
        <w:tc>
          <w:tcPr>
            <w:tcW w:w="240" w:type="dxa"/>
            <w:vAlign w:val="bottom"/>
            <w:gridSpan w:val="2"/>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20" w:type="dxa"/>
            <w:vAlign w:val="bottom"/>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r:id="rId72">
              <w:r>
                <w:rPr>
                  <w:rFonts w:ascii="Arial" w:cs="Arial" w:eastAsia="Arial" w:hAnsi="Arial"/>
                  <w:sz w:val="18"/>
                  <w:szCs w:val="18"/>
                  <w:color w:val="0000EE"/>
                  <w:w w:val="91"/>
                </w:rPr>
                <w:t>4.</w:t>
              </w:r>
              <w:r>
                <w:rPr>
                  <w:rFonts w:ascii="Arial" w:cs="Arial" w:eastAsia="Arial" w:hAnsi="Arial"/>
                  <w:sz w:val="18"/>
                  <w:szCs w:val="18"/>
                  <w:u w:val="single" w:color="auto"/>
                  <w:color w:val="0000EE"/>
                  <w:w w:val="91"/>
                </w:rPr>
                <w:t>30</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0" w:type="dxa"/>
            <w:vAlign w:val="bottom"/>
            <w:gridSpan w:val="13"/>
          </w:tcPr>
          <w:p>
            <w:pPr>
              <w:spacing w:after="0"/>
              <w:rPr>
                <w:rFonts w:ascii="Arial" w:cs="Arial" w:eastAsia="Arial" w:hAnsi="Arial"/>
                <w:sz w:val="18"/>
                <w:szCs w:val="18"/>
                <w:color w:val="0000EE"/>
                <w:w w:val="89"/>
              </w:rPr>
            </w:pPr>
            <w:hyperlink r:id="rId72">
              <w:r>
                <w:rPr>
                  <w:rFonts w:ascii="Arial" w:cs="Arial" w:eastAsia="Arial" w:hAnsi="Arial"/>
                  <w:sz w:val="18"/>
                  <w:szCs w:val="18"/>
                  <w:color w:val="0000EE"/>
                  <w:w w:val="89"/>
                </w:rPr>
                <w:t>Form of Common Stock Purchase Warrants-</w:t>
              </w:r>
            </w:hyperlink>
          </w:p>
        </w:tc>
        <w:tc>
          <w:tcPr>
            <w:tcW w:w="240" w:type="dxa"/>
            <w:vAlign w:val="bottom"/>
            <w:gridSpan w:val="2"/>
          </w:tcPr>
          <w:p>
            <w:pPr>
              <w:spacing w:after="0"/>
              <w:rPr>
                <w:sz w:val="24"/>
                <w:szCs w:val="24"/>
                <w:color w:val="auto"/>
              </w:rPr>
            </w:pPr>
          </w:p>
        </w:tc>
        <w:tc>
          <w:tcPr>
            <w:tcW w:w="1280" w:type="dxa"/>
            <w:vAlign w:val="bottom"/>
            <w:gridSpan w:val="4"/>
          </w:tcPr>
          <w:p>
            <w:pPr>
              <w:jc w:val="center"/>
              <w:ind w:right="120"/>
              <w:spacing w:after="0"/>
              <w:rPr>
                <w:rFonts w:ascii="Arial" w:cs="Arial" w:eastAsia="Arial" w:hAnsi="Arial"/>
                <w:sz w:val="18"/>
                <w:szCs w:val="18"/>
                <w:color w:val="0000EE"/>
                <w:w w:val="99"/>
              </w:rPr>
            </w:pPr>
            <w:hyperlink r:id="rId72">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72">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370"/>
              <w:spacing w:after="0"/>
              <w:rPr>
                <w:rFonts w:ascii="Arial" w:cs="Arial" w:eastAsia="Arial" w:hAnsi="Arial"/>
                <w:sz w:val="18"/>
                <w:szCs w:val="18"/>
                <w:color w:val="0000EE"/>
                <w:w w:val="87"/>
              </w:rPr>
            </w:pPr>
            <w:hyperlink r:id="rId72">
              <w:r>
                <w:rPr>
                  <w:rFonts w:ascii="Arial" w:cs="Arial" w:eastAsia="Arial" w:hAnsi="Arial"/>
                  <w:sz w:val="18"/>
                  <w:szCs w:val="18"/>
                  <w:color w:val="0000EE"/>
                  <w:w w:val="87"/>
                </w:rPr>
                <w:t>4.</w:t>
              </w:r>
              <w:r>
                <w:rPr>
                  <w:rFonts w:ascii="Arial" w:cs="Arial" w:eastAsia="Arial" w:hAnsi="Arial"/>
                  <w:sz w:val="18"/>
                  <w:szCs w:val="18"/>
                  <w:u w:val="single" w:color="auto"/>
                  <w:color w:val="0000EE"/>
                  <w:w w:val="87"/>
                </w:rPr>
                <w:t>3</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tcPr>
          <w:p>
            <w:pPr>
              <w:jc w:val="center"/>
              <w:spacing w:after="0"/>
              <w:rPr>
                <w:rFonts w:ascii="Arial" w:cs="Arial" w:eastAsia="Arial" w:hAnsi="Arial"/>
                <w:sz w:val="18"/>
                <w:szCs w:val="18"/>
                <w:color w:val="0000EE"/>
                <w:w w:val="89"/>
              </w:rPr>
            </w:pPr>
            <w:hyperlink r:id="rId72">
              <w:r>
                <w:rPr>
                  <w:rFonts w:ascii="Arial" w:cs="Arial" w:eastAsia="Arial" w:hAnsi="Arial"/>
                  <w:sz w:val="18"/>
                  <w:szCs w:val="18"/>
                  <w:color w:val="0000EE"/>
                  <w:w w:val="89"/>
                </w:rPr>
                <w:t>3/10/15</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6"/>
              </w:rPr>
            </w:pPr>
            <w:hyperlink r:id="rId72">
              <w:r>
                <w:rPr>
                  <w:rFonts w:ascii="Arial" w:cs="Arial" w:eastAsia="Arial" w:hAnsi="Arial"/>
                  <w:sz w:val="18"/>
                  <w:szCs w:val="18"/>
                  <w:color w:val="0000EE"/>
                  <w:w w:val="86"/>
                </w:rPr>
                <w:t>Series C-1</w:t>
              </w:r>
            </w:hyperlink>
          </w:p>
        </w:tc>
        <w:tc>
          <w:tcPr>
            <w:tcW w:w="2440" w:type="dxa"/>
            <w:vAlign w:val="bottom"/>
            <w:tcBorders>
              <w:top w:val="single" w:sz="8" w:color="0000EE"/>
            </w:tcBorders>
            <w:gridSpan w:val="11"/>
          </w:tcPr>
          <w:p>
            <w:pPr>
              <w:spacing w:after="0"/>
              <w:rPr>
                <w:sz w:val="17"/>
                <w:szCs w:val="17"/>
                <w:color w:val="auto"/>
              </w:rPr>
            </w:pPr>
          </w:p>
        </w:tc>
        <w:tc>
          <w:tcPr>
            <w:tcW w:w="240" w:type="dxa"/>
            <w:vAlign w:val="bottom"/>
            <w:gridSpan w:val="2"/>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20" w:type="dxa"/>
            <w:vAlign w:val="bottom"/>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r:id="rId73">
              <w:r>
                <w:rPr>
                  <w:rFonts w:ascii="Arial" w:cs="Arial" w:eastAsia="Arial" w:hAnsi="Arial"/>
                  <w:sz w:val="18"/>
                  <w:szCs w:val="18"/>
                  <w:color w:val="0000EE"/>
                  <w:w w:val="91"/>
                </w:rPr>
                <w:t>4.</w:t>
              </w:r>
              <w:r>
                <w:rPr>
                  <w:rFonts w:ascii="Arial" w:cs="Arial" w:eastAsia="Arial" w:hAnsi="Arial"/>
                  <w:sz w:val="18"/>
                  <w:szCs w:val="18"/>
                  <w:u w:val="single" w:color="auto"/>
                  <w:color w:val="0000EE"/>
                  <w:w w:val="91"/>
                </w:rPr>
                <w:t>31</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0" w:type="dxa"/>
            <w:vAlign w:val="bottom"/>
            <w:gridSpan w:val="13"/>
          </w:tcPr>
          <w:p>
            <w:pPr>
              <w:spacing w:after="0"/>
              <w:rPr>
                <w:rFonts w:ascii="Arial" w:cs="Arial" w:eastAsia="Arial" w:hAnsi="Arial"/>
                <w:sz w:val="18"/>
                <w:szCs w:val="18"/>
                <w:color w:val="0000EE"/>
                <w:w w:val="89"/>
              </w:rPr>
            </w:pPr>
            <w:hyperlink r:id="rId73">
              <w:r>
                <w:rPr>
                  <w:rFonts w:ascii="Arial" w:cs="Arial" w:eastAsia="Arial" w:hAnsi="Arial"/>
                  <w:sz w:val="18"/>
                  <w:szCs w:val="18"/>
                  <w:color w:val="0000EE"/>
                  <w:w w:val="89"/>
                </w:rPr>
                <w:t>Form of Common Stock Purchase Warrants-</w:t>
              </w:r>
            </w:hyperlink>
          </w:p>
        </w:tc>
        <w:tc>
          <w:tcPr>
            <w:tcW w:w="240" w:type="dxa"/>
            <w:vAlign w:val="bottom"/>
            <w:gridSpan w:val="2"/>
          </w:tcPr>
          <w:p>
            <w:pPr>
              <w:spacing w:after="0"/>
              <w:rPr>
                <w:sz w:val="24"/>
                <w:szCs w:val="24"/>
                <w:color w:val="auto"/>
              </w:rPr>
            </w:pPr>
          </w:p>
        </w:tc>
        <w:tc>
          <w:tcPr>
            <w:tcW w:w="1280" w:type="dxa"/>
            <w:vAlign w:val="bottom"/>
            <w:gridSpan w:val="4"/>
          </w:tcPr>
          <w:p>
            <w:pPr>
              <w:jc w:val="center"/>
              <w:ind w:right="120"/>
              <w:spacing w:after="0"/>
              <w:rPr>
                <w:rFonts w:ascii="Arial" w:cs="Arial" w:eastAsia="Arial" w:hAnsi="Arial"/>
                <w:sz w:val="18"/>
                <w:szCs w:val="18"/>
                <w:color w:val="0000EE"/>
                <w:w w:val="99"/>
              </w:rPr>
            </w:pPr>
            <w:hyperlink r:id="rId73">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73">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370"/>
              <w:spacing w:after="0"/>
              <w:rPr>
                <w:rFonts w:ascii="Arial" w:cs="Arial" w:eastAsia="Arial" w:hAnsi="Arial"/>
                <w:sz w:val="18"/>
                <w:szCs w:val="18"/>
                <w:color w:val="0000EE"/>
                <w:w w:val="87"/>
              </w:rPr>
            </w:pPr>
            <w:hyperlink r:id="rId73">
              <w:r>
                <w:rPr>
                  <w:rFonts w:ascii="Arial" w:cs="Arial" w:eastAsia="Arial" w:hAnsi="Arial"/>
                  <w:sz w:val="18"/>
                  <w:szCs w:val="18"/>
                  <w:color w:val="0000EE"/>
                  <w:w w:val="87"/>
                </w:rPr>
                <w:t>4.</w:t>
              </w:r>
              <w:r>
                <w:rPr>
                  <w:rFonts w:ascii="Arial" w:cs="Arial" w:eastAsia="Arial" w:hAnsi="Arial"/>
                  <w:sz w:val="18"/>
                  <w:szCs w:val="18"/>
                  <w:u w:val="single" w:color="auto"/>
                  <w:color w:val="0000EE"/>
                  <w:w w:val="87"/>
                </w:rPr>
                <w:t>4</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tcPr>
          <w:p>
            <w:pPr>
              <w:jc w:val="center"/>
              <w:spacing w:after="0"/>
              <w:rPr>
                <w:rFonts w:ascii="Arial" w:cs="Arial" w:eastAsia="Arial" w:hAnsi="Arial"/>
                <w:sz w:val="18"/>
                <w:szCs w:val="18"/>
                <w:color w:val="0000EE"/>
                <w:w w:val="89"/>
              </w:rPr>
            </w:pPr>
            <w:hyperlink r:id="rId73">
              <w:r>
                <w:rPr>
                  <w:rFonts w:ascii="Arial" w:cs="Arial" w:eastAsia="Arial" w:hAnsi="Arial"/>
                  <w:sz w:val="18"/>
                  <w:szCs w:val="18"/>
                  <w:color w:val="0000EE"/>
                  <w:w w:val="89"/>
                </w:rPr>
                <w:t>3/10/15</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r:id="rId73">
              <w:r>
                <w:rPr>
                  <w:rFonts w:ascii="Arial" w:cs="Arial" w:eastAsia="Arial" w:hAnsi="Arial"/>
                  <w:sz w:val="18"/>
                  <w:szCs w:val="18"/>
                  <w:color w:val="0000EE"/>
                  <w:w w:val="89"/>
                </w:rPr>
                <w:t>Series D-1</w:t>
              </w:r>
            </w:hyperlink>
          </w:p>
        </w:tc>
        <w:tc>
          <w:tcPr>
            <w:tcW w:w="2420" w:type="dxa"/>
            <w:vAlign w:val="bottom"/>
            <w:tcBorders>
              <w:top w:val="single" w:sz="8" w:color="0000EE"/>
            </w:tcBorders>
            <w:gridSpan w:val="10"/>
          </w:tcPr>
          <w:p>
            <w:pPr>
              <w:spacing w:after="0"/>
              <w:rPr>
                <w:sz w:val="17"/>
                <w:szCs w:val="17"/>
                <w:color w:val="auto"/>
              </w:rPr>
            </w:pPr>
          </w:p>
        </w:tc>
        <w:tc>
          <w:tcPr>
            <w:tcW w:w="240" w:type="dxa"/>
            <w:vAlign w:val="bottom"/>
            <w:gridSpan w:val="2"/>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20" w:type="dxa"/>
            <w:vAlign w:val="bottom"/>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r:id="rId74">
              <w:r>
                <w:rPr>
                  <w:rFonts w:ascii="Arial" w:cs="Arial" w:eastAsia="Arial" w:hAnsi="Arial"/>
                  <w:sz w:val="18"/>
                  <w:szCs w:val="18"/>
                  <w:color w:val="0000EE"/>
                  <w:w w:val="91"/>
                </w:rPr>
                <w:t>4.</w:t>
              </w:r>
              <w:r>
                <w:rPr>
                  <w:rFonts w:ascii="Arial" w:cs="Arial" w:eastAsia="Arial" w:hAnsi="Arial"/>
                  <w:sz w:val="18"/>
                  <w:szCs w:val="18"/>
                  <w:u w:val="single" w:color="auto"/>
                  <w:color w:val="0000EE"/>
                  <w:w w:val="91"/>
                </w:rPr>
                <w:t>32</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0" w:type="dxa"/>
            <w:vAlign w:val="bottom"/>
            <w:gridSpan w:val="13"/>
          </w:tcPr>
          <w:p>
            <w:pPr>
              <w:spacing w:after="0"/>
              <w:rPr>
                <w:rFonts w:ascii="Arial" w:cs="Arial" w:eastAsia="Arial" w:hAnsi="Arial"/>
                <w:sz w:val="18"/>
                <w:szCs w:val="18"/>
                <w:color w:val="0000EE"/>
                <w:w w:val="89"/>
              </w:rPr>
            </w:pPr>
            <w:hyperlink r:id="rId74">
              <w:r>
                <w:rPr>
                  <w:rFonts w:ascii="Arial" w:cs="Arial" w:eastAsia="Arial" w:hAnsi="Arial"/>
                  <w:sz w:val="18"/>
                  <w:szCs w:val="18"/>
                  <w:color w:val="0000EE"/>
                  <w:w w:val="89"/>
                </w:rPr>
                <w:t>Form of Common Stock Purchase Warrants-</w:t>
              </w:r>
            </w:hyperlink>
          </w:p>
        </w:tc>
        <w:tc>
          <w:tcPr>
            <w:tcW w:w="240" w:type="dxa"/>
            <w:vAlign w:val="bottom"/>
            <w:gridSpan w:val="2"/>
          </w:tcPr>
          <w:p>
            <w:pPr>
              <w:spacing w:after="0"/>
              <w:rPr>
                <w:sz w:val="24"/>
                <w:szCs w:val="24"/>
                <w:color w:val="auto"/>
              </w:rPr>
            </w:pPr>
          </w:p>
        </w:tc>
        <w:tc>
          <w:tcPr>
            <w:tcW w:w="1280" w:type="dxa"/>
            <w:vAlign w:val="bottom"/>
            <w:gridSpan w:val="4"/>
          </w:tcPr>
          <w:p>
            <w:pPr>
              <w:jc w:val="center"/>
              <w:ind w:right="120"/>
              <w:spacing w:after="0"/>
              <w:rPr>
                <w:rFonts w:ascii="Arial" w:cs="Arial" w:eastAsia="Arial" w:hAnsi="Arial"/>
                <w:sz w:val="18"/>
                <w:szCs w:val="18"/>
                <w:color w:val="0000EE"/>
                <w:w w:val="99"/>
              </w:rPr>
            </w:pPr>
            <w:hyperlink r:id="rId74">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74">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370"/>
              <w:spacing w:after="0"/>
              <w:rPr>
                <w:rFonts w:ascii="Arial" w:cs="Arial" w:eastAsia="Arial" w:hAnsi="Arial"/>
                <w:sz w:val="18"/>
                <w:szCs w:val="18"/>
                <w:color w:val="0000EE"/>
                <w:w w:val="87"/>
              </w:rPr>
            </w:pPr>
            <w:hyperlink r:id="rId74">
              <w:r>
                <w:rPr>
                  <w:rFonts w:ascii="Arial" w:cs="Arial" w:eastAsia="Arial" w:hAnsi="Arial"/>
                  <w:sz w:val="18"/>
                  <w:szCs w:val="18"/>
                  <w:color w:val="0000EE"/>
                  <w:w w:val="87"/>
                </w:rPr>
                <w:t>4.</w:t>
              </w:r>
              <w:r>
                <w:rPr>
                  <w:rFonts w:ascii="Arial" w:cs="Arial" w:eastAsia="Arial" w:hAnsi="Arial"/>
                  <w:sz w:val="18"/>
                  <w:szCs w:val="18"/>
                  <w:u w:val="single" w:color="auto"/>
                  <w:color w:val="0000EE"/>
                  <w:w w:val="87"/>
                </w:rPr>
                <w:t>5</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tcPr>
          <w:p>
            <w:pPr>
              <w:jc w:val="center"/>
              <w:spacing w:after="0"/>
              <w:rPr>
                <w:rFonts w:ascii="Arial" w:cs="Arial" w:eastAsia="Arial" w:hAnsi="Arial"/>
                <w:sz w:val="18"/>
                <w:szCs w:val="18"/>
                <w:color w:val="0000EE"/>
                <w:w w:val="89"/>
              </w:rPr>
            </w:pPr>
            <w:hyperlink r:id="rId74">
              <w:r>
                <w:rPr>
                  <w:rFonts w:ascii="Arial" w:cs="Arial" w:eastAsia="Arial" w:hAnsi="Arial"/>
                  <w:sz w:val="18"/>
                  <w:szCs w:val="18"/>
                  <w:color w:val="0000EE"/>
                  <w:w w:val="89"/>
                </w:rPr>
                <w:t>3/10/15</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74">
              <w:r>
                <w:rPr>
                  <w:rFonts w:ascii="Arial" w:cs="Arial" w:eastAsia="Arial" w:hAnsi="Arial"/>
                  <w:sz w:val="18"/>
                  <w:szCs w:val="18"/>
                  <w:color w:val="0000EE"/>
                </w:rPr>
                <w:t>Series E-1</w:t>
              </w:r>
            </w:hyperlink>
          </w:p>
        </w:tc>
        <w:tc>
          <w:tcPr>
            <w:tcW w:w="240" w:type="dxa"/>
            <w:vAlign w:val="bottom"/>
            <w:gridSpan w:val="2"/>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0" w:type="dxa"/>
            <w:vAlign w:val="bottom"/>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r:id="rId75">
              <w:r>
                <w:rPr>
                  <w:rFonts w:ascii="Arial" w:cs="Arial" w:eastAsia="Arial" w:hAnsi="Arial"/>
                  <w:sz w:val="18"/>
                  <w:szCs w:val="18"/>
                  <w:color w:val="0000EE"/>
                  <w:w w:val="91"/>
                </w:rPr>
                <w:t>4.</w:t>
              </w:r>
              <w:r>
                <w:rPr>
                  <w:rFonts w:ascii="Arial" w:cs="Arial" w:eastAsia="Arial" w:hAnsi="Arial"/>
                  <w:sz w:val="18"/>
                  <w:szCs w:val="18"/>
                  <w:u w:val="single" w:color="auto"/>
                  <w:color w:val="0000EE"/>
                  <w:w w:val="91"/>
                </w:rPr>
                <w:t>33</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40" w:type="dxa"/>
            <w:vAlign w:val="bottom"/>
            <w:gridSpan w:val="12"/>
          </w:tcPr>
          <w:p>
            <w:pPr>
              <w:spacing w:after="0"/>
              <w:rPr>
                <w:rFonts w:ascii="Arial" w:cs="Arial" w:eastAsia="Arial" w:hAnsi="Arial"/>
                <w:sz w:val="18"/>
                <w:szCs w:val="18"/>
                <w:color w:val="0000EE"/>
                <w:w w:val="90"/>
              </w:rPr>
            </w:pPr>
            <w:hyperlink r:id="rId75">
              <w:r>
                <w:rPr>
                  <w:rFonts w:ascii="Arial" w:cs="Arial" w:eastAsia="Arial" w:hAnsi="Arial"/>
                  <w:sz w:val="18"/>
                  <w:szCs w:val="18"/>
                  <w:color w:val="0000EE"/>
                  <w:w w:val="90"/>
                </w:rPr>
                <w:t>Form of Placement Agent Common Stock</w:t>
              </w:r>
            </w:hyperlink>
          </w:p>
        </w:tc>
        <w:tc>
          <w:tcPr>
            <w:tcW w:w="400" w:type="dxa"/>
            <w:vAlign w:val="bottom"/>
            <w:gridSpan w:val="3"/>
          </w:tcPr>
          <w:p>
            <w:pPr>
              <w:spacing w:after="0"/>
              <w:rPr>
                <w:sz w:val="24"/>
                <w:szCs w:val="24"/>
                <w:color w:val="auto"/>
              </w:rPr>
            </w:pPr>
          </w:p>
        </w:tc>
        <w:tc>
          <w:tcPr>
            <w:tcW w:w="1280" w:type="dxa"/>
            <w:vAlign w:val="bottom"/>
            <w:gridSpan w:val="4"/>
          </w:tcPr>
          <w:p>
            <w:pPr>
              <w:jc w:val="center"/>
              <w:ind w:right="120"/>
              <w:spacing w:after="0"/>
              <w:rPr>
                <w:rFonts w:ascii="Arial" w:cs="Arial" w:eastAsia="Arial" w:hAnsi="Arial"/>
                <w:sz w:val="18"/>
                <w:szCs w:val="18"/>
                <w:color w:val="0000EE"/>
                <w:w w:val="99"/>
              </w:rPr>
            </w:pPr>
            <w:hyperlink r:id="rId75">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75">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370"/>
              <w:spacing w:after="0"/>
              <w:rPr>
                <w:rFonts w:ascii="Arial" w:cs="Arial" w:eastAsia="Arial" w:hAnsi="Arial"/>
                <w:sz w:val="18"/>
                <w:szCs w:val="18"/>
                <w:color w:val="0000EE"/>
                <w:w w:val="87"/>
              </w:rPr>
            </w:pPr>
            <w:hyperlink r:id="rId75">
              <w:r>
                <w:rPr>
                  <w:rFonts w:ascii="Arial" w:cs="Arial" w:eastAsia="Arial" w:hAnsi="Arial"/>
                  <w:sz w:val="18"/>
                  <w:szCs w:val="18"/>
                  <w:color w:val="0000EE"/>
                  <w:w w:val="87"/>
                </w:rPr>
                <w:t>4.</w:t>
              </w:r>
              <w:r>
                <w:rPr>
                  <w:rFonts w:ascii="Arial" w:cs="Arial" w:eastAsia="Arial" w:hAnsi="Arial"/>
                  <w:sz w:val="18"/>
                  <w:szCs w:val="18"/>
                  <w:u w:val="single" w:color="auto"/>
                  <w:color w:val="0000EE"/>
                  <w:w w:val="87"/>
                </w:rPr>
                <w:t>6</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tcPr>
          <w:p>
            <w:pPr>
              <w:jc w:val="center"/>
              <w:spacing w:after="0"/>
              <w:rPr>
                <w:rFonts w:ascii="Arial" w:cs="Arial" w:eastAsia="Arial" w:hAnsi="Arial"/>
                <w:sz w:val="18"/>
                <w:szCs w:val="18"/>
                <w:color w:val="0000EE"/>
                <w:w w:val="89"/>
              </w:rPr>
            </w:pPr>
            <w:hyperlink r:id="rId75">
              <w:r>
                <w:rPr>
                  <w:rFonts w:ascii="Arial" w:cs="Arial" w:eastAsia="Arial" w:hAnsi="Arial"/>
                  <w:sz w:val="18"/>
                  <w:szCs w:val="18"/>
                  <w:color w:val="0000EE"/>
                  <w:w w:val="89"/>
                </w:rPr>
                <w:t>3/10/15</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7"/>
              </w:rPr>
            </w:pPr>
            <w:hyperlink r:id="rId75">
              <w:r>
                <w:rPr>
                  <w:rFonts w:ascii="Arial" w:cs="Arial" w:eastAsia="Arial" w:hAnsi="Arial"/>
                  <w:sz w:val="18"/>
                  <w:szCs w:val="18"/>
                  <w:color w:val="0000EE"/>
                  <w:w w:val="87"/>
                </w:rPr>
                <w:t>Purchase Warrants-Series A-1</w:t>
              </w:r>
            </w:hyperlink>
          </w:p>
        </w:tc>
        <w:tc>
          <w:tcPr>
            <w:tcW w:w="860" w:type="dxa"/>
            <w:vAlign w:val="bottom"/>
            <w:tcBorders>
              <w:top w:val="single" w:sz="8" w:color="0000EE"/>
            </w:tcBorders>
            <w:gridSpan w:val="3"/>
          </w:tcPr>
          <w:p>
            <w:pPr>
              <w:spacing w:after="0"/>
              <w:rPr>
                <w:sz w:val="17"/>
                <w:szCs w:val="17"/>
                <w:color w:val="auto"/>
              </w:rPr>
            </w:pPr>
          </w:p>
        </w:tc>
        <w:tc>
          <w:tcPr>
            <w:tcW w:w="400" w:type="dxa"/>
            <w:vAlign w:val="bottom"/>
            <w:gridSpan w:val="3"/>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20" w:type="dxa"/>
            <w:vAlign w:val="bottom"/>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r:id="rId76">
              <w:r>
                <w:rPr>
                  <w:rFonts w:ascii="Arial" w:cs="Arial" w:eastAsia="Arial" w:hAnsi="Arial"/>
                  <w:sz w:val="18"/>
                  <w:szCs w:val="18"/>
                  <w:color w:val="0000EE"/>
                  <w:w w:val="91"/>
                </w:rPr>
                <w:t>4.</w:t>
              </w:r>
              <w:r>
                <w:rPr>
                  <w:rFonts w:ascii="Arial" w:cs="Arial" w:eastAsia="Arial" w:hAnsi="Arial"/>
                  <w:sz w:val="18"/>
                  <w:szCs w:val="18"/>
                  <w:u w:val="single" w:color="auto"/>
                  <w:color w:val="0000EE"/>
                  <w:w w:val="91"/>
                </w:rPr>
                <w:t>34</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40" w:type="dxa"/>
            <w:vAlign w:val="bottom"/>
            <w:gridSpan w:val="12"/>
          </w:tcPr>
          <w:p>
            <w:pPr>
              <w:spacing w:after="0"/>
              <w:rPr>
                <w:rFonts w:ascii="Arial" w:cs="Arial" w:eastAsia="Arial" w:hAnsi="Arial"/>
                <w:sz w:val="18"/>
                <w:szCs w:val="18"/>
                <w:color w:val="0000EE"/>
                <w:w w:val="90"/>
              </w:rPr>
            </w:pPr>
            <w:hyperlink r:id="rId76">
              <w:r>
                <w:rPr>
                  <w:rFonts w:ascii="Arial" w:cs="Arial" w:eastAsia="Arial" w:hAnsi="Arial"/>
                  <w:sz w:val="18"/>
                  <w:szCs w:val="18"/>
                  <w:color w:val="0000EE"/>
                  <w:w w:val="90"/>
                </w:rPr>
                <w:t>Form of Placement Agent Common Stock</w:t>
              </w:r>
            </w:hyperlink>
          </w:p>
        </w:tc>
        <w:tc>
          <w:tcPr>
            <w:tcW w:w="400" w:type="dxa"/>
            <w:vAlign w:val="bottom"/>
            <w:gridSpan w:val="3"/>
          </w:tcPr>
          <w:p>
            <w:pPr>
              <w:spacing w:after="0"/>
              <w:rPr>
                <w:sz w:val="24"/>
                <w:szCs w:val="24"/>
                <w:color w:val="auto"/>
              </w:rPr>
            </w:pPr>
          </w:p>
        </w:tc>
        <w:tc>
          <w:tcPr>
            <w:tcW w:w="1280" w:type="dxa"/>
            <w:vAlign w:val="bottom"/>
            <w:gridSpan w:val="4"/>
          </w:tcPr>
          <w:p>
            <w:pPr>
              <w:jc w:val="center"/>
              <w:ind w:right="120"/>
              <w:spacing w:after="0"/>
              <w:rPr>
                <w:rFonts w:ascii="Arial" w:cs="Arial" w:eastAsia="Arial" w:hAnsi="Arial"/>
                <w:sz w:val="18"/>
                <w:szCs w:val="18"/>
                <w:color w:val="0000EE"/>
                <w:w w:val="99"/>
              </w:rPr>
            </w:pPr>
            <w:hyperlink r:id="rId76">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76">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370"/>
              <w:spacing w:after="0"/>
              <w:rPr>
                <w:rFonts w:ascii="Arial" w:cs="Arial" w:eastAsia="Arial" w:hAnsi="Arial"/>
                <w:sz w:val="18"/>
                <w:szCs w:val="18"/>
                <w:color w:val="0000EE"/>
                <w:w w:val="87"/>
              </w:rPr>
            </w:pPr>
            <w:hyperlink r:id="rId76">
              <w:r>
                <w:rPr>
                  <w:rFonts w:ascii="Arial" w:cs="Arial" w:eastAsia="Arial" w:hAnsi="Arial"/>
                  <w:sz w:val="18"/>
                  <w:szCs w:val="18"/>
                  <w:color w:val="0000EE"/>
                  <w:w w:val="87"/>
                </w:rPr>
                <w:t>4.</w:t>
              </w:r>
              <w:r>
                <w:rPr>
                  <w:rFonts w:ascii="Arial" w:cs="Arial" w:eastAsia="Arial" w:hAnsi="Arial"/>
                  <w:sz w:val="18"/>
                  <w:szCs w:val="18"/>
                  <w:u w:val="single" w:color="auto"/>
                  <w:color w:val="0000EE"/>
                  <w:w w:val="87"/>
                </w:rPr>
                <w:t>7</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tcPr>
          <w:p>
            <w:pPr>
              <w:jc w:val="center"/>
              <w:spacing w:after="0"/>
              <w:rPr>
                <w:rFonts w:ascii="Arial" w:cs="Arial" w:eastAsia="Arial" w:hAnsi="Arial"/>
                <w:sz w:val="18"/>
                <w:szCs w:val="18"/>
                <w:color w:val="0000EE"/>
                <w:w w:val="89"/>
              </w:rPr>
            </w:pPr>
            <w:hyperlink r:id="rId76">
              <w:r>
                <w:rPr>
                  <w:rFonts w:ascii="Arial" w:cs="Arial" w:eastAsia="Arial" w:hAnsi="Arial"/>
                  <w:sz w:val="18"/>
                  <w:szCs w:val="18"/>
                  <w:color w:val="0000EE"/>
                  <w:w w:val="89"/>
                </w:rPr>
                <w:t>3/10/15</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7"/>
              </w:rPr>
            </w:pPr>
            <w:hyperlink r:id="rId76">
              <w:r>
                <w:rPr>
                  <w:rFonts w:ascii="Arial" w:cs="Arial" w:eastAsia="Arial" w:hAnsi="Arial"/>
                  <w:sz w:val="18"/>
                  <w:szCs w:val="18"/>
                  <w:color w:val="0000EE"/>
                  <w:w w:val="87"/>
                </w:rPr>
                <w:t>Purchase Warrants-Series B-1</w:t>
              </w:r>
            </w:hyperlink>
          </w:p>
        </w:tc>
        <w:tc>
          <w:tcPr>
            <w:tcW w:w="860" w:type="dxa"/>
            <w:vAlign w:val="bottom"/>
            <w:tcBorders>
              <w:top w:val="single" w:sz="8" w:color="0000EE"/>
            </w:tcBorders>
            <w:gridSpan w:val="3"/>
          </w:tcPr>
          <w:p>
            <w:pPr>
              <w:spacing w:after="0"/>
              <w:rPr>
                <w:sz w:val="17"/>
                <w:szCs w:val="17"/>
                <w:color w:val="auto"/>
              </w:rPr>
            </w:pPr>
          </w:p>
        </w:tc>
        <w:tc>
          <w:tcPr>
            <w:tcW w:w="400" w:type="dxa"/>
            <w:vAlign w:val="bottom"/>
            <w:gridSpan w:val="3"/>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20" w:type="dxa"/>
            <w:vAlign w:val="bottom"/>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r:id="rId77">
              <w:r>
                <w:rPr>
                  <w:rFonts w:ascii="Arial" w:cs="Arial" w:eastAsia="Arial" w:hAnsi="Arial"/>
                  <w:sz w:val="18"/>
                  <w:szCs w:val="18"/>
                  <w:color w:val="0000EE"/>
                  <w:w w:val="91"/>
                </w:rPr>
                <w:t>4.</w:t>
              </w:r>
              <w:r>
                <w:rPr>
                  <w:rFonts w:ascii="Arial" w:cs="Arial" w:eastAsia="Arial" w:hAnsi="Arial"/>
                  <w:sz w:val="18"/>
                  <w:szCs w:val="18"/>
                  <w:u w:val="single" w:color="auto"/>
                  <w:color w:val="0000EE"/>
                  <w:w w:val="91"/>
                </w:rPr>
                <w:t>35</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40" w:type="dxa"/>
            <w:vAlign w:val="bottom"/>
            <w:gridSpan w:val="12"/>
          </w:tcPr>
          <w:p>
            <w:pPr>
              <w:spacing w:after="0"/>
              <w:rPr>
                <w:rFonts w:ascii="Arial" w:cs="Arial" w:eastAsia="Arial" w:hAnsi="Arial"/>
                <w:sz w:val="18"/>
                <w:szCs w:val="18"/>
                <w:color w:val="0000EE"/>
                <w:w w:val="90"/>
              </w:rPr>
            </w:pPr>
            <w:hyperlink r:id="rId77">
              <w:r>
                <w:rPr>
                  <w:rFonts w:ascii="Arial" w:cs="Arial" w:eastAsia="Arial" w:hAnsi="Arial"/>
                  <w:sz w:val="18"/>
                  <w:szCs w:val="18"/>
                  <w:color w:val="0000EE"/>
                  <w:w w:val="90"/>
                </w:rPr>
                <w:t>Form of Placement Agent Common Stock</w:t>
              </w:r>
            </w:hyperlink>
          </w:p>
        </w:tc>
        <w:tc>
          <w:tcPr>
            <w:tcW w:w="400" w:type="dxa"/>
            <w:vAlign w:val="bottom"/>
            <w:gridSpan w:val="3"/>
          </w:tcPr>
          <w:p>
            <w:pPr>
              <w:spacing w:after="0"/>
              <w:rPr>
                <w:sz w:val="24"/>
                <w:szCs w:val="24"/>
                <w:color w:val="auto"/>
              </w:rPr>
            </w:pPr>
          </w:p>
        </w:tc>
        <w:tc>
          <w:tcPr>
            <w:tcW w:w="1280" w:type="dxa"/>
            <w:vAlign w:val="bottom"/>
            <w:gridSpan w:val="4"/>
          </w:tcPr>
          <w:p>
            <w:pPr>
              <w:jc w:val="center"/>
              <w:ind w:right="120"/>
              <w:spacing w:after="0"/>
              <w:rPr>
                <w:rFonts w:ascii="Arial" w:cs="Arial" w:eastAsia="Arial" w:hAnsi="Arial"/>
                <w:sz w:val="18"/>
                <w:szCs w:val="18"/>
                <w:color w:val="0000EE"/>
                <w:w w:val="99"/>
              </w:rPr>
            </w:pPr>
            <w:hyperlink r:id="rId77">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77">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370"/>
              <w:spacing w:after="0"/>
              <w:rPr>
                <w:rFonts w:ascii="Arial" w:cs="Arial" w:eastAsia="Arial" w:hAnsi="Arial"/>
                <w:sz w:val="18"/>
                <w:szCs w:val="18"/>
                <w:color w:val="0000EE"/>
                <w:w w:val="87"/>
              </w:rPr>
            </w:pPr>
            <w:hyperlink r:id="rId77">
              <w:r>
                <w:rPr>
                  <w:rFonts w:ascii="Arial" w:cs="Arial" w:eastAsia="Arial" w:hAnsi="Arial"/>
                  <w:sz w:val="18"/>
                  <w:szCs w:val="18"/>
                  <w:color w:val="0000EE"/>
                  <w:w w:val="87"/>
                </w:rPr>
                <w:t>4.</w:t>
              </w:r>
              <w:r>
                <w:rPr>
                  <w:rFonts w:ascii="Arial" w:cs="Arial" w:eastAsia="Arial" w:hAnsi="Arial"/>
                  <w:sz w:val="18"/>
                  <w:szCs w:val="18"/>
                  <w:u w:val="single" w:color="auto"/>
                  <w:color w:val="0000EE"/>
                  <w:w w:val="87"/>
                </w:rPr>
                <w:t>8</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tcPr>
          <w:p>
            <w:pPr>
              <w:jc w:val="center"/>
              <w:spacing w:after="0"/>
              <w:rPr>
                <w:rFonts w:ascii="Arial" w:cs="Arial" w:eastAsia="Arial" w:hAnsi="Arial"/>
                <w:sz w:val="18"/>
                <w:szCs w:val="18"/>
                <w:color w:val="0000EE"/>
                <w:w w:val="89"/>
              </w:rPr>
            </w:pPr>
            <w:hyperlink r:id="rId77">
              <w:r>
                <w:rPr>
                  <w:rFonts w:ascii="Arial" w:cs="Arial" w:eastAsia="Arial" w:hAnsi="Arial"/>
                  <w:sz w:val="18"/>
                  <w:szCs w:val="18"/>
                  <w:color w:val="0000EE"/>
                  <w:w w:val="89"/>
                </w:rPr>
                <w:t>3/10/15</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7"/>
              </w:rPr>
            </w:pPr>
            <w:hyperlink r:id="rId77">
              <w:r>
                <w:rPr>
                  <w:rFonts w:ascii="Arial" w:cs="Arial" w:eastAsia="Arial" w:hAnsi="Arial"/>
                  <w:sz w:val="18"/>
                  <w:szCs w:val="18"/>
                  <w:color w:val="0000EE"/>
                  <w:w w:val="87"/>
                </w:rPr>
                <w:t>Purchase Warrants-Series C-1</w:t>
              </w:r>
            </w:hyperlink>
          </w:p>
        </w:tc>
        <w:tc>
          <w:tcPr>
            <w:tcW w:w="860" w:type="dxa"/>
            <w:vAlign w:val="bottom"/>
            <w:tcBorders>
              <w:top w:val="single" w:sz="8" w:color="0000EE"/>
            </w:tcBorders>
            <w:gridSpan w:val="3"/>
          </w:tcPr>
          <w:p>
            <w:pPr>
              <w:spacing w:after="0"/>
              <w:rPr>
                <w:sz w:val="17"/>
                <w:szCs w:val="17"/>
                <w:color w:val="auto"/>
              </w:rPr>
            </w:pPr>
          </w:p>
        </w:tc>
        <w:tc>
          <w:tcPr>
            <w:tcW w:w="400" w:type="dxa"/>
            <w:vAlign w:val="bottom"/>
            <w:gridSpan w:val="3"/>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20" w:type="dxa"/>
            <w:vAlign w:val="bottom"/>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r:id="rId78">
              <w:r>
                <w:rPr>
                  <w:rFonts w:ascii="Arial" w:cs="Arial" w:eastAsia="Arial" w:hAnsi="Arial"/>
                  <w:sz w:val="18"/>
                  <w:szCs w:val="18"/>
                  <w:color w:val="0000EE"/>
                  <w:w w:val="91"/>
                </w:rPr>
                <w:t>4.</w:t>
              </w:r>
              <w:r>
                <w:rPr>
                  <w:rFonts w:ascii="Arial" w:cs="Arial" w:eastAsia="Arial" w:hAnsi="Arial"/>
                  <w:sz w:val="18"/>
                  <w:szCs w:val="18"/>
                  <w:u w:val="single" w:color="auto"/>
                  <w:color w:val="0000EE"/>
                  <w:w w:val="91"/>
                </w:rPr>
                <w:t>36</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40" w:type="dxa"/>
            <w:vAlign w:val="bottom"/>
            <w:gridSpan w:val="12"/>
          </w:tcPr>
          <w:p>
            <w:pPr>
              <w:spacing w:after="0"/>
              <w:rPr>
                <w:rFonts w:ascii="Arial" w:cs="Arial" w:eastAsia="Arial" w:hAnsi="Arial"/>
                <w:sz w:val="18"/>
                <w:szCs w:val="18"/>
                <w:color w:val="0000EE"/>
                <w:w w:val="90"/>
              </w:rPr>
            </w:pPr>
            <w:hyperlink r:id="rId78">
              <w:r>
                <w:rPr>
                  <w:rFonts w:ascii="Arial" w:cs="Arial" w:eastAsia="Arial" w:hAnsi="Arial"/>
                  <w:sz w:val="18"/>
                  <w:szCs w:val="18"/>
                  <w:color w:val="0000EE"/>
                  <w:w w:val="90"/>
                </w:rPr>
                <w:t>Form of Placement Agent Common Stock</w:t>
              </w:r>
            </w:hyperlink>
          </w:p>
        </w:tc>
        <w:tc>
          <w:tcPr>
            <w:tcW w:w="400" w:type="dxa"/>
            <w:vAlign w:val="bottom"/>
            <w:gridSpan w:val="3"/>
          </w:tcPr>
          <w:p>
            <w:pPr>
              <w:spacing w:after="0"/>
              <w:rPr>
                <w:sz w:val="24"/>
                <w:szCs w:val="24"/>
                <w:color w:val="auto"/>
              </w:rPr>
            </w:pPr>
          </w:p>
        </w:tc>
        <w:tc>
          <w:tcPr>
            <w:tcW w:w="1280" w:type="dxa"/>
            <w:vAlign w:val="bottom"/>
            <w:gridSpan w:val="4"/>
          </w:tcPr>
          <w:p>
            <w:pPr>
              <w:jc w:val="center"/>
              <w:ind w:right="120"/>
              <w:spacing w:after="0"/>
              <w:rPr>
                <w:rFonts w:ascii="Arial" w:cs="Arial" w:eastAsia="Arial" w:hAnsi="Arial"/>
                <w:sz w:val="18"/>
                <w:szCs w:val="18"/>
                <w:color w:val="0000EE"/>
                <w:w w:val="99"/>
              </w:rPr>
            </w:pPr>
            <w:hyperlink r:id="rId78">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78">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370"/>
              <w:spacing w:after="0"/>
              <w:rPr>
                <w:rFonts w:ascii="Arial" w:cs="Arial" w:eastAsia="Arial" w:hAnsi="Arial"/>
                <w:sz w:val="18"/>
                <w:szCs w:val="18"/>
                <w:color w:val="0000EE"/>
                <w:w w:val="87"/>
              </w:rPr>
            </w:pPr>
            <w:hyperlink r:id="rId78">
              <w:r>
                <w:rPr>
                  <w:rFonts w:ascii="Arial" w:cs="Arial" w:eastAsia="Arial" w:hAnsi="Arial"/>
                  <w:sz w:val="18"/>
                  <w:szCs w:val="18"/>
                  <w:color w:val="0000EE"/>
                  <w:w w:val="87"/>
                </w:rPr>
                <w:t>4.</w:t>
              </w:r>
              <w:r>
                <w:rPr>
                  <w:rFonts w:ascii="Arial" w:cs="Arial" w:eastAsia="Arial" w:hAnsi="Arial"/>
                  <w:sz w:val="18"/>
                  <w:szCs w:val="18"/>
                  <w:u w:val="single" w:color="auto"/>
                  <w:color w:val="0000EE"/>
                  <w:w w:val="87"/>
                </w:rPr>
                <w:t>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tcPr>
          <w:p>
            <w:pPr>
              <w:jc w:val="center"/>
              <w:spacing w:after="0"/>
              <w:rPr>
                <w:rFonts w:ascii="Arial" w:cs="Arial" w:eastAsia="Arial" w:hAnsi="Arial"/>
                <w:sz w:val="18"/>
                <w:szCs w:val="18"/>
                <w:color w:val="0000EE"/>
                <w:w w:val="89"/>
              </w:rPr>
            </w:pPr>
            <w:hyperlink r:id="rId78">
              <w:r>
                <w:rPr>
                  <w:rFonts w:ascii="Arial" w:cs="Arial" w:eastAsia="Arial" w:hAnsi="Arial"/>
                  <w:sz w:val="18"/>
                  <w:szCs w:val="18"/>
                  <w:color w:val="0000EE"/>
                  <w:w w:val="89"/>
                </w:rPr>
                <w:t>3/10/15</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7"/>
              </w:rPr>
            </w:pPr>
            <w:hyperlink r:id="rId78">
              <w:r>
                <w:rPr>
                  <w:rFonts w:ascii="Arial" w:cs="Arial" w:eastAsia="Arial" w:hAnsi="Arial"/>
                  <w:sz w:val="18"/>
                  <w:szCs w:val="18"/>
                  <w:color w:val="0000EE"/>
                  <w:w w:val="87"/>
                </w:rPr>
                <w:t>Purchase Warrants-Series D-1</w:t>
              </w:r>
            </w:hyperlink>
          </w:p>
        </w:tc>
        <w:tc>
          <w:tcPr>
            <w:tcW w:w="860" w:type="dxa"/>
            <w:vAlign w:val="bottom"/>
            <w:tcBorders>
              <w:top w:val="single" w:sz="8" w:color="0000EE"/>
            </w:tcBorders>
            <w:gridSpan w:val="3"/>
          </w:tcPr>
          <w:p>
            <w:pPr>
              <w:spacing w:after="0"/>
              <w:rPr>
                <w:sz w:val="17"/>
                <w:szCs w:val="17"/>
                <w:color w:val="auto"/>
              </w:rPr>
            </w:pPr>
          </w:p>
        </w:tc>
        <w:tc>
          <w:tcPr>
            <w:tcW w:w="400" w:type="dxa"/>
            <w:vAlign w:val="bottom"/>
            <w:gridSpan w:val="3"/>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20" w:type="dxa"/>
            <w:vAlign w:val="bottom"/>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r:id="rId79">
              <w:r>
                <w:rPr>
                  <w:rFonts w:ascii="Arial" w:cs="Arial" w:eastAsia="Arial" w:hAnsi="Arial"/>
                  <w:sz w:val="18"/>
                  <w:szCs w:val="18"/>
                  <w:color w:val="0000EE"/>
                  <w:w w:val="91"/>
                </w:rPr>
                <w:t>4.</w:t>
              </w:r>
              <w:r>
                <w:rPr>
                  <w:rFonts w:ascii="Arial" w:cs="Arial" w:eastAsia="Arial" w:hAnsi="Arial"/>
                  <w:sz w:val="18"/>
                  <w:szCs w:val="18"/>
                  <w:u w:val="single" w:color="auto"/>
                  <w:color w:val="0000EE"/>
                  <w:w w:val="91"/>
                </w:rPr>
                <w:t>37</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40" w:type="dxa"/>
            <w:vAlign w:val="bottom"/>
            <w:gridSpan w:val="12"/>
          </w:tcPr>
          <w:p>
            <w:pPr>
              <w:spacing w:after="0"/>
              <w:rPr>
                <w:rFonts w:ascii="Arial" w:cs="Arial" w:eastAsia="Arial" w:hAnsi="Arial"/>
                <w:sz w:val="18"/>
                <w:szCs w:val="18"/>
                <w:color w:val="0000EE"/>
                <w:w w:val="90"/>
              </w:rPr>
            </w:pPr>
            <w:hyperlink r:id="rId79">
              <w:r>
                <w:rPr>
                  <w:rFonts w:ascii="Arial" w:cs="Arial" w:eastAsia="Arial" w:hAnsi="Arial"/>
                  <w:sz w:val="18"/>
                  <w:szCs w:val="18"/>
                  <w:color w:val="0000EE"/>
                  <w:w w:val="90"/>
                </w:rPr>
                <w:t>Form of Placement Agent Common Stock</w:t>
              </w:r>
            </w:hyperlink>
          </w:p>
        </w:tc>
        <w:tc>
          <w:tcPr>
            <w:tcW w:w="400" w:type="dxa"/>
            <w:vAlign w:val="bottom"/>
            <w:gridSpan w:val="3"/>
          </w:tcPr>
          <w:p>
            <w:pPr>
              <w:spacing w:after="0"/>
              <w:rPr>
                <w:sz w:val="24"/>
                <w:szCs w:val="24"/>
                <w:color w:val="auto"/>
              </w:rPr>
            </w:pPr>
          </w:p>
        </w:tc>
        <w:tc>
          <w:tcPr>
            <w:tcW w:w="1280" w:type="dxa"/>
            <w:vAlign w:val="bottom"/>
            <w:gridSpan w:val="4"/>
          </w:tcPr>
          <w:p>
            <w:pPr>
              <w:jc w:val="center"/>
              <w:ind w:right="120"/>
              <w:spacing w:after="0"/>
              <w:rPr>
                <w:rFonts w:ascii="Arial" w:cs="Arial" w:eastAsia="Arial" w:hAnsi="Arial"/>
                <w:sz w:val="18"/>
                <w:szCs w:val="18"/>
                <w:color w:val="0000EE"/>
                <w:w w:val="99"/>
              </w:rPr>
            </w:pPr>
            <w:hyperlink r:id="rId79">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79">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spacing w:after="0"/>
              <w:rPr>
                <w:rFonts w:ascii="Arial" w:cs="Arial" w:eastAsia="Arial" w:hAnsi="Arial"/>
                <w:sz w:val="18"/>
                <w:szCs w:val="18"/>
                <w:color w:val="0000EE"/>
                <w:w w:val="85"/>
              </w:rPr>
            </w:pPr>
            <w:hyperlink r:id="rId79">
              <w:r>
                <w:rPr>
                  <w:rFonts w:ascii="Arial" w:cs="Arial" w:eastAsia="Arial" w:hAnsi="Arial"/>
                  <w:sz w:val="18"/>
                  <w:szCs w:val="18"/>
                  <w:color w:val="0000EE"/>
                  <w:w w:val="85"/>
                </w:rPr>
                <w:t>4.</w:t>
              </w:r>
              <w:r>
                <w:rPr>
                  <w:rFonts w:ascii="Arial" w:cs="Arial" w:eastAsia="Arial" w:hAnsi="Arial"/>
                  <w:sz w:val="18"/>
                  <w:szCs w:val="18"/>
                  <w:u w:val="single" w:color="auto"/>
                  <w:color w:val="0000EE"/>
                  <w:w w:val="85"/>
                </w:rPr>
                <w:t>10</w:t>
              </w:r>
            </w:hyperlink>
          </w:p>
        </w:tc>
        <w:tc>
          <w:tcPr>
            <w:tcW w:w="100" w:type="dxa"/>
            <w:vAlign w:val="bottom"/>
          </w:tcPr>
          <w:p>
            <w:pPr>
              <w:spacing w:after="0"/>
              <w:rPr>
                <w:sz w:val="24"/>
                <w:szCs w:val="24"/>
                <w:color w:val="auto"/>
              </w:rPr>
            </w:pPr>
          </w:p>
        </w:tc>
        <w:tc>
          <w:tcPr>
            <w:tcW w:w="1140" w:type="dxa"/>
            <w:vAlign w:val="bottom"/>
            <w:gridSpan w:val="4"/>
          </w:tcPr>
          <w:p>
            <w:pPr>
              <w:jc w:val="center"/>
              <w:spacing w:after="0"/>
              <w:rPr>
                <w:rFonts w:ascii="Arial" w:cs="Arial" w:eastAsia="Arial" w:hAnsi="Arial"/>
                <w:sz w:val="18"/>
                <w:szCs w:val="18"/>
                <w:color w:val="0000EE"/>
                <w:w w:val="89"/>
              </w:rPr>
            </w:pPr>
            <w:hyperlink r:id="rId79">
              <w:r>
                <w:rPr>
                  <w:rFonts w:ascii="Arial" w:cs="Arial" w:eastAsia="Arial" w:hAnsi="Arial"/>
                  <w:sz w:val="18"/>
                  <w:szCs w:val="18"/>
                  <w:color w:val="0000EE"/>
                  <w:w w:val="89"/>
                </w:rPr>
                <w:t>3/10/15</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4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79">
              <w:r>
                <w:rPr>
                  <w:rFonts w:ascii="Arial" w:cs="Arial" w:eastAsia="Arial" w:hAnsi="Arial"/>
                  <w:sz w:val="18"/>
                  <w:szCs w:val="18"/>
                  <w:color w:val="0000EE"/>
                </w:rPr>
                <w:t>Purchase Warrants-Series E-1</w:t>
              </w:r>
            </w:hyperlink>
          </w:p>
        </w:tc>
        <w:tc>
          <w:tcPr>
            <w:tcW w:w="400" w:type="dxa"/>
            <w:vAlign w:val="bottom"/>
            <w:gridSpan w:val="3"/>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20" w:type="dxa"/>
            <w:vAlign w:val="bottom"/>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r:id="rId80">
              <w:r>
                <w:rPr>
                  <w:rFonts w:ascii="Arial" w:cs="Arial" w:eastAsia="Arial" w:hAnsi="Arial"/>
                  <w:sz w:val="18"/>
                  <w:szCs w:val="18"/>
                  <w:color w:val="0000EE"/>
                  <w:w w:val="91"/>
                </w:rPr>
                <w:t>4.</w:t>
              </w:r>
              <w:r>
                <w:rPr>
                  <w:rFonts w:ascii="Arial" w:cs="Arial" w:eastAsia="Arial" w:hAnsi="Arial"/>
                  <w:sz w:val="18"/>
                  <w:szCs w:val="18"/>
                  <w:u w:val="single" w:color="auto"/>
                  <w:color w:val="0000EE"/>
                  <w:w w:val="91"/>
                </w:rPr>
                <w:t>38</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tcBorders>
              <w:top w:val="single" w:sz="8" w:color="0000EE"/>
            </w:tcBorders>
            <w:gridSpan w:val="8"/>
          </w:tcPr>
          <w:p>
            <w:pPr>
              <w:spacing w:after="0"/>
              <w:rPr>
                <w:rFonts w:ascii="Arial" w:cs="Arial" w:eastAsia="Arial" w:hAnsi="Arial"/>
                <w:sz w:val="18"/>
                <w:szCs w:val="18"/>
                <w:color w:val="0000EE"/>
                <w:w w:val="95"/>
              </w:rPr>
            </w:pPr>
            <w:hyperlink r:id="rId80">
              <w:r>
                <w:rPr>
                  <w:rFonts w:ascii="Arial" w:cs="Arial" w:eastAsia="Arial" w:hAnsi="Arial"/>
                  <w:sz w:val="18"/>
                  <w:szCs w:val="18"/>
                  <w:color w:val="0000EE"/>
                  <w:w w:val="95"/>
                </w:rPr>
                <w:t>Form of 2016 PIPE Warrant</w:t>
              </w:r>
            </w:hyperlink>
          </w:p>
        </w:tc>
        <w:tc>
          <w:tcPr>
            <w:tcW w:w="1300" w:type="dxa"/>
            <w:vAlign w:val="bottom"/>
            <w:gridSpan w:val="7"/>
          </w:tcPr>
          <w:p>
            <w:pPr>
              <w:spacing w:after="0"/>
              <w:rPr>
                <w:sz w:val="24"/>
                <w:szCs w:val="24"/>
                <w:color w:val="auto"/>
              </w:rPr>
            </w:pPr>
          </w:p>
        </w:tc>
        <w:tc>
          <w:tcPr>
            <w:tcW w:w="1280" w:type="dxa"/>
            <w:vAlign w:val="bottom"/>
            <w:gridSpan w:val="4"/>
          </w:tcPr>
          <w:p>
            <w:pPr>
              <w:jc w:val="center"/>
              <w:ind w:right="120"/>
              <w:spacing w:after="0"/>
              <w:rPr>
                <w:rFonts w:ascii="Arial" w:cs="Arial" w:eastAsia="Arial" w:hAnsi="Arial"/>
                <w:sz w:val="18"/>
                <w:szCs w:val="18"/>
                <w:color w:val="0000EE"/>
                <w:w w:val="99"/>
              </w:rPr>
            </w:pPr>
            <w:hyperlink r:id="rId80">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80">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370"/>
              <w:spacing w:after="0"/>
              <w:rPr>
                <w:rFonts w:ascii="Arial" w:cs="Arial" w:eastAsia="Arial" w:hAnsi="Arial"/>
                <w:sz w:val="18"/>
                <w:szCs w:val="18"/>
                <w:color w:val="0000EE"/>
                <w:w w:val="87"/>
              </w:rPr>
            </w:pPr>
            <w:hyperlink r:id="rId80">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3"/>
          </w:tcPr>
          <w:p>
            <w:pPr>
              <w:jc w:val="center"/>
              <w:ind w:left="210"/>
              <w:spacing w:after="0"/>
              <w:rPr>
                <w:rFonts w:ascii="Arial" w:cs="Arial" w:eastAsia="Arial" w:hAnsi="Arial"/>
                <w:sz w:val="18"/>
                <w:szCs w:val="18"/>
                <w:color w:val="0000EE"/>
                <w:w w:val="89"/>
              </w:rPr>
            </w:pPr>
            <w:hyperlink r:id="rId80">
              <w:r>
                <w:rPr>
                  <w:rFonts w:ascii="Arial" w:cs="Arial" w:eastAsia="Arial" w:hAnsi="Arial"/>
                  <w:sz w:val="18"/>
                  <w:szCs w:val="18"/>
                  <w:color w:val="0000EE"/>
                  <w:w w:val="89"/>
                </w:rPr>
                <w:t>8/11/16</w:t>
              </w:r>
            </w:hyperlink>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0" w:type="dxa"/>
            <w:vAlign w:val="bottom"/>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r:id="rId81">
              <w:r>
                <w:rPr>
                  <w:rFonts w:ascii="Arial" w:cs="Arial" w:eastAsia="Arial" w:hAnsi="Arial"/>
                  <w:sz w:val="18"/>
                  <w:szCs w:val="18"/>
                  <w:color w:val="0000EE"/>
                  <w:w w:val="91"/>
                </w:rPr>
                <w:t>4.</w:t>
              </w:r>
              <w:r>
                <w:rPr>
                  <w:rFonts w:ascii="Arial" w:cs="Arial" w:eastAsia="Arial" w:hAnsi="Arial"/>
                  <w:sz w:val="18"/>
                  <w:szCs w:val="18"/>
                  <w:u w:val="single" w:color="auto"/>
                  <w:color w:val="0000EE"/>
                  <w:w w:val="91"/>
                </w:rPr>
                <w:t>39</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gridSpan w:val="10"/>
          </w:tcPr>
          <w:p>
            <w:pPr>
              <w:spacing w:after="0"/>
              <w:rPr>
                <w:rFonts w:ascii="Arial" w:cs="Arial" w:eastAsia="Arial" w:hAnsi="Arial"/>
                <w:sz w:val="18"/>
                <w:szCs w:val="18"/>
                <w:color w:val="0000EE"/>
                <w:w w:val="88"/>
              </w:rPr>
            </w:pPr>
            <w:hyperlink r:id="rId81">
              <w:r>
                <w:rPr>
                  <w:rFonts w:ascii="Arial" w:cs="Arial" w:eastAsia="Arial" w:hAnsi="Arial"/>
                  <w:sz w:val="18"/>
                  <w:szCs w:val="18"/>
                  <w:color w:val="0000EE"/>
                  <w:w w:val="88"/>
                </w:rPr>
                <w:t>Form of Amended Series A Warrant</w:t>
              </w:r>
            </w:hyperlink>
          </w:p>
        </w:tc>
        <w:tc>
          <w:tcPr>
            <w:tcW w:w="860" w:type="dxa"/>
            <w:vAlign w:val="bottom"/>
            <w:gridSpan w:val="5"/>
          </w:tcPr>
          <w:p>
            <w:pPr>
              <w:spacing w:after="0"/>
              <w:rPr>
                <w:sz w:val="24"/>
                <w:szCs w:val="24"/>
                <w:color w:val="auto"/>
              </w:rPr>
            </w:pPr>
          </w:p>
        </w:tc>
        <w:tc>
          <w:tcPr>
            <w:tcW w:w="1280" w:type="dxa"/>
            <w:vAlign w:val="bottom"/>
            <w:gridSpan w:val="4"/>
          </w:tcPr>
          <w:p>
            <w:pPr>
              <w:jc w:val="center"/>
              <w:ind w:right="120"/>
              <w:spacing w:after="0"/>
              <w:rPr>
                <w:rFonts w:ascii="Arial" w:cs="Arial" w:eastAsia="Arial" w:hAnsi="Arial"/>
                <w:sz w:val="18"/>
                <w:szCs w:val="18"/>
                <w:color w:val="0000EE"/>
                <w:w w:val="99"/>
              </w:rPr>
            </w:pPr>
            <w:hyperlink r:id="rId81">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81">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370"/>
              <w:spacing w:after="0"/>
              <w:rPr>
                <w:rFonts w:ascii="Arial" w:cs="Arial" w:eastAsia="Arial" w:hAnsi="Arial"/>
                <w:sz w:val="18"/>
                <w:szCs w:val="18"/>
                <w:color w:val="0000EE"/>
                <w:w w:val="87"/>
              </w:rPr>
            </w:pPr>
            <w:hyperlink r:id="rId81">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3"/>
          </w:tcPr>
          <w:p>
            <w:pPr>
              <w:jc w:val="center"/>
              <w:ind w:left="210"/>
              <w:spacing w:after="0"/>
              <w:rPr>
                <w:rFonts w:ascii="Arial" w:cs="Arial" w:eastAsia="Arial" w:hAnsi="Arial"/>
                <w:sz w:val="18"/>
                <w:szCs w:val="18"/>
                <w:color w:val="0000EE"/>
                <w:w w:val="89"/>
              </w:rPr>
            </w:pPr>
            <w:hyperlink r:id="rId81">
              <w:r>
                <w:rPr>
                  <w:rFonts w:ascii="Arial" w:cs="Arial" w:eastAsia="Arial" w:hAnsi="Arial"/>
                  <w:sz w:val="18"/>
                  <w:szCs w:val="18"/>
                  <w:color w:val="0000EE"/>
                  <w:w w:val="89"/>
                </w:rPr>
                <w:t>8/11/16</w:t>
              </w:r>
            </w:hyperlink>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4"/>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0" w:type="dxa"/>
            <w:vAlign w:val="bottom"/>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r:id="rId82">
              <w:r>
                <w:rPr>
                  <w:rFonts w:ascii="Arial" w:cs="Arial" w:eastAsia="Arial" w:hAnsi="Arial"/>
                  <w:sz w:val="18"/>
                  <w:szCs w:val="18"/>
                  <w:color w:val="0000EE"/>
                  <w:w w:val="91"/>
                </w:rPr>
                <w:t>4.</w:t>
              </w:r>
              <w:r>
                <w:rPr>
                  <w:rFonts w:ascii="Arial" w:cs="Arial" w:eastAsia="Arial" w:hAnsi="Arial"/>
                  <w:sz w:val="18"/>
                  <w:szCs w:val="18"/>
                  <w:u w:val="single" w:color="auto"/>
                  <w:color w:val="0000EE"/>
                  <w:w w:val="91"/>
                </w:rPr>
                <w:t>40</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gridSpan w:val="10"/>
          </w:tcPr>
          <w:p>
            <w:pPr>
              <w:spacing w:after="0"/>
              <w:rPr>
                <w:rFonts w:ascii="Arial" w:cs="Arial" w:eastAsia="Arial" w:hAnsi="Arial"/>
                <w:sz w:val="18"/>
                <w:szCs w:val="18"/>
                <w:color w:val="0000EE"/>
                <w:w w:val="88"/>
              </w:rPr>
            </w:pPr>
            <w:hyperlink r:id="rId82">
              <w:r>
                <w:rPr>
                  <w:rFonts w:ascii="Arial" w:cs="Arial" w:eastAsia="Arial" w:hAnsi="Arial"/>
                  <w:sz w:val="18"/>
                  <w:szCs w:val="18"/>
                  <w:color w:val="0000EE"/>
                  <w:w w:val="88"/>
                </w:rPr>
                <w:t>Form of Amended Series C Warrant</w:t>
              </w:r>
            </w:hyperlink>
          </w:p>
        </w:tc>
        <w:tc>
          <w:tcPr>
            <w:tcW w:w="860" w:type="dxa"/>
            <w:vAlign w:val="bottom"/>
            <w:gridSpan w:val="5"/>
          </w:tcPr>
          <w:p>
            <w:pPr>
              <w:spacing w:after="0"/>
              <w:rPr>
                <w:sz w:val="24"/>
                <w:szCs w:val="24"/>
                <w:color w:val="auto"/>
              </w:rPr>
            </w:pPr>
          </w:p>
        </w:tc>
        <w:tc>
          <w:tcPr>
            <w:tcW w:w="1280" w:type="dxa"/>
            <w:vAlign w:val="bottom"/>
            <w:gridSpan w:val="4"/>
          </w:tcPr>
          <w:p>
            <w:pPr>
              <w:jc w:val="center"/>
              <w:ind w:right="120"/>
              <w:spacing w:after="0"/>
              <w:rPr>
                <w:rFonts w:ascii="Arial" w:cs="Arial" w:eastAsia="Arial" w:hAnsi="Arial"/>
                <w:sz w:val="18"/>
                <w:szCs w:val="18"/>
                <w:color w:val="0000EE"/>
                <w:w w:val="99"/>
              </w:rPr>
            </w:pPr>
            <w:hyperlink r:id="rId82">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82">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370"/>
              <w:spacing w:after="0"/>
              <w:rPr>
                <w:rFonts w:ascii="Arial" w:cs="Arial" w:eastAsia="Arial" w:hAnsi="Arial"/>
                <w:sz w:val="18"/>
                <w:szCs w:val="18"/>
                <w:color w:val="0000EE"/>
                <w:w w:val="87"/>
              </w:rPr>
            </w:pPr>
            <w:hyperlink r:id="rId82">
              <w:r>
                <w:rPr>
                  <w:rFonts w:ascii="Arial" w:cs="Arial" w:eastAsia="Arial" w:hAnsi="Arial"/>
                  <w:sz w:val="18"/>
                  <w:szCs w:val="18"/>
                  <w:color w:val="0000EE"/>
                  <w:w w:val="87"/>
                </w:rPr>
                <w:t>4.</w:t>
              </w:r>
              <w:r>
                <w:rPr>
                  <w:rFonts w:ascii="Arial" w:cs="Arial" w:eastAsia="Arial" w:hAnsi="Arial"/>
                  <w:sz w:val="18"/>
                  <w:szCs w:val="18"/>
                  <w:u w:val="single" w:color="auto"/>
                  <w:color w:val="0000EE"/>
                  <w:w w:val="87"/>
                </w:rPr>
                <w:t>3</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3"/>
          </w:tcPr>
          <w:p>
            <w:pPr>
              <w:jc w:val="center"/>
              <w:ind w:left="210"/>
              <w:spacing w:after="0"/>
              <w:rPr>
                <w:rFonts w:ascii="Arial" w:cs="Arial" w:eastAsia="Arial" w:hAnsi="Arial"/>
                <w:sz w:val="18"/>
                <w:szCs w:val="18"/>
                <w:color w:val="0000EE"/>
                <w:w w:val="89"/>
              </w:rPr>
            </w:pPr>
            <w:hyperlink r:id="rId82">
              <w:r>
                <w:rPr>
                  <w:rFonts w:ascii="Arial" w:cs="Arial" w:eastAsia="Arial" w:hAnsi="Arial"/>
                  <w:sz w:val="18"/>
                  <w:szCs w:val="18"/>
                  <w:color w:val="0000EE"/>
                  <w:w w:val="89"/>
                </w:rPr>
                <w:t>8/11/16</w:t>
              </w:r>
            </w:hyperlink>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4"/>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0" w:type="dxa"/>
            <w:vAlign w:val="bottom"/>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r:id="rId83">
              <w:r>
                <w:rPr>
                  <w:rFonts w:ascii="Arial" w:cs="Arial" w:eastAsia="Arial" w:hAnsi="Arial"/>
                  <w:sz w:val="18"/>
                  <w:szCs w:val="18"/>
                  <w:color w:val="0000EE"/>
                  <w:w w:val="91"/>
                </w:rPr>
                <w:t>4.</w:t>
              </w:r>
              <w:r>
                <w:rPr>
                  <w:rFonts w:ascii="Arial" w:cs="Arial" w:eastAsia="Arial" w:hAnsi="Arial"/>
                  <w:sz w:val="18"/>
                  <w:szCs w:val="18"/>
                  <w:u w:val="single" w:color="auto"/>
                  <w:color w:val="0000EE"/>
                  <w:w w:val="91"/>
                </w:rPr>
                <w:t>41</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gridSpan w:val="10"/>
          </w:tcPr>
          <w:p>
            <w:pPr>
              <w:spacing w:after="0"/>
              <w:rPr>
                <w:rFonts w:ascii="Arial" w:cs="Arial" w:eastAsia="Arial" w:hAnsi="Arial"/>
                <w:sz w:val="18"/>
                <w:szCs w:val="18"/>
                <w:color w:val="0000EE"/>
                <w:w w:val="88"/>
              </w:rPr>
            </w:pPr>
            <w:hyperlink r:id="rId83">
              <w:r>
                <w:rPr>
                  <w:rFonts w:ascii="Arial" w:cs="Arial" w:eastAsia="Arial" w:hAnsi="Arial"/>
                  <w:sz w:val="18"/>
                  <w:szCs w:val="18"/>
                  <w:color w:val="0000EE"/>
                  <w:w w:val="88"/>
                </w:rPr>
                <w:t>Form of Amended Series D Warrant</w:t>
              </w:r>
            </w:hyperlink>
          </w:p>
        </w:tc>
        <w:tc>
          <w:tcPr>
            <w:tcW w:w="860" w:type="dxa"/>
            <w:vAlign w:val="bottom"/>
            <w:gridSpan w:val="5"/>
          </w:tcPr>
          <w:p>
            <w:pPr>
              <w:spacing w:after="0"/>
              <w:rPr>
                <w:sz w:val="24"/>
                <w:szCs w:val="24"/>
                <w:color w:val="auto"/>
              </w:rPr>
            </w:pPr>
          </w:p>
        </w:tc>
        <w:tc>
          <w:tcPr>
            <w:tcW w:w="1280" w:type="dxa"/>
            <w:vAlign w:val="bottom"/>
            <w:gridSpan w:val="4"/>
          </w:tcPr>
          <w:p>
            <w:pPr>
              <w:jc w:val="center"/>
              <w:ind w:right="120"/>
              <w:spacing w:after="0"/>
              <w:rPr>
                <w:rFonts w:ascii="Arial" w:cs="Arial" w:eastAsia="Arial" w:hAnsi="Arial"/>
                <w:sz w:val="18"/>
                <w:szCs w:val="18"/>
                <w:color w:val="0000EE"/>
                <w:w w:val="99"/>
              </w:rPr>
            </w:pPr>
            <w:hyperlink r:id="rId83">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83">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370"/>
              <w:spacing w:after="0"/>
              <w:rPr>
                <w:rFonts w:ascii="Arial" w:cs="Arial" w:eastAsia="Arial" w:hAnsi="Arial"/>
                <w:sz w:val="18"/>
                <w:szCs w:val="18"/>
                <w:color w:val="0000EE"/>
                <w:w w:val="87"/>
              </w:rPr>
            </w:pPr>
            <w:hyperlink r:id="rId83">
              <w:r>
                <w:rPr>
                  <w:rFonts w:ascii="Arial" w:cs="Arial" w:eastAsia="Arial" w:hAnsi="Arial"/>
                  <w:sz w:val="18"/>
                  <w:szCs w:val="18"/>
                  <w:color w:val="0000EE"/>
                  <w:w w:val="87"/>
                </w:rPr>
                <w:t>4.</w:t>
              </w:r>
              <w:r>
                <w:rPr>
                  <w:rFonts w:ascii="Arial" w:cs="Arial" w:eastAsia="Arial" w:hAnsi="Arial"/>
                  <w:sz w:val="18"/>
                  <w:szCs w:val="18"/>
                  <w:u w:val="single" w:color="auto"/>
                  <w:color w:val="0000EE"/>
                  <w:w w:val="87"/>
                </w:rPr>
                <w:t>4</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3"/>
          </w:tcPr>
          <w:p>
            <w:pPr>
              <w:jc w:val="center"/>
              <w:ind w:left="210"/>
              <w:spacing w:after="0"/>
              <w:rPr>
                <w:rFonts w:ascii="Arial" w:cs="Arial" w:eastAsia="Arial" w:hAnsi="Arial"/>
                <w:sz w:val="18"/>
                <w:szCs w:val="18"/>
                <w:color w:val="0000EE"/>
                <w:w w:val="89"/>
              </w:rPr>
            </w:pPr>
            <w:hyperlink r:id="rId83">
              <w:r>
                <w:rPr>
                  <w:rFonts w:ascii="Arial" w:cs="Arial" w:eastAsia="Arial" w:hAnsi="Arial"/>
                  <w:sz w:val="18"/>
                  <w:szCs w:val="18"/>
                  <w:color w:val="0000EE"/>
                  <w:w w:val="89"/>
                </w:rPr>
                <w:t>8/11/16</w:t>
              </w:r>
            </w:hyperlink>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4"/>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0" w:type="dxa"/>
            <w:vAlign w:val="bottom"/>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r:id="rId84">
              <w:r>
                <w:rPr>
                  <w:rFonts w:ascii="Arial" w:cs="Arial" w:eastAsia="Arial" w:hAnsi="Arial"/>
                  <w:sz w:val="18"/>
                  <w:szCs w:val="18"/>
                  <w:color w:val="0000EE"/>
                  <w:w w:val="91"/>
                </w:rPr>
                <w:t>4.</w:t>
              </w:r>
              <w:r>
                <w:rPr>
                  <w:rFonts w:ascii="Arial" w:cs="Arial" w:eastAsia="Arial" w:hAnsi="Arial"/>
                  <w:sz w:val="18"/>
                  <w:szCs w:val="18"/>
                  <w:u w:val="single" w:color="auto"/>
                  <w:color w:val="0000EE"/>
                  <w:w w:val="91"/>
                </w:rPr>
                <w:t>42</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gridSpan w:val="10"/>
          </w:tcPr>
          <w:p>
            <w:pPr>
              <w:spacing w:after="0"/>
              <w:rPr>
                <w:rFonts w:ascii="Arial" w:cs="Arial" w:eastAsia="Arial" w:hAnsi="Arial"/>
                <w:sz w:val="18"/>
                <w:szCs w:val="18"/>
                <w:color w:val="0000EE"/>
                <w:w w:val="88"/>
              </w:rPr>
            </w:pPr>
            <w:hyperlink r:id="rId84">
              <w:r>
                <w:rPr>
                  <w:rFonts w:ascii="Arial" w:cs="Arial" w:eastAsia="Arial" w:hAnsi="Arial"/>
                  <w:sz w:val="18"/>
                  <w:szCs w:val="18"/>
                  <w:color w:val="0000EE"/>
                  <w:w w:val="88"/>
                </w:rPr>
                <w:t>Form of Amended Series E Warrant</w:t>
              </w:r>
            </w:hyperlink>
          </w:p>
        </w:tc>
        <w:tc>
          <w:tcPr>
            <w:tcW w:w="860" w:type="dxa"/>
            <w:vAlign w:val="bottom"/>
            <w:gridSpan w:val="5"/>
          </w:tcPr>
          <w:p>
            <w:pPr>
              <w:spacing w:after="0"/>
              <w:rPr>
                <w:sz w:val="24"/>
                <w:szCs w:val="24"/>
                <w:color w:val="auto"/>
              </w:rPr>
            </w:pPr>
          </w:p>
        </w:tc>
        <w:tc>
          <w:tcPr>
            <w:tcW w:w="1280" w:type="dxa"/>
            <w:vAlign w:val="bottom"/>
            <w:gridSpan w:val="4"/>
          </w:tcPr>
          <w:p>
            <w:pPr>
              <w:jc w:val="center"/>
              <w:ind w:right="120"/>
              <w:spacing w:after="0"/>
              <w:rPr>
                <w:rFonts w:ascii="Arial" w:cs="Arial" w:eastAsia="Arial" w:hAnsi="Arial"/>
                <w:sz w:val="18"/>
                <w:szCs w:val="18"/>
                <w:color w:val="0000EE"/>
                <w:w w:val="99"/>
              </w:rPr>
            </w:pPr>
            <w:hyperlink r:id="rId84">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84">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370"/>
              <w:spacing w:after="0"/>
              <w:rPr>
                <w:rFonts w:ascii="Arial" w:cs="Arial" w:eastAsia="Arial" w:hAnsi="Arial"/>
                <w:sz w:val="18"/>
                <w:szCs w:val="18"/>
                <w:color w:val="0000EE"/>
                <w:w w:val="87"/>
              </w:rPr>
            </w:pPr>
            <w:hyperlink r:id="rId84">
              <w:r>
                <w:rPr>
                  <w:rFonts w:ascii="Arial" w:cs="Arial" w:eastAsia="Arial" w:hAnsi="Arial"/>
                  <w:sz w:val="18"/>
                  <w:szCs w:val="18"/>
                  <w:color w:val="0000EE"/>
                  <w:w w:val="87"/>
                </w:rPr>
                <w:t>4.</w:t>
              </w:r>
              <w:r>
                <w:rPr>
                  <w:rFonts w:ascii="Arial" w:cs="Arial" w:eastAsia="Arial" w:hAnsi="Arial"/>
                  <w:sz w:val="18"/>
                  <w:szCs w:val="18"/>
                  <w:u w:val="single" w:color="auto"/>
                  <w:color w:val="0000EE"/>
                  <w:w w:val="87"/>
                </w:rPr>
                <w:t>5</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3"/>
          </w:tcPr>
          <w:p>
            <w:pPr>
              <w:jc w:val="center"/>
              <w:ind w:left="210"/>
              <w:spacing w:after="0"/>
              <w:rPr>
                <w:rFonts w:ascii="Arial" w:cs="Arial" w:eastAsia="Arial" w:hAnsi="Arial"/>
                <w:sz w:val="18"/>
                <w:szCs w:val="18"/>
                <w:color w:val="0000EE"/>
                <w:w w:val="89"/>
              </w:rPr>
            </w:pPr>
            <w:hyperlink r:id="rId84">
              <w:r>
                <w:rPr>
                  <w:rFonts w:ascii="Arial" w:cs="Arial" w:eastAsia="Arial" w:hAnsi="Arial"/>
                  <w:sz w:val="18"/>
                  <w:szCs w:val="18"/>
                  <w:color w:val="0000EE"/>
                  <w:w w:val="89"/>
                </w:rPr>
                <w:t>8/11/16</w:t>
              </w:r>
            </w:hyperlink>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4"/>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0" w:type="dxa"/>
            <w:vAlign w:val="bottom"/>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r:id="rId85">
              <w:r>
                <w:rPr>
                  <w:rFonts w:ascii="Arial" w:cs="Arial" w:eastAsia="Arial" w:hAnsi="Arial"/>
                  <w:sz w:val="18"/>
                  <w:szCs w:val="18"/>
                  <w:color w:val="0000EE"/>
                  <w:w w:val="91"/>
                </w:rPr>
                <w:t>4.</w:t>
              </w:r>
              <w:r>
                <w:rPr>
                  <w:rFonts w:ascii="Arial" w:cs="Arial" w:eastAsia="Arial" w:hAnsi="Arial"/>
                  <w:sz w:val="18"/>
                  <w:szCs w:val="18"/>
                  <w:u w:val="single" w:color="auto"/>
                  <w:color w:val="0000EE"/>
                  <w:w w:val="91"/>
                </w:rPr>
                <w:t>43</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gridSpan w:val="11"/>
          </w:tcPr>
          <w:p>
            <w:pPr>
              <w:spacing w:after="0"/>
              <w:rPr>
                <w:rFonts w:ascii="Arial" w:cs="Arial" w:eastAsia="Arial" w:hAnsi="Arial"/>
                <w:sz w:val="18"/>
                <w:szCs w:val="18"/>
                <w:color w:val="0000EE"/>
                <w:w w:val="89"/>
              </w:rPr>
            </w:pPr>
            <w:hyperlink r:id="rId85">
              <w:r>
                <w:rPr>
                  <w:rFonts w:ascii="Arial" w:cs="Arial" w:eastAsia="Arial" w:hAnsi="Arial"/>
                  <w:sz w:val="18"/>
                  <w:szCs w:val="18"/>
                  <w:color w:val="0000EE"/>
                  <w:w w:val="89"/>
                </w:rPr>
                <w:t>Form of Amended Series A-1 Warrant</w:t>
              </w:r>
            </w:hyperlink>
          </w:p>
        </w:tc>
        <w:tc>
          <w:tcPr>
            <w:tcW w:w="700" w:type="dxa"/>
            <w:vAlign w:val="bottom"/>
            <w:gridSpan w:val="4"/>
          </w:tcPr>
          <w:p>
            <w:pPr>
              <w:spacing w:after="0"/>
              <w:rPr>
                <w:sz w:val="24"/>
                <w:szCs w:val="24"/>
                <w:color w:val="auto"/>
              </w:rPr>
            </w:pPr>
          </w:p>
        </w:tc>
        <w:tc>
          <w:tcPr>
            <w:tcW w:w="1280" w:type="dxa"/>
            <w:vAlign w:val="bottom"/>
            <w:gridSpan w:val="4"/>
          </w:tcPr>
          <w:p>
            <w:pPr>
              <w:jc w:val="center"/>
              <w:ind w:right="120"/>
              <w:spacing w:after="0"/>
              <w:rPr>
                <w:rFonts w:ascii="Arial" w:cs="Arial" w:eastAsia="Arial" w:hAnsi="Arial"/>
                <w:sz w:val="18"/>
                <w:szCs w:val="18"/>
                <w:color w:val="0000EE"/>
                <w:w w:val="99"/>
              </w:rPr>
            </w:pPr>
            <w:hyperlink r:id="rId85">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85">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370"/>
              <w:spacing w:after="0"/>
              <w:rPr>
                <w:rFonts w:ascii="Arial" w:cs="Arial" w:eastAsia="Arial" w:hAnsi="Arial"/>
                <w:sz w:val="18"/>
                <w:szCs w:val="18"/>
                <w:color w:val="0000EE"/>
                <w:w w:val="87"/>
              </w:rPr>
            </w:pPr>
            <w:hyperlink r:id="rId85">
              <w:r>
                <w:rPr>
                  <w:rFonts w:ascii="Arial" w:cs="Arial" w:eastAsia="Arial" w:hAnsi="Arial"/>
                  <w:sz w:val="18"/>
                  <w:szCs w:val="18"/>
                  <w:color w:val="0000EE"/>
                  <w:w w:val="87"/>
                </w:rPr>
                <w:t>4.</w:t>
              </w:r>
              <w:r>
                <w:rPr>
                  <w:rFonts w:ascii="Arial" w:cs="Arial" w:eastAsia="Arial" w:hAnsi="Arial"/>
                  <w:sz w:val="18"/>
                  <w:szCs w:val="18"/>
                  <w:u w:val="single" w:color="auto"/>
                  <w:color w:val="0000EE"/>
                  <w:w w:val="87"/>
                </w:rPr>
                <w:t>6</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3"/>
          </w:tcPr>
          <w:p>
            <w:pPr>
              <w:jc w:val="center"/>
              <w:ind w:left="210"/>
              <w:spacing w:after="0"/>
              <w:rPr>
                <w:rFonts w:ascii="Arial" w:cs="Arial" w:eastAsia="Arial" w:hAnsi="Arial"/>
                <w:sz w:val="18"/>
                <w:szCs w:val="18"/>
                <w:color w:val="0000EE"/>
                <w:w w:val="89"/>
              </w:rPr>
            </w:pPr>
            <w:hyperlink r:id="rId85">
              <w:r>
                <w:rPr>
                  <w:rFonts w:ascii="Arial" w:cs="Arial" w:eastAsia="Arial" w:hAnsi="Arial"/>
                  <w:sz w:val="18"/>
                  <w:szCs w:val="18"/>
                  <w:color w:val="0000EE"/>
                  <w:w w:val="89"/>
                </w:rPr>
                <w:t>8/11/16</w:t>
              </w:r>
            </w:hyperlink>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00" w:type="dxa"/>
            <w:vAlign w:val="bottom"/>
            <w:tcBorders>
              <w:left w:val="single" w:sz="8" w:color="0000EE"/>
            </w:tcBorders>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0" w:type="dxa"/>
            <w:vAlign w:val="bottom"/>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r:id="rId86">
              <w:r>
                <w:rPr>
                  <w:rFonts w:ascii="Arial" w:cs="Arial" w:eastAsia="Arial" w:hAnsi="Arial"/>
                  <w:sz w:val="18"/>
                  <w:szCs w:val="18"/>
                  <w:color w:val="0000EE"/>
                  <w:w w:val="91"/>
                </w:rPr>
                <w:t>4.</w:t>
              </w:r>
              <w:r>
                <w:rPr>
                  <w:rFonts w:ascii="Arial" w:cs="Arial" w:eastAsia="Arial" w:hAnsi="Arial"/>
                  <w:sz w:val="18"/>
                  <w:szCs w:val="18"/>
                  <w:u w:val="single" w:color="auto"/>
                  <w:color w:val="0000EE"/>
                  <w:w w:val="91"/>
                </w:rPr>
                <w:t>44</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gridSpan w:val="11"/>
          </w:tcPr>
          <w:p>
            <w:pPr>
              <w:spacing w:after="0"/>
              <w:rPr>
                <w:rFonts w:ascii="Arial" w:cs="Arial" w:eastAsia="Arial" w:hAnsi="Arial"/>
                <w:sz w:val="18"/>
                <w:szCs w:val="18"/>
                <w:color w:val="0000EE"/>
                <w:w w:val="89"/>
              </w:rPr>
            </w:pPr>
            <w:hyperlink r:id="rId86">
              <w:r>
                <w:rPr>
                  <w:rFonts w:ascii="Arial" w:cs="Arial" w:eastAsia="Arial" w:hAnsi="Arial"/>
                  <w:sz w:val="18"/>
                  <w:szCs w:val="18"/>
                  <w:color w:val="0000EE"/>
                  <w:w w:val="89"/>
                </w:rPr>
                <w:t>Form of Amended Series D-1 Warrant</w:t>
              </w:r>
            </w:hyperlink>
          </w:p>
        </w:tc>
        <w:tc>
          <w:tcPr>
            <w:tcW w:w="700" w:type="dxa"/>
            <w:vAlign w:val="bottom"/>
            <w:gridSpan w:val="4"/>
          </w:tcPr>
          <w:p>
            <w:pPr>
              <w:spacing w:after="0"/>
              <w:rPr>
                <w:sz w:val="24"/>
                <w:szCs w:val="24"/>
                <w:color w:val="auto"/>
              </w:rPr>
            </w:pPr>
          </w:p>
        </w:tc>
        <w:tc>
          <w:tcPr>
            <w:tcW w:w="1280" w:type="dxa"/>
            <w:vAlign w:val="bottom"/>
            <w:gridSpan w:val="4"/>
          </w:tcPr>
          <w:p>
            <w:pPr>
              <w:jc w:val="center"/>
              <w:ind w:right="120"/>
              <w:spacing w:after="0"/>
              <w:rPr>
                <w:rFonts w:ascii="Arial" w:cs="Arial" w:eastAsia="Arial" w:hAnsi="Arial"/>
                <w:sz w:val="18"/>
                <w:szCs w:val="18"/>
                <w:color w:val="0000EE"/>
                <w:w w:val="99"/>
              </w:rPr>
            </w:pPr>
            <w:hyperlink r:id="rId86">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86">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370"/>
              <w:spacing w:after="0"/>
              <w:rPr>
                <w:rFonts w:ascii="Arial" w:cs="Arial" w:eastAsia="Arial" w:hAnsi="Arial"/>
                <w:sz w:val="18"/>
                <w:szCs w:val="18"/>
                <w:color w:val="0000EE"/>
                <w:w w:val="87"/>
              </w:rPr>
            </w:pPr>
            <w:hyperlink r:id="rId86">
              <w:r>
                <w:rPr>
                  <w:rFonts w:ascii="Arial" w:cs="Arial" w:eastAsia="Arial" w:hAnsi="Arial"/>
                  <w:sz w:val="18"/>
                  <w:szCs w:val="18"/>
                  <w:color w:val="0000EE"/>
                  <w:w w:val="87"/>
                </w:rPr>
                <w:t>4.</w:t>
              </w:r>
              <w:r>
                <w:rPr>
                  <w:rFonts w:ascii="Arial" w:cs="Arial" w:eastAsia="Arial" w:hAnsi="Arial"/>
                  <w:sz w:val="18"/>
                  <w:szCs w:val="18"/>
                  <w:u w:val="single" w:color="auto"/>
                  <w:color w:val="0000EE"/>
                  <w:w w:val="87"/>
                </w:rPr>
                <w:t>7</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3"/>
          </w:tcPr>
          <w:p>
            <w:pPr>
              <w:jc w:val="center"/>
              <w:ind w:left="210"/>
              <w:spacing w:after="0"/>
              <w:rPr>
                <w:rFonts w:ascii="Arial" w:cs="Arial" w:eastAsia="Arial" w:hAnsi="Arial"/>
                <w:sz w:val="18"/>
                <w:szCs w:val="18"/>
                <w:color w:val="0000EE"/>
                <w:w w:val="89"/>
              </w:rPr>
            </w:pPr>
            <w:hyperlink r:id="rId86">
              <w:r>
                <w:rPr>
                  <w:rFonts w:ascii="Arial" w:cs="Arial" w:eastAsia="Arial" w:hAnsi="Arial"/>
                  <w:sz w:val="18"/>
                  <w:szCs w:val="18"/>
                  <w:color w:val="0000EE"/>
                  <w:w w:val="89"/>
                </w:rPr>
                <w:t>8/11/16</w:t>
              </w:r>
            </w:hyperlink>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00" w:type="dxa"/>
            <w:vAlign w:val="bottom"/>
            <w:tcBorders>
              <w:left w:val="single" w:sz="8" w:color="0000EE"/>
            </w:tcBorders>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0" w:type="dxa"/>
            <w:vAlign w:val="bottom"/>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r:id="rId87">
              <w:r>
                <w:rPr>
                  <w:rFonts w:ascii="Arial" w:cs="Arial" w:eastAsia="Arial" w:hAnsi="Arial"/>
                  <w:sz w:val="18"/>
                  <w:szCs w:val="18"/>
                  <w:color w:val="0000EE"/>
                  <w:w w:val="91"/>
                </w:rPr>
                <w:t>4.</w:t>
              </w:r>
              <w:r>
                <w:rPr>
                  <w:rFonts w:ascii="Arial" w:cs="Arial" w:eastAsia="Arial" w:hAnsi="Arial"/>
                  <w:sz w:val="18"/>
                  <w:szCs w:val="18"/>
                  <w:u w:val="single" w:color="auto"/>
                  <w:color w:val="0000EE"/>
                  <w:w w:val="91"/>
                </w:rPr>
                <w:t>45</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gridSpan w:val="11"/>
          </w:tcPr>
          <w:p>
            <w:pPr>
              <w:spacing w:after="0"/>
              <w:rPr>
                <w:rFonts w:ascii="Arial" w:cs="Arial" w:eastAsia="Arial" w:hAnsi="Arial"/>
                <w:sz w:val="18"/>
                <w:szCs w:val="18"/>
                <w:color w:val="0000EE"/>
                <w:w w:val="89"/>
              </w:rPr>
            </w:pPr>
            <w:hyperlink r:id="rId87">
              <w:r>
                <w:rPr>
                  <w:rFonts w:ascii="Arial" w:cs="Arial" w:eastAsia="Arial" w:hAnsi="Arial"/>
                  <w:sz w:val="18"/>
                  <w:szCs w:val="18"/>
                  <w:color w:val="0000EE"/>
                  <w:w w:val="89"/>
                </w:rPr>
                <w:t>Form of Amended Series E-1 Warrant</w:t>
              </w:r>
            </w:hyperlink>
          </w:p>
        </w:tc>
        <w:tc>
          <w:tcPr>
            <w:tcW w:w="700" w:type="dxa"/>
            <w:vAlign w:val="bottom"/>
            <w:gridSpan w:val="4"/>
          </w:tcPr>
          <w:p>
            <w:pPr>
              <w:spacing w:after="0"/>
              <w:rPr>
                <w:sz w:val="24"/>
                <w:szCs w:val="24"/>
                <w:color w:val="auto"/>
              </w:rPr>
            </w:pPr>
          </w:p>
        </w:tc>
        <w:tc>
          <w:tcPr>
            <w:tcW w:w="1280" w:type="dxa"/>
            <w:vAlign w:val="bottom"/>
            <w:gridSpan w:val="4"/>
          </w:tcPr>
          <w:p>
            <w:pPr>
              <w:jc w:val="center"/>
              <w:ind w:right="120"/>
              <w:spacing w:after="0"/>
              <w:rPr>
                <w:rFonts w:ascii="Arial" w:cs="Arial" w:eastAsia="Arial" w:hAnsi="Arial"/>
                <w:sz w:val="18"/>
                <w:szCs w:val="18"/>
                <w:color w:val="0000EE"/>
                <w:w w:val="99"/>
              </w:rPr>
            </w:pPr>
            <w:hyperlink r:id="rId87">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87">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370"/>
              <w:spacing w:after="0"/>
              <w:rPr>
                <w:rFonts w:ascii="Arial" w:cs="Arial" w:eastAsia="Arial" w:hAnsi="Arial"/>
                <w:sz w:val="18"/>
                <w:szCs w:val="18"/>
                <w:color w:val="0000EE"/>
                <w:w w:val="87"/>
              </w:rPr>
            </w:pPr>
            <w:hyperlink r:id="rId87">
              <w:r>
                <w:rPr>
                  <w:rFonts w:ascii="Arial" w:cs="Arial" w:eastAsia="Arial" w:hAnsi="Arial"/>
                  <w:sz w:val="18"/>
                  <w:szCs w:val="18"/>
                  <w:color w:val="0000EE"/>
                  <w:w w:val="87"/>
                </w:rPr>
                <w:t>4.</w:t>
              </w:r>
              <w:r>
                <w:rPr>
                  <w:rFonts w:ascii="Arial" w:cs="Arial" w:eastAsia="Arial" w:hAnsi="Arial"/>
                  <w:sz w:val="18"/>
                  <w:szCs w:val="18"/>
                  <w:u w:val="single" w:color="auto"/>
                  <w:color w:val="0000EE"/>
                  <w:w w:val="87"/>
                </w:rPr>
                <w:t>8</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3"/>
          </w:tcPr>
          <w:p>
            <w:pPr>
              <w:jc w:val="center"/>
              <w:ind w:left="210"/>
              <w:spacing w:after="0"/>
              <w:rPr>
                <w:rFonts w:ascii="Arial" w:cs="Arial" w:eastAsia="Arial" w:hAnsi="Arial"/>
                <w:sz w:val="18"/>
                <w:szCs w:val="18"/>
                <w:color w:val="0000EE"/>
                <w:w w:val="89"/>
              </w:rPr>
            </w:pPr>
            <w:hyperlink r:id="rId87">
              <w:r>
                <w:rPr>
                  <w:rFonts w:ascii="Arial" w:cs="Arial" w:eastAsia="Arial" w:hAnsi="Arial"/>
                  <w:sz w:val="18"/>
                  <w:szCs w:val="18"/>
                  <w:color w:val="0000EE"/>
                  <w:w w:val="89"/>
                </w:rPr>
                <w:t>8/11/16</w:t>
              </w:r>
            </w:hyperlink>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0" w:type="dxa"/>
            <w:vAlign w:val="bottom"/>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r:id="rId88">
              <w:r>
                <w:rPr>
                  <w:rFonts w:ascii="Arial" w:cs="Arial" w:eastAsia="Arial" w:hAnsi="Arial"/>
                  <w:sz w:val="18"/>
                  <w:szCs w:val="18"/>
                  <w:color w:val="0000EE"/>
                  <w:w w:val="91"/>
                </w:rPr>
                <w:t>4.</w:t>
              </w:r>
              <w:r>
                <w:rPr>
                  <w:rFonts w:ascii="Arial" w:cs="Arial" w:eastAsia="Arial" w:hAnsi="Arial"/>
                  <w:sz w:val="18"/>
                  <w:szCs w:val="18"/>
                  <w:u w:val="single" w:color="auto"/>
                  <w:color w:val="0000EE"/>
                  <w:w w:val="91"/>
                </w:rPr>
                <w:t>46</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gridSpan w:val="4"/>
          </w:tcPr>
          <w:p>
            <w:pPr>
              <w:spacing w:after="0"/>
              <w:rPr>
                <w:rFonts w:ascii="Arial" w:cs="Arial" w:eastAsia="Arial" w:hAnsi="Arial"/>
                <w:sz w:val="18"/>
                <w:szCs w:val="18"/>
                <w:color w:val="0000EE"/>
                <w:w w:val="89"/>
              </w:rPr>
            </w:pPr>
            <w:hyperlink r:id="rId88">
              <w:r>
                <w:rPr>
                  <w:rFonts w:ascii="Arial" w:cs="Arial" w:eastAsia="Arial" w:hAnsi="Arial"/>
                  <w:sz w:val="18"/>
                  <w:szCs w:val="18"/>
                  <w:color w:val="0000EE"/>
                  <w:w w:val="89"/>
                </w:rPr>
                <w:t>Form of Series F Warrant</w:t>
              </w:r>
            </w:hyperlink>
          </w:p>
        </w:tc>
        <w:tc>
          <w:tcPr>
            <w:tcW w:w="900" w:type="dxa"/>
            <w:vAlign w:val="bottom"/>
            <w:gridSpan w:val="7"/>
          </w:tcPr>
          <w:p>
            <w:pPr>
              <w:spacing w:after="0"/>
              <w:rPr>
                <w:sz w:val="24"/>
                <w:szCs w:val="24"/>
                <w:color w:val="auto"/>
              </w:rPr>
            </w:pPr>
          </w:p>
        </w:tc>
        <w:tc>
          <w:tcPr>
            <w:tcW w:w="700" w:type="dxa"/>
            <w:vAlign w:val="bottom"/>
            <w:gridSpan w:val="4"/>
          </w:tcPr>
          <w:p>
            <w:pPr>
              <w:spacing w:after="0"/>
              <w:rPr>
                <w:sz w:val="24"/>
                <w:szCs w:val="24"/>
                <w:color w:val="auto"/>
              </w:rPr>
            </w:pPr>
          </w:p>
        </w:tc>
        <w:tc>
          <w:tcPr>
            <w:tcW w:w="1280" w:type="dxa"/>
            <w:vAlign w:val="bottom"/>
            <w:gridSpan w:val="4"/>
          </w:tcPr>
          <w:p>
            <w:pPr>
              <w:jc w:val="center"/>
              <w:ind w:right="120"/>
              <w:spacing w:after="0"/>
              <w:rPr>
                <w:rFonts w:ascii="Arial" w:cs="Arial" w:eastAsia="Arial" w:hAnsi="Arial"/>
                <w:sz w:val="18"/>
                <w:szCs w:val="18"/>
                <w:color w:val="0000EE"/>
                <w:w w:val="99"/>
              </w:rPr>
            </w:pPr>
            <w:hyperlink r:id="rId88">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88">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370"/>
              <w:spacing w:after="0"/>
              <w:rPr>
                <w:rFonts w:ascii="Arial" w:cs="Arial" w:eastAsia="Arial" w:hAnsi="Arial"/>
                <w:sz w:val="18"/>
                <w:szCs w:val="18"/>
                <w:color w:val="0000EE"/>
                <w:w w:val="87"/>
              </w:rPr>
            </w:pPr>
            <w:hyperlink r:id="rId88">
              <w:r>
                <w:rPr>
                  <w:rFonts w:ascii="Arial" w:cs="Arial" w:eastAsia="Arial" w:hAnsi="Arial"/>
                  <w:sz w:val="18"/>
                  <w:szCs w:val="18"/>
                  <w:color w:val="0000EE"/>
                  <w:w w:val="87"/>
                </w:rPr>
                <w:t>4.</w:t>
              </w:r>
              <w:r>
                <w:rPr>
                  <w:rFonts w:ascii="Arial" w:cs="Arial" w:eastAsia="Arial" w:hAnsi="Arial"/>
                  <w:sz w:val="18"/>
                  <w:szCs w:val="18"/>
                  <w:u w:val="single" w:color="auto"/>
                  <w:color w:val="0000EE"/>
                  <w:w w:val="87"/>
                </w:rPr>
                <w:t>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3"/>
          </w:tcPr>
          <w:p>
            <w:pPr>
              <w:jc w:val="center"/>
              <w:ind w:left="210"/>
              <w:spacing w:after="0"/>
              <w:rPr>
                <w:rFonts w:ascii="Arial" w:cs="Arial" w:eastAsia="Arial" w:hAnsi="Arial"/>
                <w:sz w:val="18"/>
                <w:szCs w:val="18"/>
                <w:color w:val="0000EE"/>
                <w:w w:val="89"/>
              </w:rPr>
            </w:pPr>
            <w:hyperlink r:id="rId88">
              <w:r>
                <w:rPr>
                  <w:rFonts w:ascii="Arial" w:cs="Arial" w:eastAsia="Arial" w:hAnsi="Arial"/>
                  <w:sz w:val="18"/>
                  <w:szCs w:val="18"/>
                  <w:color w:val="0000EE"/>
                  <w:w w:val="89"/>
                </w:rPr>
                <w:t>8/11/16</w:t>
              </w:r>
            </w:hyperlink>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gridSpan w:val="4"/>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26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0" w:type="dxa"/>
            <w:vAlign w:val="bottom"/>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r:id="rId89">
              <w:r>
                <w:rPr>
                  <w:rFonts w:ascii="Arial" w:cs="Arial" w:eastAsia="Arial" w:hAnsi="Arial"/>
                  <w:sz w:val="18"/>
                  <w:szCs w:val="18"/>
                  <w:color w:val="0000EE"/>
                  <w:w w:val="91"/>
                </w:rPr>
                <w:t>4.</w:t>
              </w:r>
              <w:r>
                <w:rPr>
                  <w:rFonts w:ascii="Arial" w:cs="Arial" w:eastAsia="Arial" w:hAnsi="Arial"/>
                  <w:sz w:val="18"/>
                  <w:szCs w:val="18"/>
                  <w:u w:val="single" w:color="auto"/>
                  <w:color w:val="0000EE"/>
                  <w:w w:val="91"/>
                </w:rPr>
                <w:t>47</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15"/>
          </w:tcPr>
          <w:p>
            <w:pPr>
              <w:spacing w:after="0"/>
              <w:rPr>
                <w:rFonts w:ascii="Arial" w:cs="Arial" w:eastAsia="Arial" w:hAnsi="Arial"/>
                <w:sz w:val="18"/>
                <w:szCs w:val="18"/>
                <w:color w:val="0000EE"/>
              </w:rPr>
            </w:pPr>
            <w:hyperlink r:id="rId89">
              <w:r>
                <w:rPr>
                  <w:rFonts w:ascii="Arial" w:cs="Arial" w:eastAsia="Arial" w:hAnsi="Arial"/>
                  <w:sz w:val="18"/>
                  <w:szCs w:val="18"/>
                  <w:color w:val="0000EE"/>
                </w:rPr>
                <w:t>Form of Series F-1 Warrant</w:t>
              </w:r>
            </w:hyperlink>
          </w:p>
        </w:tc>
        <w:tc>
          <w:tcPr>
            <w:tcW w:w="1280" w:type="dxa"/>
            <w:vAlign w:val="bottom"/>
            <w:gridSpan w:val="4"/>
          </w:tcPr>
          <w:p>
            <w:pPr>
              <w:jc w:val="center"/>
              <w:ind w:right="120"/>
              <w:spacing w:after="0"/>
              <w:rPr>
                <w:rFonts w:ascii="Arial" w:cs="Arial" w:eastAsia="Arial" w:hAnsi="Arial"/>
                <w:sz w:val="18"/>
                <w:szCs w:val="18"/>
                <w:color w:val="0000EE"/>
                <w:w w:val="99"/>
              </w:rPr>
            </w:pPr>
            <w:hyperlink r:id="rId89">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89">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spacing w:after="0"/>
              <w:rPr>
                <w:rFonts w:ascii="Arial" w:cs="Arial" w:eastAsia="Arial" w:hAnsi="Arial"/>
                <w:sz w:val="18"/>
                <w:szCs w:val="18"/>
                <w:color w:val="0000EE"/>
                <w:w w:val="85"/>
              </w:rPr>
            </w:pPr>
            <w:hyperlink r:id="rId89">
              <w:r>
                <w:rPr>
                  <w:rFonts w:ascii="Arial" w:cs="Arial" w:eastAsia="Arial" w:hAnsi="Arial"/>
                  <w:sz w:val="18"/>
                  <w:szCs w:val="18"/>
                  <w:color w:val="0000EE"/>
                  <w:w w:val="85"/>
                </w:rPr>
                <w:t>4.</w:t>
              </w:r>
              <w:r>
                <w:rPr>
                  <w:rFonts w:ascii="Arial" w:cs="Arial" w:eastAsia="Arial" w:hAnsi="Arial"/>
                  <w:sz w:val="18"/>
                  <w:szCs w:val="18"/>
                  <w:u w:val="single" w:color="auto"/>
                  <w:color w:val="0000EE"/>
                  <w:w w:val="85"/>
                </w:rPr>
                <w:t>10</w:t>
              </w:r>
            </w:hyperlink>
          </w:p>
        </w:tc>
        <w:tc>
          <w:tcPr>
            <w:tcW w:w="100" w:type="dxa"/>
            <w:vAlign w:val="bottom"/>
          </w:tcPr>
          <w:p>
            <w:pPr>
              <w:spacing w:after="0"/>
              <w:rPr>
                <w:sz w:val="24"/>
                <w:szCs w:val="24"/>
                <w:color w:val="auto"/>
              </w:rPr>
            </w:pPr>
          </w:p>
        </w:tc>
        <w:tc>
          <w:tcPr>
            <w:tcW w:w="840" w:type="dxa"/>
            <w:vAlign w:val="bottom"/>
            <w:gridSpan w:val="3"/>
          </w:tcPr>
          <w:p>
            <w:pPr>
              <w:jc w:val="center"/>
              <w:ind w:left="210"/>
              <w:spacing w:after="0"/>
              <w:rPr>
                <w:rFonts w:ascii="Arial" w:cs="Arial" w:eastAsia="Arial" w:hAnsi="Arial"/>
                <w:sz w:val="18"/>
                <w:szCs w:val="18"/>
                <w:color w:val="0000EE"/>
                <w:w w:val="89"/>
              </w:rPr>
            </w:pPr>
            <w:hyperlink r:id="rId89">
              <w:r>
                <w:rPr>
                  <w:rFonts w:ascii="Arial" w:cs="Arial" w:eastAsia="Arial" w:hAnsi="Arial"/>
                  <w:sz w:val="18"/>
                  <w:szCs w:val="18"/>
                  <w:color w:val="0000EE"/>
                  <w:w w:val="89"/>
                </w:rPr>
                <w:t>8/11/16</w:t>
              </w:r>
            </w:hyperlink>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gridSpan w:val="5"/>
            <w:shd w:val="clear" w:color="auto" w:fill="0000EE"/>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26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0" w:type="dxa"/>
            <w:vAlign w:val="bottom"/>
          </w:tcPr>
          <w:p>
            <w:pPr>
              <w:spacing w:after="0"/>
              <w:rPr>
                <w:sz w:val="24"/>
                <w:szCs w:val="24"/>
                <w:color w:val="auto"/>
              </w:rPr>
            </w:pPr>
          </w:p>
        </w:tc>
        <w:tc>
          <w:tcPr>
            <w:tcW w:w="320" w:type="dxa"/>
            <w:vAlign w:val="bottom"/>
          </w:tcPr>
          <w:p>
            <w:pPr>
              <w:jc w:val="center"/>
              <w:spacing w:after="0"/>
              <w:rPr>
                <w:rFonts w:ascii="Arial" w:cs="Arial" w:eastAsia="Arial" w:hAnsi="Arial"/>
                <w:sz w:val="18"/>
                <w:szCs w:val="18"/>
                <w:color w:val="0000EE"/>
                <w:w w:val="91"/>
              </w:rPr>
            </w:pPr>
            <w:hyperlink r:id="rId90">
              <w:r>
                <w:rPr>
                  <w:rFonts w:ascii="Arial" w:cs="Arial" w:eastAsia="Arial" w:hAnsi="Arial"/>
                  <w:sz w:val="18"/>
                  <w:szCs w:val="18"/>
                  <w:color w:val="0000EE"/>
                  <w:w w:val="91"/>
                </w:rPr>
                <w:t>4.</w:t>
              </w:r>
              <w:r>
                <w:rPr>
                  <w:rFonts w:ascii="Arial" w:cs="Arial" w:eastAsia="Arial" w:hAnsi="Arial"/>
                  <w:sz w:val="18"/>
                  <w:szCs w:val="18"/>
                  <w:u w:val="single" w:color="auto"/>
                  <w:color w:val="0000EE"/>
                  <w:w w:val="91"/>
                </w:rPr>
                <w:t>48</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gridSpan w:val="9"/>
          </w:tcPr>
          <w:p>
            <w:pPr>
              <w:spacing w:after="0"/>
              <w:rPr>
                <w:rFonts w:ascii="Arial" w:cs="Arial" w:eastAsia="Arial" w:hAnsi="Arial"/>
                <w:sz w:val="18"/>
                <w:szCs w:val="18"/>
                <w:color w:val="0000EE"/>
                <w:w w:val="91"/>
              </w:rPr>
            </w:pPr>
            <w:hyperlink r:id="rId90">
              <w:r>
                <w:rPr>
                  <w:rFonts w:ascii="Arial" w:cs="Arial" w:eastAsia="Arial" w:hAnsi="Arial"/>
                  <w:sz w:val="18"/>
                  <w:szCs w:val="18"/>
                  <w:color w:val="0000EE"/>
                  <w:w w:val="91"/>
                </w:rPr>
                <w:t>Form of 2016 Broker Warrant</w:t>
              </w:r>
            </w:hyperlink>
          </w:p>
        </w:tc>
        <w:tc>
          <w:tcPr>
            <w:tcW w:w="1260" w:type="dxa"/>
            <w:vAlign w:val="bottom"/>
            <w:gridSpan w:val="6"/>
          </w:tcPr>
          <w:p>
            <w:pPr>
              <w:spacing w:after="0"/>
              <w:rPr>
                <w:sz w:val="24"/>
                <w:szCs w:val="24"/>
                <w:color w:val="auto"/>
              </w:rPr>
            </w:pPr>
          </w:p>
        </w:tc>
        <w:tc>
          <w:tcPr>
            <w:tcW w:w="1280" w:type="dxa"/>
            <w:vAlign w:val="bottom"/>
            <w:gridSpan w:val="4"/>
          </w:tcPr>
          <w:p>
            <w:pPr>
              <w:jc w:val="center"/>
              <w:ind w:right="120"/>
              <w:spacing w:after="0"/>
              <w:rPr>
                <w:rFonts w:ascii="Arial" w:cs="Arial" w:eastAsia="Arial" w:hAnsi="Arial"/>
                <w:sz w:val="18"/>
                <w:szCs w:val="18"/>
                <w:color w:val="0000EE"/>
                <w:w w:val="99"/>
              </w:rPr>
            </w:pPr>
            <w:hyperlink r:id="rId90">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90">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left="290"/>
              <w:spacing w:after="0"/>
              <w:rPr>
                <w:rFonts w:ascii="Arial" w:cs="Arial" w:eastAsia="Arial" w:hAnsi="Arial"/>
                <w:sz w:val="18"/>
                <w:szCs w:val="18"/>
                <w:color w:val="0000EE"/>
                <w:w w:val="85"/>
              </w:rPr>
            </w:pPr>
            <w:hyperlink r:id="rId90">
              <w:r>
                <w:rPr>
                  <w:rFonts w:ascii="Arial" w:cs="Arial" w:eastAsia="Arial" w:hAnsi="Arial"/>
                  <w:sz w:val="18"/>
                  <w:szCs w:val="18"/>
                  <w:color w:val="0000EE"/>
                  <w:w w:val="85"/>
                </w:rPr>
                <w:t>4.</w:t>
              </w:r>
              <w:r>
                <w:rPr>
                  <w:rFonts w:ascii="Arial" w:cs="Arial" w:eastAsia="Arial" w:hAnsi="Arial"/>
                  <w:sz w:val="18"/>
                  <w:szCs w:val="18"/>
                  <w:u w:val="single" w:color="auto"/>
                  <w:color w:val="0000EE"/>
                  <w:w w:val="85"/>
                </w:rPr>
                <w:t>11</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3"/>
          </w:tcPr>
          <w:p>
            <w:pPr>
              <w:jc w:val="center"/>
              <w:ind w:left="210"/>
              <w:spacing w:after="0"/>
              <w:rPr>
                <w:rFonts w:ascii="Arial" w:cs="Arial" w:eastAsia="Arial" w:hAnsi="Arial"/>
                <w:sz w:val="18"/>
                <w:szCs w:val="18"/>
                <w:color w:val="0000EE"/>
                <w:w w:val="89"/>
              </w:rPr>
            </w:pPr>
            <w:hyperlink r:id="rId90">
              <w:r>
                <w:rPr>
                  <w:rFonts w:ascii="Arial" w:cs="Arial" w:eastAsia="Arial" w:hAnsi="Arial"/>
                  <w:sz w:val="18"/>
                  <w:szCs w:val="18"/>
                  <w:color w:val="0000EE"/>
                  <w:w w:val="89"/>
                </w:rPr>
                <w:t>8/11/16</w:t>
              </w:r>
            </w:hyperlink>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904" w:right="239" w:bottom="441" w:gutter="0" w:footer="0" w:header="0"/>
        </w:sectPr>
      </w:pPr>
    </w:p>
    <w:bookmarkStart w:id="33" w:name="page34"/>
    <w:bookmarkEnd w:id="33"/>
    <w:p>
      <w:pPr>
        <w:jc w:val="center"/>
        <w:ind w:right="-6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44450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4"/>
        </w:trPr>
        <w:tc>
          <w:tcPr>
            <w:tcW w:w="1280" w:type="dxa"/>
            <w:vAlign w:val="bottom"/>
            <w:gridSpan w:val="4"/>
            <w:vMerge w:val="restart"/>
          </w:tcPr>
          <w:p>
            <w:pPr>
              <w:jc w:val="right"/>
              <w:ind w:right="420"/>
              <w:spacing w:after="0"/>
              <w:rPr>
                <w:sz w:val="20"/>
                <w:szCs w:val="20"/>
                <w:color w:val="auto"/>
              </w:rPr>
            </w:pPr>
            <w:r>
              <w:rPr>
                <w:rFonts w:ascii="Arial" w:cs="Arial" w:eastAsia="Arial" w:hAnsi="Arial"/>
                <w:sz w:val="18"/>
                <w:szCs w:val="18"/>
                <w:b w:val="1"/>
                <w:bCs w:val="1"/>
                <w:color w:val="auto"/>
              </w:rPr>
              <w:t>Exhibit</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8"/>
          </w:tcPr>
          <w:p>
            <w:pPr>
              <w:ind w:left="480"/>
              <w:spacing w:after="0"/>
              <w:rPr>
                <w:sz w:val="20"/>
                <w:szCs w:val="20"/>
                <w:color w:val="auto"/>
              </w:rPr>
            </w:pPr>
            <w:r>
              <w:rPr>
                <w:rFonts w:ascii="Arial" w:cs="Arial" w:eastAsia="Arial" w:hAnsi="Arial"/>
                <w:sz w:val="18"/>
                <w:szCs w:val="18"/>
                <w:b w:val="1"/>
                <w:bCs w:val="1"/>
                <w:color w:val="auto"/>
                <w:w w:val="91"/>
              </w:rPr>
              <w:t>Incorporated by Reference</w:t>
            </w:r>
          </w:p>
        </w:tc>
        <w:tc>
          <w:tcPr>
            <w:tcW w:w="2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280" w:type="dxa"/>
            <w:vAlign w:val="bottom"/>
            <w:gridSpan w:val="4"/>
            <w:vMerge w:val="continue"/>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40" w:type="dxa"/>
            <w:vAlign w:val="bottom"/>
            <w:gridSpan w:val="3"/>
          </w:tcPr>
          <w:p>
            <w:pPr>
              <w:jc w:val="center"/>
              <w:ind w:right="620"/>
              <w:spacing w:after="0" w:line="191" w:lineRule="exact"/>
              <w:rPr>
                <w:sz w:val="20"/>
                <w:szCs w:val="20"/>
                <w:color w:val="auto"/>
              </w:rPr>
            </w:pPr>
            <w:r>
              <w:rPr>
                <w:rFonts w:ascii="Arial" w:cs="Arial" w:eastAsia="Arial" w:hAnsi="Arial"/>
                <w:sz w:val="18"/>
                <w:szCs w:val="18"/>
                <w:b w:val="1"/>
                <w:bCs w:val="1"/>
                <w:color w:val="auto"/>
                <w:w w:val="90"/>
              </w:rPr>
              <w:t>File</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4"/>
          </w:tcPr>
          <w:p>
            <w:pPr>
              <w:jc w:val="center"/>
              <w:ind w:right="440"/>
              <w:spacing w:after="0" w:line="191" w:lineRule="exact"/>
              <w:rPr>
                <w:sz w:val="20"/>
                <w:szCs w:val="20"/>
                <w:color w:val="auto"/>
              </w:rPr>
            </w:pPr>
            <w:r>
              <w:rPr>
                <w:rFonts w:ascii="Arial" w:cs="Arial" w:eastAsia="Arial" w:hAnsi="Arial"/>
                <w:sz w:val="18"/>
                <w:szCs w:val="18"/>
                <w:b w:val="1"/>
                <w:bCs w:val="1"/>
                <w:color w:val="auto"/>
                <w:w w:val="95"/>
              </w:rPr>
              <w:t>Filing</w:t>
            </w:r>
          </w:p>
        </w:tc>
        <w:tc>
          <w:tcPr>
            <w:tcW w:w="1140" w:type="dxa"/>
            <w:vAlign w:val="bottom"/>
            <w:gridSpan w:val="3"/>
          </w:tcPr>
          <w:p>
            <w:pPr>
              <w:jc w:val="center"/>
              <w:spacing w:after="0" w:line="191" w:lineRule="exact"/>
              <w:rPr>
                <w:sz w:val="20"/>
                <w:szCs w:val="20"/>
                <w:color w:val="auto"/>
              </w:rPr>
            </w:pPr>
            <w:r>
              <w:rPr>
                <w:rFonts w:ascii="Arial" w:cs="Arial" w:eastAsia="Arial" w:hAnsi="Arial"/>
                <w:sz w:val="18"/>
                <w:szCs w:val="18"/>
                <w:b w:val="1"/>
                <w:bCs w:val="1"/>
                <w:color w:val="auto"/>
                <w:w w:val="90"/>
              </w:rPr>
              <w:t>Filed</w:t>
            </w:r>
          </w:p>
        </w:tc>
        <w:tc>
          <w:tcPr>
            <w:tcW w:w="0" w:type="dxa"/>
            <w:vAlign w:val="bottom"/>
          </w:tcPr>
          <w:p>
            <w:pPr>
              <w:spacing w:after="0"/>
              <w:rPr>
                <w:sz w:val="1"/>
                <w:szCs w:val="1"/>
                <w:color w:val="auto"/>
              </w:rPr>
            </w:pPr>
          </w:p>
        </w:tc>
      </w:tr>
      <w:tr>
        <w:trPr>
          <w:trHeight w:val="234"/>
        </w:trPr>
        <w:tc>
          <w:tcPr>
            <w:tcW w:w="1280" w:type="dxa"/>
            <w:vAlign w:val="bottom"/>
            <w:gridSpan w:val="4"/>
          </w:tcPr>
          <w:p>
            <w:pPr>
              <w:jc w:val="right"/>
              <w:ind w:right="420"/>
              <w:spacing w:after="0"/>
              <w:rPr>
                <w:sz w:val="20"/>
                <w:szCs w:val="20"/>
                <w:color w:val="auto"/>
              </w:rPr>
            </w:pPr>
            <w:r>
              <w:rPr>
                <w:rFonts w:ascii="Arial" w:cs="Arial" w:eastAsia="Arial" w:hAnsi="Arial"/>
                <w:sz w:val="18"/>
                <w:szCs w:val="18"/>
                <w:b w:val="1"/>
                <w:bCs w:val="1"/>
                <w:color w:val="auto"/>
              </w:rPr>
              <w:t>number</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40" w:type="dxa"/>
            <w:vAlign w:val="bottom"/>
            <w:gridSpan w:val="29"/>
          </w:tcPr>
          <w:p>
            <w:pPr>
              <w:ind w:left="500"/>
              <w:spacing w:after="0"/>
              <w:rPr>
                <w:sz w:val="20"/>
                <w:szCs w:val="20"/>
                <w:color w:val="auto"/>
              </w:rPr>
            </w:pPr>
            <w:r>
              <w:rPr>
                <w:rFonts w:ascii="Arial" w:cs="Arial" w:eastAsia="Arial" w:hAnsi="Arial"/>
                <w:sz w:val="18"/>
                <w:szCs w:val="18"/>
                <w:b w:val="1"/>
                <w:bCs w:val="1"/>
                <w:color w:val="auto"/>
              </w:rPr>
              <w:t>Exhibit description</w:t>
            </w:r>
          </w:p>
        </w:tc>
        <w:tc>
          <w:tcPr>
            <w:tcW w:w="280" w:type="dxa"/>
            <w:vAlign w:val="bottom"/>
          </w:tcPr>
          <w:p>
            <w:pPr>
              <w:spacing w:after="0"/>
              <w:rPr>
                <w:sz w:val="20"/>
                <w:szCs w:val="20"/>
                <w:color w:val="auto"/>
              </w:rPr>
            </w:pPr>
          </w:p>
        </w:tc>
        <w:tc>
          <w:tcPr>
            <w:tcW w:w="100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97"/>
              </w:rPr>
              <w:t>Form</w:t>
            </w:r>
          </w:p>
        </w:tc>
        <w:tc>
          <w:tcPr>
            <w:tcW w:w="460" w:type="dxa"/>
            <w:vAlign w:val="bottom"/>
          </w:tcPr>
          <w:p>
            <w:pPr>
              <w:spacing w:after="0"/>
              <w:rPr>
                <w:sz w:val="20"/>
                <w:szCs w:val="20"/>
                <w:color w:val="auto"/>
              </w:rPr>
            </w:pPr>
          </w:p>
        </w:tc>
        <w:tc>
          <w:tcPr>
            <w:tcW w:w="1340" w:type="dxa"/>
            <w:vAlign w:val="bottom"/>
            <w:gridSpan w:val="3"/>
          </w:tcPr>
          <w:p>
            <w:pPr>
              <w:jc w:val="center"/>
              <w:ind w:right="620"/>
              <w:spacing w:after="0"/>
              <w:rPr>
                <w:sz w:val="20"/>
                <w:szCs w:val="20"/>
                <w:color w:val="auto"/>
              </w:rPr>
            </w:pPr>
            <w:r>
              <w:rPr>
                <w:rFonts w:ascii="Arial" w:cs="Arial" w:eastAsia="Arial" w:hAnsi="Arial"/>
                <w:sz w:val="18"/>
                <w:szCs w:val="18"/>
                <w:b w:val="1"/>
                <w:bCs w:val="1"/>
                <w:color w:val="auto"/>
                <w:w w:val="88"/>
              </w:rPr>
              <w:t>no.</w:t>
            </w:r>
          </w:p>
        </w:tc>
        <w:tc>
          <w:tcPr>
            <w:tcW w:w="124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96"/>
              </w:rPr>
              <w:t>Exhibit</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4"/>
          </w:tcPr>
          <w:p>
            <w:pPr>
              <w:jc w:val="center"/>
              <w:ind w:right="480"/>
              <w:spacing w:after="0"/>
              <w:rPr>
                <w:sz w:val="20"/>
                <w:szCs w:val="20"/>
                <w:color w:val="auto"/>
              </w:rPr>
            </w:pPr>
            <w:r>
              <w:rPr>
                <w:rFonts w:ascii="Arial" w:cs="Arial" w:eastAsia="Arial" w:hAnsi="Arial"/>
                <w:sz w:val="18"/>
                <w:szCs w:val="18"/>
                <w:b w:val="1"/>
                <w:bCs w:val="1"/>
                <w:color w:val="auto"/>
                <w:w w:val="91"/>
              </w:rPr>
              <w:t>date</w:t>
            </w:r>
          </w:p>
        </w:tc>
        <w:tc>
          <w:tcPr>
            <w:tcW w:w="114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9"/>
              </w:rPr>
              <w:t>herewith</w:t>
            </w:r>
          </w:p>
        </w:tc>
        <w:tc>
          <w:tcPr>
            <w:tcW w:w="0" w:type="dxa"/>
            <w:vAlign w:val="bottom"/>
          </w:tcPr>
          <w:p>
            <w:pPr>
              <w:spacing w:after="0"/>
              <w:rPr>
                <w:sz w:val="1"/>
                <w:szCs w:val="1"/>
                <w:color w:val="auto"/>
              </w:rPr>
            </w:pPr>
          </w:p>
        </w:tc>
      </w:tr>
      <w:tr>
        <w:trPr>
          <w:trHeight w:val="169"/>
        </w:trPr>
        <w:tc>
          <w:tcPr>
            <w:tcW w:w="46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jc w:val="center"/>
              <w:spacing w:after="0" w:line="170" w:lineRule="exact"/>
              <w:rPr>
                <w:rFonts w:ascii="Arial" w:cs="Arial" w:eastAsia="Arial" w:hAnsi="Arial"/>
                <w:sz w:val="18"/>
                <w:szCs w:val="18"/>
                <w:color w:val="0000EE"/>
                <w:w w:val="79"/>
              </w:rPr>
            </w:pPr>
            <w:hyperlink r:id="rId92">
              <w:r>
                <w:rPr>
                  <w:rFonts w:ascii="Arial" w:cs="Arial" w:eastAsia="Arial" w:hAnsi="Arial"/>
                  <w:sz w:val="18"/>
                  <w:szCs w:val="18"/>
                  <w:color w:val="0000EE"/>
                  <w:w w:val="79"/>
                </w:rPr>
                <w:t>4.</w:t>
              </w:r>
              <w:r>
                <w:rPr>
                  <w:rFonts w:ascii="Arial" w:cs="Arial" w:eastAsia="Arial" w:hAnsi="Arial"/>
                  <w:sz w:val="18"/>
                  <w:szCs w:val="18"/>
                  <w:u w:val="single" w:color="auto"/>
                  <w:color w:val="0000EE"/>
                  <w:w w:val="79"/>
                </w:rPr>
                <w:t>49</w:t>
              </w:r>
            </w:hyperlink>
          </w:p>
        </w:tc>
        <w:tc>
          <w:tcPr>
            <w:tcW w:w="4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tcBorders>
              <w:top w:val="single" w:sz="8" w:color="auto"/>
            </w:tcBorders>
            <w:gridSpan w:val="9"/>
          </w:tcPr>
          <w:p>
            <w:pPr>
              <w:spacing w:after="0" w:line="170" w:lineRule="exact"/>
              <w:rPr>
                <w:rFonts w:ascii="Arial" w:cs="Arial" w:eastAsia="Arial" w:hAnsi="Arial"/>
                <w:sz w:val="18"/>
                <w:szCs w:val="18"/>
                <w:color w:val="0000EE"/>
                <w:w w:val="89"/>
              </w:rPr>
            </w:pPr>
            <w:hyperlink r:id="rId92">
              <w:r>
                <w:rPr>
                  <w:rFonts w:ascii="Arial" w:cs="Arial" w:eastAsia="Arial" w:hAnsi="Arial"/>
                  <w:sz w:val="18"/>
                  <w:szCs w:val="18"/>
                  <w:color w:val="0000EE"/>
                  <w:w w:val="89"/>
                </w:rPr>
                <w:t>Form of 2017 PIPE Warrant</w:t>
              </w:r>
            </w:hyperlink>
          </w:p>
        </w:tc>
        <w:tc>
          <w:tcPr>
            <w:tcW w:w="1320" w:type="dxa"/>
            <w:vAlign w:val="bottom"/>
            <w:tcBorders>
              <w:top w:val="single" w:sz="8" w:color="auto"/>
            </w:tcBorders>
            <w:gridSpan w:val="21"/>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gridSpan w:val="5"/>
          </w:tcPr>
          <w:p>
            <w:pPr>
              <w:jc w:val="center"/>
              <w:ind w:right="260"/>
              <w:spacing w:after="0" w:line="170" w:lineRule="exact"/>
              <w:rPr>
                <w:rFonts w:ascii="Arial" w:cs="Arial" w:eastAsia="Arial" w:hAnsi="Arial"/>
                <w:sz w:val="18"/>
                <w:szCs w:val="18"/>
                <w:color w:val="0000EE"/>
                <w:w w:val="99"/>
              </w:rPr>
            </w:pPr>
            <w:hyperlink r:id="rId92">
              <w:r>
                <w:rPr>
                  <w:rFonts w:ascii="Arial" w:cs="Arial" w:eastAsia="Arial" w:hAnsi="Arial"/>
                  <w:sz w:val="18"/>
                  <w:szCs w:val="18"/>
                  <w:color w:val="0000EE"/>
                  <w:w w:val="99"/>
                </w:rPr>
                <w:t>8-K</w:t>
              </w:r>
            </w:hyperlink>
          </w:p>
        </w:tc>
        <w:tc>
          <w:tcPr>
            <w:tcW w:w="140" w:type="dxa"/>
            <w:vAlign w:val="bottom"/>
          </w:tcPr>
          <w:p>
            <w:pPr>
              <w:spacing w:after="0"/>
              <w:rPr>
                <w:sz w:val="14"/>
                <w:szCs w:val="14"/>
                <w:color w:val="auto"/>
              </w:rPr>
            </w:pPr>
          </w:p>
        </w:tc>
        <w:tc>
          <w:tcPr>
            <w:tcW w:w="1240" w:type="dxa"/>
            <w:vAlign w:val="bottom"/>
            <w:tcBorders>
              <w:top w:val="single" w:sz="8" w:color="auto"/>
            </w:tcBorders>
            <w:gridSpan w:val="2"/>
          </w:tcPr>
          <w:p>
            <w:pPr>
              <w:jc w:val="center"/>
              <w:ind w:left="370"/>
              <w:spacing w:after="0" w:line="170" w:lineRule="exact"/>
              <w:rPr>
                <w:rFonts w:ascii="Arial" w:cs="Arial" w:eastAsia="Arial" w:hAnsi="Arial"/>
                <w:sz w:val="18"/>
                <w:szCs w:val="18"/>
                <w:color w:val="0000EE"/>
                <w:w w:val="90"/>
              </w:rPr>
            </w:pPr>
            <w:hyperlink r:id="rId92">
              <w:r>
                <w:rPr>
                  <w:rFonts w:ascii="Arial" w:cs="Arial" w:eastAsia="Arial" w:hAnsi="Arial"/>
                  <w:sz w:val="18"/>
                  <w:szCs w:val="18"/>
                  <w:color w:val="0000EE"/>
                  <w:w w:val="90"/>
                </w:rPr>
                <w:t>001-37939</w:t>
              </w:r>
            </w:hyperlink>
          </w:p>
        </w:tc>
        <w:tc>
          <w:tcPr>
            <w:tcW w:w="4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Borders>
              <w:top w:val="single" w:sz="8" w:color="auto"/>
            </w:tcBorders>
            <w:gridSpan w:val="3"/>
          </w:tcPr>
          <w:p>
            <w:pPr>
              <w:jc w:val="center"/>
              <w:ind w:left="330"/>
              <w:spacing w:after="0" w:line="170" w:lineRule="exact"/>
              <w:rPr>
                <w:rFonts w:ascii="Arial" w:cs="Arial" w:eastAsia="Arial" w:hAnsi="Arial"/>
                <w:sz w:val="18"/>
                <w:szCs w:val="18"/>
                <w:color w:val="0000EE"/>
                <w:w w:val="87"/>
              </w:rPr>
            </w:pPr>
            <w:hyperlink r:id="rId92">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4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Borders>
              <w:top w:val="single" w:sz="8" w:color="auto"/>
            </w:tcBorders>
            <w:gridSpan w:val="4"/>
          </w:tcPr>
          <w:p>
            <w:pPr>
              <w:jc w:val="center"/>
              <w:ind w:left="170"/>
              <w:spacing w:after="0" w:line="170" w:lineRule="exact"/>
              <w:rPr>
                <w:rFonts w:ascii="Arial" w:cs="Arial" w:eastAsia="Arial" w:hAnsi="Arial"/>
                <w:sz w:val="18"/>
                <w:szCs w:val="18"/>
                <w:color w:val="0000EE"/>
                <w:w w:val="89"/>
              </w:rPr>
            </w:pPr>
            <w:hyperlink r:id="rId92">
              <w:r>
                <w:rPr>
                  <w:rFonts w:ascii="Arial" w:cs="Arial" w:eastAsia="Arial" w:hAnsi="Arial"/>
                  <w:sz w:val="18"/>
                  <w:szCs w:val="18"/>
                  <w:color w:val="0000EE"/>
                  <w:w w:val="89"/>
                </w:rPr>
                <w:t>6/22/17</w:t>
              </w:r>
            </w:hyperlink>
          </w:p>
        </w:tc>
        <w:tc>
          <w:tcPr>
            <w:tcW w:w="2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500" w:type="dxa"/>
            <w:vAlign w:val="bottom"/>
            <w:gridSpan w:val="10"/>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5000" w:type="dxa"/>
            <w:vAlign w:val="bottom"/>
            <w:tcBorders>
              <w:left w:val="single" w:sz="8" w:color="0000EE"/>
              <w:right w:val="single" w:sz="8" w:color="0000EE"/>
            </w:tcBorders>
            <w:gridSpan w:val="34"/>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60" w:type="dxa"/>
            <w:vAlign w:val="bottom"/>
            <w:tcBorders>
              <w:left w:val="single" w:sz="8" w:color="0000EE"/>
              <w:right w:val="single" w:sz="8" w:color="0000EE"/>
            </w:tcBorders>
            <w:gridSpan w:val="5"/>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280" w:type="dxa"/>
            <w:vAlign w:val="bottom"/>
          </w:tcPr>
          <w:p>
            <w:pPr>
              <w:jc w:val="center"/>
              <w:spacing w:after="0"/>
              <w:rPr>
                <w:rFonts w:ascii="Arial" w:cs="Arial" w:eastAsia="Arial" w:hAnsi="Arial"/>
                <w:sz w:val="18"/>
                <w:szCs w:val="18"/>
                <w:color w:val="0000EE"/>
                <w:w w:val="79"/>
              </w:rPr>
            </w:pPr>
            <w:hyperlink r:id="rId93">
              <w:r>
                <w:rPr>
                  <w:rFonts w:ascii="Arial" w:cs="Arial" w:eastAsia="Arial" w:hAnsi="Arial"/>
                  <w:sz w:val="18"/>
                  <w:szCs w:val="18"/>
                  <w:color w:val="0000EE"/>
                  <w:w w:val="79"/>
                </w:rPr>
                <w:t>4.</w:t>
              </w:r>
              <w:r>
                <w:rPr>
                  <w:rFonts w:ascii="Arial" w:cs="Arial" w:eastAsia="Arial" w:hAnsi="Arial"/>
                  <w:sz w:val="18"/>
                  <w:szCs w:val="18"/>
                  <w:u w:val="single" w:color="auto"/>
                  <w:color w:val="0000EE"/>
                  <w:w w:val="79"/>
                </w:rPr>
                <w:t>50</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31"/>
          </w:tcPr>
          <w:p>
            <w:pPr>
              <w:spacing w:after="0"/>
              <w:rPr>
                <w:rFonts w:ascii="Arial" w:cs="Arial" w:eastAsia="Arial" w:hAnsi="Arial"/>
                <w:sz w:val="18"/>
                <w:szCs w:val="18"/>
                <w:color w:val="0000EE"/>
              </w:rPr>
            </w:pPr>
            <w:hyperlink r:id="rId93">
              <w:r>
                <w:rPr>
                  <w:rFonts w:ascii="Arial" w:cs="Arial" w:eastAsia="Arial" w:hAnsi="Arial"/>
                  <w:sz w:val="18"/>
                  <w:szCs w:val="18"/>
                  <w:color w:val="0000EE"/>
                </w:rPr>
                <w:t>Form of 2017 Broker PIPE Warrant</w:t>
              </w:r>
            </w:hyperlink>
          </w:p>
        </w:tc>
        <w:tc>
          <w:tcPr>
            <w:tcW w:w="280" w:type="dxa"/>
            <w:vAlign w:val="bottom"/>
          </w:tcPr>
          <w:p>
            <w:pPr>
              <w:spacing w:after="0"/>
              <w:rPr>
                <w:sz w:val="24"/>
                <w:szCs w:val="24"/>
                <w:color w:val="auto"/>
              </w:rPr>
            </w:pPr>
          </w:p>
        </w:tc>
        <w:tc>
          <w:tcPr>
            <w:tcW w:w="1000" w:type="dxa"/>
            <w:vAlign w:val="bottom"/>
            <w:gridSpan w:val="6"/>
          </w:tcPr>
          <w:p>
            <w:pPr>
              <w:jc w:val="center"/>
              <w:ind w:right="400"/>
              <w:spacing w:after="0"/>
              <w:rPr>
                <w:rFonts w:ascii="Arial" w:cs="Arial" w:eastAsia="Arial" w:hAnsi="Arial"/>
                <w:sz w:val="18"/>
                <w:szCs w:val="18"/>
                <w:color w:val="0000EE"/>
                <w:w w:val="99"/>
              </w:rPr>
            </w:pPr>
            <w:hyperlink r:id="rId93">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93">
              <w:r>
                <w:rPr>
                  <w:rFonts w:ascii="Arial" w:cs="Arial" w:eastAsia="Arial" w:hAnsi="Arial"/>
                  <w:sz w:val="18"/>
                  <w:szCs w:val="18"/>
                  <w:color w:val="0000EE"/>
                  <w:w w:val="90"/>
                </w:rPr>
                <w:t>001-37939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3"/>
          </w:tcPr>
          <w:p>
            <w:pPr>
              <w:jc w:val="center"/>
              <w:ind w:left="330"/>
              <w:spacing w:after="0"/>
              <w:rPr>
                <w:rFonts w:ascii="Arial" w:cs="Arial" w:eastAsia="Arial" w:hAnsi="Arial"/>
                <w:sz w:val="18"/>
                <w:szCs w:val="18"/>
                <w:color w:val="0000EE"/>
                <w:w w:val="87"/>
              </w:rPr>
            </w:pPr>
            <w:hyperlink r:id="rId93">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4"/>
          </w:tcPr>
          <w:p>
            <w:pPr>
              <w:jc w:val="center"/>
              <w:ind w:left="170"/>
              <w:spacing w:after="0"/>
              <w:rPr>
                <w:rFonts w:ascii="Arial" w:cs="Arial" w:eastAsia="Arial" w:hAnsi="Arial"/>
                <w:sz w:val="18"/>
                <w:szCs w:val="18"/>
                <w:color w:val="0000EE"/>
                <w:w w:val="89"/>
              </w:rPr>
            </w:pPr>
            <w:hyperlink r:id="rId93">
              <w:r>
                <w:rPr>
                  <w:rFonts w:ascii="Arial" w:cs="Arial" w:eastAsia="Arial" w:hAnsi="Arial"/>
                  <w:sz w:val="18"/>
                  <w:szCs w:val="18"/>
                  <w:color w:val="0000EE"/>
                  <w:w w:val="89"/>
                </w:rPr>
                <w:t>6/22/17</w:t>
              </w:r>
            </w:hyperlink>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500" w:type="dxa"/>
            <w:vAlign w:val="bottom"/>
            <w:gridSpan w:val="10"/>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4460" w:type="dxa"/>
            <w:vAlign w:val="bottom"/>
            <w:tcBorders>
              <w:right w:val="single" w:sz="8" w:color="0000EE"/>
            </w:tcBorders>
            <w:gridSpan w:val="3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60" w:type="dxa"/>
            <w:vAlign w:val="bottom"/>
            <w:tcBorders>
              <w:left w:val="single" w:sz="8" w:color="0000EE"/>
              <w:right w:val="single" w:sz="8" w:color="0000EE"/>
            </w:tcBorders>
            <w:gridSpan w:val="5"/>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280" w:type="dxa"/>
            <w:vAlign w:val="bottom"/>
          </w:tcPr>
          <w:p>
            <w:pPr>
              <w:jc w:val="center"/>
              <w:spacing w:after="0"/>
              <w:rPr>
                <w:rFonts w:ascii="Arial" w:cs="Arial" w:eastAsia="Arial" w:hAnsi="Arial"/>
                <w:sz w:val="18"/>
                <w:szCs w:val="18"/>
                <w:color w:val="0000EE"/>
                <w:w w:val="95"/>
              </w:rPr>
            </w:pPr>
            <w:hyperlink w:anchor="page42">
              <w:r>
                <w:rPr>
                  <w:rFonts w:ascii="Arial" w:cs="Arial" w:eastAsia="Arial" w:hAnsi="Arial"/>
                  <w:sz w:val="18"/>
                  <w:szCs w:val="18"/>
                  <w:color w:val="0000EE"/>
                  <w:w w:val="95"/>
                </w:rPr>
                <w:t>5.</w:t>
              </w:r>
              <w:r>
                <w:rPr>
                  <w:rFonts w:ascii="Arial" w:cs="Arial" w:eastAsia="Arial" w:hAnsi="Arial"/>
                  <w:sz w:val="18"/>
                  <w:szCs w:val="18"/>
                  <w:u w:val="single" w:color="auto"/>
                  <w:color w:val="0000EE"/>
                  <w:w w:val="95"/>
                </w:rPr>
                <w:t>1</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31"/>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Opinion of Shumaker, Loop &amp; Kendrick,</w:t>
              </w:r>
            </w:hyperlink>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gridSpan w:val="2"/>
            <w:vMerge w:val="restart"/>
          </w:tcPr>
          <w:p>
            <w:pPr>
              <w:jc w:val="center"/>
              <w:ind w:right="500"/>
              <w:spacing w:after="0"/>
              <w:rPr>
                <w:rFonts w:ascii="Arial" w:cs="Arial" w:eastAsia="Arial" w:hAnsi="Arial"/>
                <w:sz w:val="18"/>
                <w:szCs w:val="18"/>
                <w:color w:val="0000EE"/>
              </w:rPr>
            </w:pPr>
            <w:hyperlink w:anchor="page42">
              <w:r>
                <w:rPr>
                  <w:rFonts w:ascii="Arial" w:cs="Arial" w:eastAsia="Arial" w:hAnsi="Arial"/>
                  <w:sz w:val="18"/>
                  <w:szCs w:val="18"/>
                  <w:color w:val="0000EE"/>
                </w:rPr>
                <w:t>X</w:t>
              </w:r>
            </w:hyperlink>
          </w:p>
        </w:tc>
        <w:tc>
          <w:tcPr>
            <w:tcW w:w="0" w:type="dxa"/>
            <w:vAlign w:val="bottom"/>
          </w:tcPr>
          <w:p>
            <w:pPr>
              <w:spacing w:after="0"/>
              <w:rPr>
                <w:sz w:val="1"/>
                <w:szCs w:val="1"/>
                <w:color w:val="auto"/>
              </w:rPr>
            </w:pPr>
          </w:p>
        </w:tc>
      </w:tr>
      <w:tr>
        <w:trPr>
          <w:trHeight w:val="88"/>
        </w:trPr>
        <w:tc>
          <w:tcPr>
            <w:tcW w:w="460" w:type="dxa"/>
            <w:vAlign w:val="bottom"/>
          </w:tcPr>
          <w:p>
            <w:pPr>
              <w:spacing w:after="0"/>
              <w:rPr>
                <w:sz w:val="7"/>
                <w:szCs w:val="7"/>
                <w:color w:val="auto"/>
              </w:rPr>
            </w:pPr>
          </w:p>
        </w:tc>
        <w:tc>
          <w:tcPr>
            <w:tcW w:w="280" w:type="dxa"/>
            <w:vAlign w:val="bottom"/>
            <w:tcBorders>
              <w:top w:val="single" w:sz="8" w:color="0000EE"/>
            </w:tcBorders>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Borders>
              <w:top w:val="single" w:sz="8" w:color="0000EE"/>
            </w:tcBorders>
            <w:vMerge w:val="restart"/>
          </w:tcPr>
          <w:p>
            <w:pPr>
              <w:spacing w:after="0" w:line="196" w:lineRule="exact"/>
              <w:rPr>
                <w:rFonts w:ascii="Arial" w:cs="Arial" w:eastAsia="Arial" w:hAnsi="Arial"/>
                <w:sz w:val="18"/>
                <w:szCs w:val="18"/>
                <w:color w:val="0000EE"/>
                <w:w w:val="93"/>
              </w:rPr>
            </w:pPr>
            <w:hyperlink w:anchor="page42">
              <w:r>
                <w:rPr>
                  <w:rFonts w:ascii="Arial" w:cs="Arial" w:eastAsia="Arial" w:hAnsi="Arial"/>
                  <w:sz w:val="18"/>
                  <w:szCs w:val="18"/>
                  <w:color w:val="0000EE"/>
                  <w:w w:val="93"/>
                </w:rPr>
                <w:t>LLP</w:t>
              </w:r>
            </w:hyperlink>
          </w:p>
        </w:tc>
        <w:tc>
          <w:tcPr>
            <w:tcW w:w="2640" w:type="dxa"/>
            <w:vAlign w:val="bottom"/>
            <w:tcBorders>
              <w:top w:val="single" w:sz="8" w:color="0000EE"/>
            </w:tcBorders>
            <w:gridSpan w:val="17"/>
            <w:vMerge w:val="restart"/>
          </w:tcPr>
          <w:p>
            <w:pPr>
              <w:spacing w:after="0"/>
              <w:rPr>
                <w:sz w:val="7"/>
                <w:szCs w:val="7"/>
                <w:color w:val="auto"/>
              </w:rPr>
            </w:pPr>
          </w:p>
        </w:tc>
        <w:tc>
          <w:tcPr>
            <w:tcW w:w="480" w:type="dxa"/>
            <w:vAlign w:val="bottom"/>
            <w:gridSpan w:val="13"/>
            <w:vMerge w:val="restart"/>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Borders>
              <w:top w:val="single" w:sz="8" w:color="0000EE"/>
              <w:bottom w:val="single" w:sz="8" w:color="0000EE"/>
            </w:tcBorders>
            <w:vMerge w:val="continue"/>
          </w:tcPr>
          <w:p>
            <w:pPr>
              <w:spacing w:after="0"/>
              <w:rPr>
                <w:sz w:val="7"/>
                <w:szCs w:val="7"/>
                <w:color w:val="auto"/>
              </w:rPr>
            </w:pPr>
          </w:p>
        </w:tc>
        <w:tc>
          <w:tcPr>
            <w:tcW w:w="2640" w:type="dxa"/>
            <w:vAlign w:val="bottom"/>
            <w:tcBorders>
              <w:top w:val="single" w:sz="8" w:color="0000EE"/>
            </w:tcBorders>
            <w:gridSpan w:val="17"/>
            <w:vMerge w:val="continue"/>
          </w:tcPr>
          <w:p>
            <w:pPr>
              <w:spacing w:after="0"/>
              <w:rPr>
                <w:sz w:val="7"/>
                <w:szCs w:val="7"/>
                <w:color w:val="auto"/>
              </w:rPr>
            </w:pPr>
          </w:p>
        </w:tc>
        <w:tc>
          <w:tcPr>
            <w:tcW w:w="480" w:type="dxa"/>
            <w:vAlign w:val="bottom"/>
            <w:gridSpan w:val="13"/>
            <w:vMerge w:val="continue"/>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Borders>
              <w:top w:val="single" w:sz="8" w:color="0000EE"/>
            </w:tcBorders>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2"/>
        </w:trPr>
        <w:tc>
          <w:tcPr>
            <w:tcW w:w="460" w:type="dxa"/>
            <w:vAlign w:val="bottom"/>
          </w:tcPr>
          <w:p>
            <w:pPr>
              <w:spacing w:after="0"/>
              <w:rPr>
                <w:sz w:val="24"/>
                <w:szCs w:val="24"/>
                <w:color w:val="auto"/>
              </w:rPr>
            </w:pPr>
          </w:p>
        </w:tc>
        <w:tc>
          <w:tcPr>
            <w:tcW w:w="280" w:type="dxa"/>
            <w:vAlign w:val="bottom"/>
          </w:tcPr>
          <w:p>
            <w:pPr>
              <w:jc w:val="center"/>
              <w:spacing w:after="0"/>
              <w:rPr>
                <w:rFonts w:ascii="Arial" w:cs="Arial" w:eastAsia="Arial" w:hAnsi="Arial"/>
                <w:sz w:val="18"/>
                <w:szCs w:val="18"/>
                <w:color w:val="0000EE"/>
                <w:w w:val="79"/>
              </w:rPr>
            </w:pPr>
            <w:hyperlink r:id="rId94">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1</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31"/>
          </w:tcPr>
          <w:p>
            <w:pPr>
              <w:spacing w:after="0"/>
              <w:rPr>
                <w:rFonts w:ascii="Arial" w:cs="Arial" w:eastAsia="Arial" w:hAnsi="Arial"/>
                <w:sz w:val="18"/>
                <w:szCs w:val="18"/>
                <w:color w:val="0000EE"/>
              </w:rPr>
            </w:pPr>
            <w:hyperlink r:id="rId94">
              <w:r>
                <w:rPr>
                  <w:rFonts w:ascii="Arial" w:cs="Arial" w:eastAsia="Arial" w:hAnsi="Arial"/>
                  <w:sz w:val="18"/>
                  <w:szCs w:val="18"/>
                  <w:color w:val="0000EE"/>
                </w:rPr>
                <w:t>Executive Services Agreement with Denis</w:t>
              </w:r>
            </w:hyperlink>
          </w:p>
        </w:tc>
        <w:tc>
          <w:tcPr>
            <w:tcW w:w="280" w:type="dxa"/>
            <w:vAlign w:val="bottom"/>
          </w:tcPr>
          <w:p>
            <w:pPr>
              <w:spacing w:after="0"/>
              <w:rPr>
                <w:sz w:val="24"/>
                <w:szCs w:val="24"/>
                <w:color w:val="auto"/>
              </w:rPr>
            </w:pPr>
          </w:p>
        </w:tc>
        <w:tc>
          <w:tcPr>
            <w:tcW w:w="1000" w:type="dxa"/>
            <w:vAlign w:val="bottom"/>
            <w:gridSpan w:val="6"/>
          </w:tcPr>
          <w:p>
            <w:pPr>
              <w:jc w:val="center"/>
              <w:ind w:right="400"/>
              <w:spacing w:after="0"/>
              <w:rPr>
                <w:rFonts w:ascii="Arial" w:cs="Arial" w:eastAsia="Arial" w:hAnsi="Arial"/>
                <w:sz w:val="18"/>
                <w:szCs w:val="18"/>
                <w:color w:val="0000EE"/>
                <w:w w:val="93"/>
              </w:rPr>
            </w:pPr>
            <w:hyperlink r:id="rId94">
              <w:r>
                <w:rPr>
                  <w:rFonts w:ascii="Arial" w:cs="Arial" w:eastAsia="Arial" w:hAnsi="Arial"/>
                  <w:sz w:val="18"/>
                  <w:szCs w:val="18"/>
                  <w:color w:val="0000EE"/>
                  <w:w w:val="93"/>
                </w:rPr>
                <w:t>10-QSB</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94">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tcPr>
          <w:p>
            <w:pPr>
              <w:jc w:val="center"/>
              <w:spacing w:after="0"/>
              <w:rPr>
                <w:rFonts w:ascii="Arial" w:cs="Arial" w:eastAsia="Arial" w:hAnsi="Arial"/>
                <w:sz w:val="18"/>
                <w:szCs w:val="18"/>
                <w:color w:val="0000EE"/>
                <w:w w:val="85"/>
              </w:rPr>
            </w:pPr>
            <w:hyperlink r:id="rId94">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100" w:type="dxa"/>
            <w:vAlign w:val="bottom"/>
          </w:tcPr>
          <w:p>
            <w:pPr>
              <w:spacing w:after="0"/>
              <w:rPr>
                <w:sz w:val="24"/>
                <w:szCs w:val="24"/>
                <w:color w:val="auto"/>
              </w:rPr>
            </w:pPr>
          </w:p>
        </w:tc>
        <w:tc>
          <w:tcPr>
            <w:tcW w:w="1140" w:type="dxa"/>
            <w:vAlign w:val="bottom"/>
            <w:gridSpan w:val="5"/>
          </w:tcPr>
          <w:p>
            <w:pPr>
              <w:jc w:val="center"/>
              <w:spacing w:after="0"/>
              <w:rPr>
                <w:rFonts w:ascii="Arial" w:cs="Arial" w:eastAsia="Arial" w:hAnsi="Arial"/>
                <w:sz w:val="18"/>
                <w:szCs w:val="18"/>
                <w:color w:val="0000EE"/>
                <w:w w:val="88"/>
              </w:rPr>
            </w:pPr>
            <w:hyperlink r:id="rId94">
              <w:r>
                <w:rPr>
                  <w:rFonts w:ascii="Arial" w:cs="Arial" w:eastAsia="Arial" w:hAnsi="Arial"/>
                  <w:sz w:val="18"/>
                  <w:szCs w:val="18"/>
                  <w:color w:val="0000EE"/>
                  <w:w w:val="88"/>
                </w:rPr>
                <w:t>11/14/07</w:t>
              </w:r>
            </w:hyperlink>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4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94">
              <w:r>
                <w:rPr>
                  <w:rFonts w:ascii="Arial" w:cs="Arial" w:eastAsia="Arial" w:hAnsi="Arial"/>
                  <w:sz w:val="18"/>
                  <w:szCs w:val="18"/>
                  <w:color w:val="0000EE"/>
                </w:rPr>
                <w:t>Corin</w:t>
              </w:r>
            </w:hyperlink>
          </w:p>
        </w:tc>
        <w:tc>
          <w:tcPr>
            <w:tcW w:w="400" w:type="dxa"/>
            <w:vAlign w:val="bottom"/>
            <w:gridSpan w:val="12"/>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280" w:type="dxa"/>
            <w:vAlign w:val="bottom"/>
          </w:tcPr>
          <w:p>
            <w:pPr>
              <w:jc w:val="center"/>
              <w:spacing w:after="0"/>
              <w:rPr>
                <w:rFonts w:ascii="Arial" w:cs="Arial" w:eastAsia="Arial" w:hAnsi="Arial"/>
                <w:sz w:val="18"/>
                <w:szCs w:val="18"/>
                <w:color w:val="0000EE"/>
                <w:w w:val="79"/>
              </w:rPr>
            </w:pPr>
            <w:hyperlink r:id="rId95">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2</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31"/>
          </w:tcPr>
          <w:p>
            <w:pPr>
              <w:spacing w:after="0"/>
              <w:rPr>
                <w:rFonts w:ascii="Arial" w:cs="Arial" w:eastAsia="Arial" w:hAnsi="Arial"/>
                <w:sz w:val="18"/>
                <w:szCs w:val="18"/>
                <w:color w:val="0000EE"/>
              </w:rPr>
            </w:pPr>
            <w:hyperlink r:id="rId95">
              <w:r>
                <w:rPr>
                  <w:rFonts w:ascii="Arial" w:cs="Arial" w:eastAsia="Arial" w:hAnsi="Arial"/>
                  <w:sz w:val="18"/>
                  <w:szCs w:val="18"/>
                  <w:color w:val="0000EE"/>
                </w:rPr>
                <w:t>Amended Executive Services Agreement</w:t>
              </w:r>
            </w:hyperlink>
          </w:p>
        </w:tc>
        <w:tc>
          <w:tcPr>
            <w:tcW w:w="280" w:type="dxa"/>
            <w:vAlign w:val="bottom"/>
          </w:tcPr>
          <w:p>
            <w:pPr>
              <w:spacing w:after="0"/>
              <w:rPr>
                <w:sz w:val="24"/>
                <w:szCs w:val="24"/>
                <w:color w:val="auto"/>
              </w:rPr>
            </w:pPr>
          </w:p>
        </w:tc>
        <w:tc>
          <w:tcPr>
            <w:tcW w:w="1000" w:type="dxa"/>
            <w:vAlign w:val="bottom"/>
            <w:gridSpan w:val="6"/>
          </w:tcPr>
          <w:p>
            <w:pPr>
              <w:jc w:val="center"/>
              <w:ind w:right="400"/>
              <w:spacing w:after="0"/>
              <w:rPr>
                <w:rFonts w:ascii="Arial" w:cs="Arial" w:eastAsia="Arial" w:hAnsi="Arial"/>
                <w:sz w:val="18"/>
                <w:szCs w:val="18"/>
                <w:color w:val="0000EE"/>
                <w:w w:val="93"/>
              </w:rPr>
            </w:pPr>
            <w:hyperlink r:id="rId95">
              <w:r>
                <w:rPr>
                  <w:rFonts w:ascii="Arial" w:cs="Arial" w:eastAsia="Arial" w:hAnsi="Arial"/>
                  <w:sz w:val="18"/>
                  <w:szCs w:val="18"/>
                  <w:color w:val="0000EE"/>
                  <w:w w:val="93"/>
                </w:rPr>
                <w:t>10-QSB</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95">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tcPr>
          <w:p>
            <w:pPr>
              <w:jc w:val="center"/>
              <w:spacing w:after="0"/>
              <w:rPr>
                <w:rFonts w:ascii="Arial" w:cs="Arial" w:eastAsia="Arial" w:hAnsi="Arial"/>
                <w:sz w:val="18"/>
                <w:szCs w:val="18"/>
                <w:color w:val="0000EE"/>
                <w:w w:val="85"/>
              </w:rPr>
            </w:pPr>
            <w:hyperlink r:id="rId95">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2</w:t>
              </w:r>
            </w:hyperlink>
          </w:p>
        </w:tc>
        <w:tc>
          <w:tcPr>
            <w:tcW w:w="100" w:type="dxa"/>
            <w:vAlign w:val="bottom"/>
          </w:tcPr>
          <w:p>
            <w:pPr>
              <w:spacing w:after="0"/>
              <w:rPr>
                <w:sz w:val="24"/>
                <w:szCs w:val="24"/>
                <w:color w:val="auto"/>
              </w:rPr>
            </w:pPr>
          </w:p>
        </w:tc>
        <w:tc>
          <w:tcPr>
            <w:tcW w:w="1140" w:type="dxa"/>
            <w:vAlign w:val="bottom"/>
            <w:gridSpan w:val="5"/>
          </w:tcPr>
          <w:p>
            <w:pPr>
              <w:jc w:val="center"/>
              <w:spacing w:after="0"/>
              <w:rPr>
                <w:rFonts w:ascii="Arial" w:cs="Arial" w:eastAsia="Arial" w:hAnsi="Arial"/>
                <w:sz w:val="18"/>
                <w:szCs w:val="18"/>
                <w:color w:val="0000EE"/>
                <w:w w:val="88"/>
              </w:rPr>
            </w:pPr>
            <w:hyperlink r:id="rId95">
              <w:r>
                <w:rPr>
                  <w:rFonts w:ascii="Arial" w:cs="Arial" w:eastAsia="Arial" w:hAnsi="Arial"/>
                  <w:sz w:val="18"/>
                  <w:szCs w:val="18"/>
                  <w:color w:val="0000EE"/>
                  <w:w w:val="88"/>
                </w:rPr>
                <w:t>11/14/07</w:t>
              </w:r>
            </w:hyperlink>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3"/>
              </w:rPr>
            </w:pPr>
            <w:hyperlink r:id="rId95">
              <w:r>
                <w:rPr>
                  <w:rFonts w:ascii="Arial" w:cs="Arial" w:eastAsia="Arial" w:hAnsi="Arial"/>
                  <w:sz w:val="18"/>
                  <w:szCs w:val="18"/>
                  <w:color w:val="0000EE"/>
                  <w:w w:val="93"/>
                </w:rPr>
                <w:t>with Denis Corin</w:t>
              </w:r>
            </w:hyperlink>
          </w:p>
        </w:tc>
        <w:tc>
          <w:tcPr>
            <w:tcW w:w="1720" w:type="dxa"/>
            <w:vAlign w:val="bottom"/>
            <w:tcBorders>
              <w:top w:val="single" w:sz="8" w:color="0000EE"/>
            </w:tcBorders>
            <w:gridSpan w:val="13"/>
          </w:tcPr>
          <w:p>
            <w:pPr>
              <w:spacing w:after="0"/>
              <w:rPr>
                <w:sz w:val="17"/>
                <w:szCs w:val="17"/>
                <w:color w:val="auto"/>
              </w:rPr>
            </w:pPr>
          </w:p>
        </w:tc>
        <w:tc>
          <w:tcPr>
            <w:tcW w:w="480" w:type="dxa"/>
            <w:vAlign w:val="bottom"/>
            <w:gridSpan w:val="13"/>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60" w:type="dxa"/>
            <w:vAlign w:val="bottom"/>
          </w:tcPr>
          <w:p>
            <w:pPr>
              <w:spacing w:after="0"/>
              <w:rPr>
                <w:sz w:val="24"/>
                <w:szCs w:val="24"/>
                <w:color w:val="auto"/>
              </w:rPr>
            </w:pPr>
          </w:p>
        </w:tc>
        <w:tc>
          <w:tcPr>
            <w:tcW w:w="280" w:type="dxa"/>
            <w:vAlign w:val="bottom"/>
          </w:tcPr>
          <w:p>
            <w:pPr>
              <w:jc w:val="center"/>
              <w:spacing w:after="0"/>
              <w:rPr>
                <w:rFonts w:ascii="Arial" w:cs="Arial" w:eastAsia="Arial" w:hAnsi="Arial"/>
                <w:sz w:val="18"/>
                <w:szCs w:val="18"/>
                <w:color w:val="0000EE"/>
                <w:w w:val="79"/>
              </w:rPr>
            </w:pPr>
            <w:hyperlink r:id="rId96">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3</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20" w:type="dxa"/>
            <w:vAlign w:val="bottom"/>
            <w:gridSpan w:val="17"/>
          </w:tcPr>
          <w:p>
            <w:pPr>
              <w:spacing w:after="0"/>
              <w:rPr>
                <w:rFonts w:ascii="Arial" w:cs="Arial" w:eastAsia="Arial" w:hAnsi="Arial"/>
                <w:sz w:val="18"/>
                <w:szCs w:val="18"/>
                <w:color w:val="0000EE"/>
                <w:w w:val="88"/>
              </w:rPr>
            </w:pPr>
            <w:hyperlink r:id="rId96">
              <w:r>
                <w:rPr>
                  <w:rFonts w:ascii="Arial" w:cs="Arial" w:eastAsia="Arial" w:hAnsi="Arial"/>
                  <w:sz w:val="18"/>
                  <w:szCs w:val="18"/>
                  <w:color w:val="0000EE"/>
                  <w:w w:val="88"/>
                </w:rPr>
                <w:t>License Agreement made March 6, 2000</w:t>
              </w:r>
            </w:hyperlink>
          </w:p>
        </w:tc>
        <w:tc>
          <w:tcPr>
            <w:tcW w:w="520" w:type="dxa"/>
            <w:vAlign w:val="bottom"/>
            <w:gridSpan w:val="14"/>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gridSpan w:val="3"/>
          </w:tcPr>
          <w:p>
            <w:pPr>
              <w:jc w:val="center"/>
              <w:spacing w:after="0"/>
              <w:rPr>
                <w:rFonts w:ascii="Arial" w:cs="Arial" w:eastAsia="Arial" w:hAnsi="Arial"/>
                <w:sz w:val="18"/>
                <w:szCs w:val="18"/>
                <w:color w:val="0000EE"/>
                <w:w w:val="96"/>
              </w:rPr>
            </w:pPr>
            <w:hyperlink r:id="rId96">
              <w:r>
                <w:rPr>
                  <w:rFonts w:ascii="Arial" w:cs="Arial" w:eastAsia="Arial" w:hAnsi="Arial"/>
                  <w:sz w:val="18"/>
                  <w:szCs w:val="18"/>
                  <w:color w:val="0000EE"/>
                  <w:w w:val="96"/>
                </w:rPr>
                <w:t>10-KSB</w:t>
              </w:r>
            </w:hyperlink>
          </w:p>
        </w:tc>
        <w:tc>
          <w:tcPr>
            <w:tcW w:w="400" w:type="dxa"/>
            <w:vAlign w:val="bottom"/>
            <w:gridSpan w:val="3"/>
          </w:tcPr>
          <w:p>
            <w:pPr>
              <w:spacing w:after="0"/>
              <w:rPr>
                <w:sz w:val="24"/>
                <w:szCs w:val="24"/>
                <w:color w:val="auto"/>
              </w:rPr>
            </w:pPr>
          </w:p>
        </w:tc>
        <w:tc>
          <w:tcPr>
            <w:tcW w:w="1240" w:type="dxa"/>
            <w:vAlign w:val="bottom"/>
            <w:gridSpan w:val="2"/>
          </w:tcPr>
          <w:p>
            <w:pPr>
              <w:jc w:val="center"/>
              <w:ind w:left="370"/>
              <w:spacing w:after="0"/>
              <w:rPr>
                <w:rFonts w:ascii="Arial" w:cs="Arial" w:eastAsia="Arial" w:hAnsi="Arial"/>
                <w:sz w:val="18"/>
                <w:szCs w:val="18"/>
                <w:color w:val="0000EE"/>
                <w:w w:val="90"/>
              </w:rPr>
            </w:pPr>
            <w:hyperlink r:id="rId96">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tcPr>
          <w:p>
            <w:pPr>
              <w:jc w:val="center"/>
              <w:spacing w:after="0"/>
              <w:rPr>
                <w:rFonts w:ascii="Arial" w:cs="Arial" w:eastAsia="Arial" w:hAnsi="Arial"/>
                <w:sz w:val="18"/>
                <w:szCs w:val="18"/>
                <w:color w:val="0000EE"/>
                <w:w w:val="85"/>
              </w:rPr>
            </w:pPr>
            <w:hyperlink r:id="rId96">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2</w:t>
              </w:r>
            </w:hyperlink>
          </w:p>
        </w:tc>
        <w:tc>
          <w:tcPr>
            <w:tcW w:w="100" w:type="dxa"/>
            <w:vAlign w:val="bottom"/>
          </w:tcPr>
          <w:p>
            <w:pPr>
              <w:spacing w:after="0"/>
              <w:rPr>
                <w:sz w:val="24"/>
                <w:szCs w:val="24"/>
                <w:color w:val="auto"/>
              </w:rPr>
            </w:pPr>
          </w:p>
        </w:tc>
        <w:tc>
          <w:tcPr>
            <w:tcW w:w="880" w:type="dxa"/>
            <w:vAlign w:val="bottom"/>
            <w:gridSpan w:val="4"/>
          </w:tcPr>
          <w:p>
            <w:pPr>
              <w:jc w:val="center"/>
              <w:ind w:left="170"/>
              <w:spacing w:after="0"/>
              <w:rPr>
                <w:rFonts w:ascii="Arial" w:cs="Arial" w:eastAsia="Arial" w:hAnsi="Arial"/>
                <w:sz w:val="18"/>
                <w:szCs w:val="18"/>
                <w:color w:val="0000EE"/>
                <w:w w:val="89"/>
              </w:rPr>
            </w:pPr>
            <w:hyperlink r:id="rId96">
              <w:r>
                <w:rPr>
                  <w:rFonts w:ascii="Arial" w:cs="Arial" w:eastAsia="Arial" w:hAnsi="Arial"/>
                  <w:sz w:val="18"/>
                  <w:szCs w:val="18"/>
                  <w:color w:val="0000EE"/>
                  <w:w w:val="89"/>
                </w:rPr>
                <w:t>4/15/05</w:t>
              </w:r>
            </w:hyperlink>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500" w:type="dxa"/>
            <w:vAlign w:val="bottom"/>
            <w:gridSpan w:val="10"/>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360" w:type="dxa"/>
            <w:vAlign w:val="bottom"/>
            <w:tcBorders>
              <w:right w:val="single" w:sz="8" w:color="0000EE"/>
            </w:tcBorders>
            <w:gridSpan w:val="6"/>
            <w:shd w:val="clear" w:color="auto" w:fill="0000EE"/>
          </w:tcPr>
          <w:p>
            <w:pPr>
              <w:spacing w:after="0" w:line="20" w:lineRule="exact"/>
              <w:rPr>
                <w:sz w:val="1"/>
                <w:szCs w:val="1"/>
                <w:color w:val="auto"/>
              </w:rPr>
            </w:pPr>
          </w:p>
        </w:tc>
        <w:tc>
          <w:tcPr>
            <w:tcW w:w="4100" w:type="dxa"/>
            <w:vAlign w:val="bottom"/>
            <w:tcBorders>
              <w:left w:val="single" w:sz="8" w:color="0000EE"/>
              <w:right w:val="single" w:sz="8" w:color="0000EE"/>
            </w:tcBorders>
            <w:gridSpan w:val="26"/>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60" w:type="dxa"/>
            <w:vAlign w:val="bottom"/>
            <w:tcBorders>
              <w:left w:val="single" w:sz="8" w:color="0000EE"/>
              <w:right w:val="single" w:sz="8" w:color="0000EE"/>
            </w:tcBorders>
            <w:gridSpan w:val="5"/>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4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r:id="rId96">
              <w:r>
                <w:rPr>
                  <w:rFonts w:ascii="Arial" w:cs="Arial" w:eastAsia="Arial" w:hAnsi="Arial"/>
                  <w:sz w:val="18"/>
                  <w:szCs w:val="18"/>
                  <w:color w:val="0000EE"/>
                  <w:w w:val="89"/>
                </w:rPr>
                <w:t>between GeneMax Pharmaceuticals, UBC</w:t>
              </w:r>
            </w:hyperlink>
          </w:p>
        </w:tc>
        <w:tc>
          <w:tcPr>
            <w:tcW w:w="400" w:type="dxa"/>
            <w:vAlign w:val="bottom"/>
            <w:gridSpan w:val="12"/>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r:id="rId96">
              <w:r>
                <w:rPr>
                  <w:rFonts w:ascii="Arial" w:cs="Arial" w:eastAsia="Arial" w:hAnsi="Arial"/>
                  <w:sz w:val="18"/>
                  <w:szCs w:val="18"/>
                  <w:color w:val="0000EE"/>
                  <w:w w:val="87"/>
                </w:rPr>
                <w:t>and Dr. Jefferies</w:t>
              </w:r>
            </w:hyperlink>
          </w:p>
        </w:tc>
        <w:tc>
          <w:tcPr>
            <w:tcW w:w="2260" w:type="dxa"/>
            <w:vAlign w:val="bottom"/>
            <w:gridSpan w:val="27"/>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60" w:type="dxa"/>
            <w:vAlign w:val="bottom"/>
          </w:tcPr>
          <w:p>
            <w:pPr>
              <w:spacing w:after="0"/>
              <w:rPr>
                <w:sz w:val="24"/>
                <w:szCs w:val="24"/>
                <w:color w:val="auto"/>
              </w:rPr>
            </w:pPr>
          </w:p>
        </w:tc>
        <w:tc>
          <w:tcPr>
            <w:tcW w:w="280" w:type="dxa"/>
            <w:vAlign w:val="bottom"/>
          </w:tcPr>
          <w:p>
            <w:pPr>
              <w:jc w:val="center"/>
              <w:spacing w:after="0"/>
              <w:rPr>
                <w:rFonts w:ascii="Arial" w:cs="Arial" w:eastAsia="Arial" w:hAnsi="Arial"/>
                <w:sz w:val="18"/>
                <w:szCs w:val="18"/>
                <w:color w:val="0000EE"/>
                <w:w w:val="79"/>
              </w:rPr>
            </w:pPr>
            <w:hyperlink r:id="rId97">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4</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31"/>
          </w:tcPr>
          <w:p>
            <w:pPr>
              <w:spacing w:after="0"/>
              <w:rPr>
                <w:rFonts w:ascii="Arial" w:cs="Arial" w:eastAsia="Arial" w:hAnsi="Arial"/>
                <w:sz w:val="18"/>
                <w:szCs w:val="18"/>
                <w:color w:val="0000EE"/>
              </w:rPr>
            </w:pPr>
            <w:hyperlink r:id="rId97">
              <w:r>
                <w:rPr>
                  <w:rFonts w:ascii="Arial" w:cs="Arial" w:eastAsia="Arial" w:hAnsi="Arial"/>
                  <w:sz w:val="18"/>
                  <w:szCs w:val="18"/>
                  <w:color w:val="0000EE"/>
                </w:rPr>
                <w:t>Collaborative Research Agreement made</w:t>
              </w:r>
            </w:hyperlink>
          </w:p>
        </w:tc>
        <w:tc>
          <w:tcPr>
            <w:tcW w:w="280" w:type="dxa"/>
            <w:vAlign w:val="bottom"/>
          </w:tcPr>
          <w:p>
            <w:pPr>
              <w:spacing w:after="0"/>
              <w:rPr>
                <w:sz w:val="24"/>
                <w:szCs w:val="24"/>
                <w:color w:val="auto"/>
              </w:rPr>
            </w:pPr>
          </w:p>
        </w:tc>
        <w:tc>
          <w:tcPr>
            <w:tcW w:w="1000" w:type="dxa"/>
            <w:vAlign w:val="bottom"/>
            <w:gridSpan w:val="6"/>
          </w:tcPr>
          <w:p>
            <w:pPr>
              <w:jc w:val="center"/>
              <w:ind w:right="400"/>
              <w:spacing w:after="0"/>
              <w:rPr>
                <w:rFonts w:ascii="Arial" w:cs="Arial" w:eastAsia="Arial" w:hAnsi="Arial"/>
                <w:sz w:val="18"/>
                <w:szCs w:val="18"/>
                <w:color w:val="0000EE"/>
                <w:w w:val="96"/>
              </w:rPr>
            </w:pPr>
            <w:hyperlink r:id="rId97">
              <w:r>
                <w:rPr>
                  <w:rFonts w:ascii="Arial" w:cs="Arial" w:eastAsia="Arial" w:hAnsi="Arial"/>
                  <w:sz w:val="18"/>
                  <w:szCs w:val="18"/>
                  <w:color w:val="0000EE"/>
                  <w:w w:val="96"/>
                </w:rPr>
                <w:t>10-KSB</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97">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tcPr>
          <w:p>
            <w:pPr>
              <w:jc w:val="center"/>
              <w:spacing w:after="0"/>
              <w:rPr>
                <w:rFonts w:ascii="Arial" w:cs="Arial" w:eastAsia="Arial" w:hAnsi="Arial"/>
                <w:sz w:val="18"/>
                <w:szCs w:val="18"/>
                <w:color w:val="0000EE"/>
                <w:w w:val="85"/>
              </w:rPr>
            </w:pPr>
            <w:hyperlink r:id="rId97">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3</w:t>
              </w:r>
            </w:hyperlink>
          </w:p>
        </w:tc>
        <w:tc>
          <w:tcPr>
            <w:tcW w:w="100" w:type="dxa"/>
            <w:vAlign w:val="bottom"/>
          </w:tcPr>
          <w:p>
            <w:pPr>
              <w:spacing w:after="0"/>
              <w:rPr>
                <w:sz w:val="24"/>
                <w:szCs w:val="24"/>
                <w:color w:val="auto"/>
              </w:rPr>
            </w:pPr>
          </w:p>
        </w:tc>
        <w:tc>
          <w:tcPr>
            <w:tcW w:w="880" w:type="dxa"/>
            <w:vAlign w:val="bottom"/>
            <w:gridSpan w:val="4"/>
          </w:tcPr>
          <w:p>
            <w:pPr>
              <w:jc w:val="center"/>
              <w:ind w:left="170"/>
              <w:spacing w:after="0"/>
              <w:rPr>
                <w:rFonts w:ascii="Arial" w:cs="Arial" w:eastAsia="Arial" w:hAnsi="Arial"/>
                <w:sz w:val="18"/>
                <w:szCs w:val="18"/>
                <w:color w:val="0000EE"/>
                <w:w w:val="89"/>
              </w:rPr>
            </w:pPr>
            <w:hyperlink r:id="rId97">
              <w:r>
                <w:rPr>
                  <w:rFonts w:ascii="Arial" w:cs="Arial" w:eastAsia="Arial" w:hAnsi="Arial"/>
                  <w:sz w:val="18"/>
                  <w:szCs w:val="18"/>
                  <w:color w:val="0000EE"/>
                  <w:w w:val="89"/>
                </w:rPr>
                <w:t>4/15/05</w:t>
              </w:r>
            </w:hyperlink>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6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8"/>
              </w:rPr>
            </w:pPr>
            <w:hyperlink r:id="rId97">
              <w:r>
                <w:rPr>
                  <w:rFonts w:ascii="Arial" w:cs="Arial" w:eastAsia="Arial" w:hAnsi="Arial"/>
                  <w:sz w:val="18"/>
                  <w:szCs w:val="18"/>
                  <w:color w:val="0000EE"/>
                  <w:w w:val="88"/>
                </w:rPr>
                <w:t>September 1, 2000 between GeneMax</w:t>
              </w:r>
            </w:hyperlink>
          </w:p>
        </w:tc>
        <w:tc>
          <w:tcPr>
            <w:tcW w:w="200" w:type="dxa"/>
            <w:vAlign w:val="bottom"/>
            <w:tcBorders>
              <w:top w:val="single" w:sz="8" w:color="0000EE"/>
            </w:tcBorders>
            <w:gridSpan w:val="3"/>
          </w:tcPr>
          <w:p>
            <w:pPr>
              <w:spacing w:after="0"/>
              <w:rPr>
                <w:sz w:val="17"/>
                <w:szCs w:val="17"/>
                <w:color w:val="auto"/>
              </w:rPr>
            </w:pPr>
          </w:p>
        </w:tc>
        <w:tc>
          <w:tcPr>
            <w:tcW w:w="480" w:type="dxa"/>
            <w:vAlign w:val="bottom"/>
            <w:gridSpan w:val="13"/>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gridSpan w:val="31"/>
          </w:tcPr>
          <w:p>
            <w:pPr>
              <w:spacing w:after="0" w:line="196" w:lineRule="exact"/>
              <w:rPr>
                <w:rFonts w:ascii="Arial" w:cs="Arial" w:eastAsia="Arial" w:hAnsi="Arial"/>
                <w:sz w:val="18"/>
                <w:szCs w:val="18"/>
                <w:color w:val="0000EE"/>
                <w:w w:val="95"/>
              </w:rPr>
            </w:pPr>
            <w:hyperlink r:id="rId97">
              <w:r>
                <w:rPr>
                  <w:rFonts w:ascii="Arial" w:cs="Arial" w:eastAsia="Arial" w:hAnsi="Arial"/>
                  <w:sz w:val="18"/>
                  <w:szCs w:val="18"/>
                  <w:color w:val="0000EE"/>
                  <w:w w:val="95"/>
                </w:rPr>
                <w:t>Pharmaceuticals, GeneMax Pharmaceuticals</w:t>
              </w:r>
            </w:hyperlink>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97">
              <w:r>
                <w:rPr>
                  <w:rFonts w:ascii="Arial" w:cs="Arial" w:eastAsia="Arial" w:hAnsi="Arial"/>
                  <w:sz w:val="18"/>
                  <w:szCs w:val="18"/>
                  <w:color w:val="0000EE"/>
                  <w:w w:val="91"/>
                </w:rPr>
                <w:t>Inc. and UBC</w:t>
              </w:r>
            </w:hyperlink>
          </w:p>
        </w:tc>
        <w:tc>
          <w:tcPr>
            <w:tcW w:w="2200" w:type="dxa"/>
            <w:vAlign w:val="bottom"/>
            <w:tcBorders>
              <w:top w:val="single" w:sz="8" w:color="0000EE"/>
            </w:tcBorders>
            <w:gridSpan w:val="23"/>
          </w:tcPr>
          <w:p>
            <w:pPr>
              <w:spacing w:after="0"/>
              <w:rPr>
                <w:sz w:val="17"/>
                <w:szCs w:val="17"/>
                <w:color w:val="auto"/>
              </w:rPr>
            </w:pPr>
          </w:p>
        </w:tc>
        <w:tc>
          <w:tcPr>
            <w:tcW w:w="240" w:type="dxa"/>
            <w:vAlign w:val="bottom"/>
            <w:gridSpan w:val="5"/>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60" w:type="dxa"/>
            <w:vAlign w:val="bottom"/>
          </w:tcPr>
          <w:p>
            <w:pPr>
              <w:spacing w:after="0"/>
              <w:rPr>
                <w:sz w:val="24"/>
                <w:szCs w:val="24"/>
                <w:color w:val="auto"/>
              </w:rPr>
            </w:pPr>
          </w:p>
        </w:tc>
        <w:tc>
          <w:tcPr>
            <w:tcW w:w="280" w:type="dxa"/>
            <w:vAlign w:val="bottom"/>
          </w:tcPr>
          <w:p>
            <w:pPr>
              <w:jc w:val="center"/>
              <w:spacing w:after="0"/>
              <w:rPr>
                <w:rFonts w:ascii="Arial" w:cs="Arial" w:eastAsia="Arial" w:hAnsi="Arial"/>
                <w:sz w:val="18"/>
                <w:szCs w:val="18"/>
                <w:color w:val="0000EE"/>
                <w:w w:val="79"/>
              </w:rPr>
            </w:pPr>
            <w:hyperlink r:id="rId98">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5</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40" w:type="dxa"/>
            <w:vAlign w:val="bottom"/>
            <w:gridSpan w:val="27"/>
          </w:tcPr>
          <w:p>
            <w:pPr>
              <w:spacing w:after="0"/>
              <w:rPr>
                <w:rFonts w:ascii="Arial" w:cs="Arial" w:eastAsia="Arial" w:hAnsi="Arial"/>
                <w:sz w:val="18"/>
                <w:szCs w:val="18"/>
                <w:color w:val="0000EE"/>
                <w:w w:val="89"/>
              </w:rPr>
            </w:pPr>
            <w:hyperlink r:id="rId98">
              <w:r>
                <w:rPr>
                  <w:rFonts w:ascii="Arial" w:cs="Arial" w:eastAsia="Arial" w:hAnsi="Arial"/>
                  <w:sz w:val="18"/>
                  <w:szCs w:val="18"/>
                  <w:color w:val="0000EE"/>
                  <w:w w:val="89"/>
                </w:rPr>
                <w:t>Production Services Agreement made March</w:t>
              </w:r>
            </w:hyperlink>
          </w:p>
        </w:tc>
        <w:tc>
          <w:tcPr>
            <w:tcW w:w="200" w:type="dxa"/>
            <w:vAlign w:val="bottom"/>
            <w:gridSpan w:val="4"/>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gridSpan w:val="3"/>
          </w:tcPr>
          <w:p>
            <w:pPr>
              <w:jc w:val="center"/>
              <w:spacing w:after="0"/>
              <w:rPr>
                <w:rFonts w:ascii="Arial" w:cs="Arial" w:eastAsia="Arial" w:hAnsi="Arial"/>
                <w:sz w:val="18"/>
                <w:szCs w:val="18"/>
                <w:color w:val="0000EE"/>
                <w:w w:val="96"/>
              </w:rPr>
            </w:pPr>
            <w:hyperlink r:id="rId98">
              <w:r>
                <w:rPr>
                  <w:rFonts w:ascii="Arial" w:cs="Arial" w:eastAsia="Arial" w:hAnsi="Arial"/>
                  <w:sz w:val="18"/>
                  <w:szCs w:val="18"/>
                  <w:color w:val="0000EE"/>
                  <w:w w:val="96"/>
                </w:rPr>
                <w:t>10-KSB</w:t>
              </w:r>
            </w:hyperlink>
          </w:p>
        </w:tc>
        <w:tc>
          <w:tcPr>
            <w:tcW w:w="400" w:type="dxa"/>
            <w:vAlign w:val="bottom"/>
            <w:gridSpan w:val="3"/>
          </w:tcPr>
          <w:p>
            <w:pPr>
              <w:spacing w:after="0"/>
              <w:rPr>
                <w:sz w:val="24"/>
                <w:szCs w:val="24"/>
                <w:color w:val="auto"/>
              </w:rPr>
            </w:pPr>
          </w:p>
        </w:tc>
        <w:tc>
          <w:tcPr>
            <w:tcW w:w="1240" w:type="dxa"/>
            <w:vAlign w:val="bottom"/>
            <w:gridSpan w:val="2"/>
          </w:tcPr>
          <w:p>
            <w:pPr>
              <w:jc w:val="center"/>
              <w:ind w:left="370"/>
              <w:spacing w:after="0"/>
              <w:rPr>
                <w:rFonts w:ascii="Arial" w:cs="Arial" w:eastAsia="Arial" w:hAnsi="Arial"/>
                <w:sz w:val="18"/>
                <w:szCs w:val="18"/>
                <w:color w:val="0000EE"/>
                <w:w w:val="90"/>
              </w:rPr>
            </w:pPr>
            <w:hyperlink r:id="rId98">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tcPr>
          <w:p>
            <w:pPr>
              <w:jc w:val="center"/>
              <w:spacing w:after="0"/>
              <w:rPr>
                <w:rFonts w:ascii="Arial" w:cs="Arial" w:eastAsia="Arial" w:hAnsi="Arial"/>
                <w:sz w:val="18"/>
                <w:szCs w:val="18"/>
                <w:color w:val="0000EE"/>
                <w:w w:val="85"/>
              </w:rPr>
            </w:pPr>
            <w:hyperlink r:id="rId98">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5</w:t>
              </w:r>
            </w:hyperlink>
          </w:p>
        </w:tc>
        <w:tc>
          <w:tcPr>
            <w:tcW w:w="100" w:type="dxa"/>
            <w:vAlign w:val="bottom"/>
          </w:tcPr>
          <w:p>
            <w:pPr>
              <w:spacing w:after="0"/>
              <w:rPr>
                <w:sz w:val="24"/>
                <w:szCs w:val="24"/>
                <w:color w:val="auto"/>
              </w:rPr>
            </w:pPr>
          </w:p>
        </w:tc>
        <w:tc>
          <w:tcPr>
            <w:tcW w:w="880" w:type="dxa"/>
            <w:vAlign w:val="bottom"/>
            <w:gridSpan w:val="4"/>
          </w:tcPr>
          <w:p>
            <w:pPr>
              <w:jc w:val="center"/>
              <w:ind w:left="170"/>
              <w:spacing w:after="0"/>
              <w:rPr>
                <w:rFonts w:ascii="Arial" w:cs="Arial" w:eastAsia="Arial" w:hAnsi="Arial"/>
                <w:sz w:val="18"/>
                <w:szCs w:val="18"/>
                <w:color w:val="0000EE"/>
                <w:w w:val="89"/>
              </w:rPr>
            </w:pPr>
            <w:hyperlink r:id="rId98">
              <w:r>
                <w:rPr>
                  <w:rFonts w:ascii="Arial" w:cs="Arial" w:eastAsia="Arial" w:hAnsi="Arial"/>
                  <w:sz w:val="18"/>
                  <w:szCs w:val="18"/>
                  <w:color w:val="0000EE"/>
                  <w:w w:val="89"/>
                </w:rPr>
                <w:t>4/15/05</w:t>
              </w:r>
            </w:hyperlink>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4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r:id="rId98">
              <w:r>
                <w:rPr>
                  <w:rFonts w:ascii="Arial" w:cs="Arial" w:eastAsia="Arial" w:hAnsi="Arial"/>
                  <w:sz w:val="18"/>
                  <w:szCs w:val="18"/>
                  <w:color w:val="0000EE"/>
                </w:rPr>
                <w:t>18, 2003 between the Company and</w:t>
              </w:r>
            </w:hyperlink>
          </w:p>
        </w:tc>
        <w:tc>
          <w:tcPr>
            <w:tcW w:w="200" w:type="dxa"/>
            <w:vAlign w:val="bottom"/>
            <w:gridSpan w:val="4"/>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98">
              <w:r>
                <w:rPr>
                  <w:rFonts w:ascii="Arial" w:cs="Arial" w:eastAsia="Arial" w:hAnsi="Arial"/>
                  <w:sz w:val="18"/>
                  <w:szCs w:val="18"/>
                  <w:color w:val="0000EE"/>
                </w:rPr>
                <w:t>Molecular Medicine</w:t>
              </w:r>
            </w:hyperlink>
          </w:p>
        </w:tc>
        <w:tc>
          <w:tcPr>
            <w:tcW w:w="860" w:type="dxa"/>
            <w:vAlign w:val="bottom"/>
            <w:gridSpan w:val="19"/>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gridSpan w:val="6"/>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280" w:type="dxa"/>
            <w:vAlign w:val="bottom"/>
          </w:tcPr>
          <w:p>
            <w:pPr>
              <w:jc w:val="center"/>
              <w:spacing w:after="0"/>
              <w:rPr>
                <w:rFonts w:ascii="Arial" w:cs="Arial" w:eastAsia="Arial" w:hAnsi="Arial"/>
                <w:sz w:val="18"/>
                <w:szCs w:val="18"/>
                <w:color w:val="0000EE"/>
                <w:w w:val="79"/>
              </w:rPr>
            </w:pPr>
            <w:hyperlink r:id="rId99">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6</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31"/>
          </w:tcPr>
          <w:p>
            <w:pPr>
              <w:spacing w:after="0"/>
              <w:rPr>
                <w:rFonts w:ascii="Arial" w:cs="Arial" w:eastAsia="Arial" w:hAnsi="Arial"/>
                <w:sz w:val="18"/>
                <w:szCs w:val="18"/>
                <w:color w:val="0000EE"/>
              </w:rPr>
            </w:pPr>
            <w:hyperlink r:id="rId99">
              <w:r>
                <w:rPr>
                  <w:rFonts w:ascii="Arial" w:cs="Arial" w:eastAsia="Arial" w:hAnsi="Arial"/>
                  <w:sz w:val="18"/>
                  <w:szCs w:val="18"/>
                  <w:color w:val="0000EE"/>
                </w:rPr>
                <w:t>Biological Materials Transfer Agreement</w:t>
              </w:r>
            </w:hyperlink>
          </w:p>
        </w:tc>
        <w:tc>
          <w:tcPr>
            <w:tcW w:w="280" w:type="dxa"/>
            <w:vAlign w:val="bottom"/>
          </w:tcPr>
          <w:p>
            <w:pPr>
              <w:spacing w:after="0"/>
              <w:rPr>
                <w:sz w:val="24"/>
                <w:szCs w:val="24"/>
                <w:color w:val="auto"/>
              </w:rPr>
            </w:pPr>
          </w:p>
        </w:tc>
        <w:tc>
          <w:tcPr>
            <w:tcW w:w="1000" w:type="dxa"/>
            <w:vAlign w:val="bottom"/>
            <w:gridSpan w:val="6"/>
          </w:tcPr>
          <w:p>
            <w:pPr>
              <w:jc w:val="center"/>
              <w:ind w:right="400"/>
              <w:spacing w:after="0"/>
              <w:rPr>
                <w:rFonts w:ascii="Arial" w:cs="Arial" w:eastAsia="Arial" w:hAnsi="Arial"/>
                <w:sz w:val="18"/>
                <w:szCs w:val="18"/>
                <w:color w:val="0000EE"/>
                <w:w w:val="96"/>
              </w:rPr>
            </w:pPr>
            <w:hyperlink r:id="rId99">
              <w:r>
                <w:rPr>
                  <w:rFonts w:ascii="Arial" w:cs="Arial" w:eastAsia="Arial" w:hAnsi="Arial"/>
                  <w:sz w:val="18"/>
                  <w:szCs w:val="18"/>
                  <w:color w:val="0000EE"/>
                  <w:w w:val="96"/>
                </w:rPr>
                <w:t>10-KSB</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99">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tcPr>
          <w:p>
            <w:pPr>
              <w:jc w:val="center"/>
              <w:spacing w:after="0"/>
              <w:rPr>
                <w:rFonts w:ascii="Arial" w:cs="Arial" w:eastAsia="Arial" w:hAnsi="Arial"/>
                <w:sz w:val="18"/>
                <w:szCs w:val="18"/>
                <w:color w:val="0000EE"/>
                <w:w w:val="85"/>
              </w:rPr>
            </w:pPr>
            <w:hyperlink r:id="rId99">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6</w:t>
              </w:r>
            </w:hyperlink>
          </w:p>
        </w:tc>
        <w:tc>
          <w:tcPr>
            <w:tcW w:w="100" w:type="dxa"/>
            <w:vAlign w:val="bottom"/>
          </w:tcPr>
          <w:p>
            <w:pPr>
              <w:spacing w:after="0"/>
              <w:rPr>
                <w:sz w:val="24"/>
                <w:szCs w:val="24"/>
                <w:color w:val="auto"/>
              </w:rPr>
            </w:pPr>
          </w:p>
        </w:tc>
        <w:tc>
          <w:tcPr>
            <w:tcW w:w="880" w:type="dxa"/>
            <w:vAlign w:val="bottom"/>
            <w:gridSpan w:val="4"/>
          </w:tcPr>
          <w:p>
            <w:pPr>
              <w:jc w:val="center"/>
              <w:ind w:left="170"/>
              <w:spacing w:after="0"/>
              <w:rPr>
                <w:rFonts w:ascii="Arial" w:cs="Arial" w:eastAsia="Arial" w:hAnsi="Arial"/>
                <w:sz w:val="18"/>
                <w:szCs w:val="18"/>
                <w:color w:val="0000EE"/>
                <w:w w:val="89"/>
              </w:rPr>
            </w:pPr>
            <w:hyperlink r:id="rId99">
              <w:r>
                <w:rPr>
                  <w:rFonts w:ascii="Arial" w:cs="Arial" w:eastAsia="Arial" w:hAnsi="Arial"/>
                  <w:sz w:val="18"/>
                  <w:szCs w:val="18"/>
                  <w:color w:val="0000EE"/>
                  <w:w w:val="89"/>
                </w:rPr>
                <w:t>4/15/05</w:t>
              </w:r>
            </w:hyperlink>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8"/>
              </w:rPr>
            </w:pPr>
            <w:hyperlink r:id="rId99">
              <w:r>
                <w:rPr>
                  <w:rFonts w:ascii="Arial" w:cs="Arial" w:eastAsia="Arial" w:hAnsi="Arial"/>
                  <w:sz w:val="18"/>
                  <w:szCs w:val="18"/>
                  <w:color w:val="0000EE"/>
                  <w:w w:val="88"/>
                </w:rPr>
                <w:t>made October 21, 2003 between the</w:t>
              </w:r>
            </w:hyperlink>
          </w:p>
        </w:tc>
        <w:tc>
          <w:tcPr>
            <w:tcW w:w="360" w:type="dxa"/>
            <w:vAlign w:val="bottom"/>
            <w:tcBorders>
              <w:top w:val="single" w:sz="8" w:color="0000EE"/>
            </w:tcBorders>
            <w:gridSpan w:val="5"/>
          </w:tcPr>
          <w:p>
            <w:pPr>
              <w:spacing w:after="0"/>
              <w:rPr>
                <w:sz w:val="17"/>
                <w:szCs w:val="17"/>
                <w:color w:val="auto"/>
              </w:rPr>
            </w:pPr>
          </w:p>
        </w:tc>
        <w:tc>
          <w:tcPr>
            <w:tcW w:w="480" w:type="dxa"/>
            <w:vAlign w:val="bottom"/>
            <w:gridSpan w:val="13"/>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0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99">
              <w:r>
                <w:rPr>
                  <w:rFonts w:ascii="Arial" w:cs="Arial" w:eastAsia="Arial" w:hAnsi="Arial"/>
                  <w:sz w:val="18"/>
                  <w:szCs w:val="18"/>
                  <w:color w:val="0000EE"/>
                  <w:w w:val="91"/>
                </w:rPr>
                <w:t>Company and National Institutes of Health</w:t>
              </w:r>
            </w:hyperlink>
          </w:p>
        </w:tc>
        <w:tc>
          <w:tcPr>
            <w:tcW w:w="340" w:type="dxa"/>
            <w:vAlign w:val="bottom"/>
            <w:gridSpan w:val="10"/>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60" w:type="dxa"/>
            <w:vAlign w:val="bottom"/>
          </w:tcPr>
          <w:p>
            <w:pPr>
              <w:spacing w:after="0"/>
              <w:rPr>
                <w:sz w:val="24"/>
                <w:szCs w:val="24"/>
                <w:color w:val="auto"/>
              </w:rPr>
            </w:pPr>
          </w:p>
        </w:tc>
        <w:tc>
          <w:tcPr>
            <w:tcW w:w="280" w:type="dxa"/>
            <w:vAlign w:val="bottom"/>
          </w:tcPr>
          <w:p>
            <w:pPr>
              <w:jc w:val="center"/>
              <w:spacing w:after="0"/>
              <w:rPr>
                <w:rFonts w:ascii="Arial" w:cs="Arial" w:eastAsia="Arial" w:hAnsi="Arial"/>
                <w:sz w:val="18"/>
                <w:szCs w:val="18"/>
                <w:color w:val="0000EE"/>
                <w:w w:val="79"/>
              </w:rPr>
            </w:pPr>
            <w:hyperlink r:id="rId100">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7</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20" w:type="dxa"/>
            <w:vAlign w:val="bottom"/>
            <w:gridSpan w:val="17"/>
          </w:tcPr>
          <w:p>
            <w:pPr>
              <w:spacing w:after="0"/>
              <w:rPr>
                <w:rFonts w:ascii="Arial" w:cs="Arial" w:eastAsia="Arial" w:hAnsi="Arial"/>
                <w:sz w:val="18"/>
                <w:szCs w:val="18"/>
                <w:color w:val="0000EE"/>
                <w:w w:val="89"/>
              </w:rPr>
            </w:pPr>
            <w:hyperlink r:id="rId100">
              <w:r>
                <w:rPr>
                  <w:rFonts w:ascii="Arial" w:cs="Arial" w:eastAsia="Arial" w:hAnsi="Arial"/>
                  <w:sz w:val="18"/>
                  <w:szCs w:val="18"/>
                  <w:color w:val="0000EE"/>
                  <w:w w:val="89"/>
                </w:rPr>
                <w:t>Option and Settlement Agreement made</w:t>
              </w:r>
            </w:hyperlink>
          </w:p>
        </w:tc>
        <w:tc>
          <w:tcPr>
            <w:tcW w:w="520" w:type="dxa"/>
            <w:vAlign w:val="bottom"/>
            <w:gridSpan w:val="14"/>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gridSpan w:val="6"/>
          </w:tcPr>
          <w:p>
            <w:pPr>
              <w:jc w:val="center"/>
              <w:ind w:right="400"/>
              <w:spacing w:after="0"/>
              <w:rPr>
                <w:rFonts w:ascii="Arial" w:cs="Arial" w:eastAsia="Arial" w:hAnsi="Arial"/>
                <w:sz w:val="18"/>
                <w:szCs w:val="18"/>
                <w:color w:val="0000EE"/>
                <w:w w:val="99"/>
              </w:rPr>
            </w:pPr>
            <w:hyperlink r:id="rId100">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100">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tcPr>
          <w:p>
            <w:pPr>
              <w:jc w:val="center"/>
              <w:spacing w:after="0"/>
              <w:rPr>
                <w:rFonts w:ascii="Arial" w:cs="Arial" w:eastAsia="Arial" w:hAnsi="Arial"/>
                <w:sz w:val="18"/>
                <w:szCs w:val="18"/>
                <w:color w:val="0000EE"/>
                <w:w w:val="85"/>
              </w:rPr>
            </w:pPr>
            <w:hyperlink r:id="rId100">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100" w:type="dxa"/>
            <w:vAlign w:val="bottom"/>
          </w:tcPr>
          <w:p>
            <w:pPr>
              <w:spacing w:after="0"/>
              <w:rPr>
                <w:sz w:val="24"/>
                <w:szCs w:val="24"/>
                <w:color w:val="auto"/>
              </w:rPr>
            </w:pPr>
          </w:p>
        </w:tc>
        <w:tc>
          <w:tcPr>
            <w:tcW w:w="840" w:type="dxa"/>
            <w:vAlign w:val="bottom"/>
            <w:gridSpan w:val="3"/>
          </w:tcPr>
          <w:p>
            <w:pPr>
              <w:jc w:val="center"/>
              <w:ind w:left="210"/>
              <w:spacing w:after="0"/>
              <w:rPr>
                <w:rFonts w:ascii="Arial" w:cs="Arial" w:eastAsia="Arial" w:hAnsi="Arial"/>
                <w:sz w:val="18"/>
                <w:szCs w:val="18"/>
                <w:color w:val="0000EE"/>
                <w:w w:val="91"/>
              </w:rPr>
            </w:pPr>
            <w:hyperlink r:id="rId100">
              <w:r>
                <w:rPr>
                  <w:rFonts w:ascii="Arial" w:cs="Arial" w:eastAsia="Arial" w:hAnsi="Arial"/>
                  <w:sz w:val="18"/>
                  <w:szCs w:val="18"/>
                  <w:color w:val="0000EE"/>
                  <w:w w:val="91"/>
                </w:rPr>
                <w:t>2/3/06</w:t>
              </w:r>
            </w:hyperlink>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4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8"/>
              </w:rPr>
            </w:pPr>
            <w:hyperlink r:id="rId100">
              <w:r>
                <w:rPr>
                  <w:rFonts w:ascii="Arial" w:cs="Arial" w:eastAsia="Arial" w:hAnsi="Arial"/>
                  <w:sz w:val="18"/>
                  <w:szCs w:val="18"/>
                  <w:color w:val="0000EE"/>
                  <w:w w:val="88"/>
                </w:rPr>
                <w:t>January 23, 2006 between GeneMax</w:t>
              </w:r>
            </w:hyperlink>
          </w:p>
        </w:tc>
        <w:tc>
          <w:tcPr>
            <w:tcW w:w="280" w:type="dxa"/>
            <w:vAlign w:val="bottom"/>
            <w:tcBorders>
              <w:top w:val="single" w:sz="8" w:color="0000EE"/>
            </w:tcBorders>
            <w:gridSpan w:val="3"/>
          </w:tcPr>
          <w:p>
            <w:pPr>
              <w:spacing w:after="0"/>
              <w:rPr>
                <w:sz w:val="17"/>
                <w:szCs w:val="17"/>
                <w:color w:val="auto"/>
              </w:rPr>
            </w:pPr>
          </w:p>
        </w:tc>
        <w:tc>
          <w:tcPr>
            <w:tcW w:w="520" w:type="dxa"/>
            <w:vAlign w:val="bottom"/>
            <w:gridSpan w:val="14"/>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gridSpan w:val="31"/>
          </w:tcPr>
          <w:p>
            <w:pPr>
              <w:spacing w:after="0" w:line="196" w:lineRule="exact"/>
              <w:rPr>
                <w:rFonts w:ascii="Arial" w:cs="Arial" w:eastAsia="Arial" w:hAnsi="Arial"/>
                <w:sz w:val="18"/>
                <w:szCs w:val="18"/>
                <w:color w:val="0000EE"/>
                <w:w w:val="95"/>
              </w:rPr>
            </w:pPr>
            <w:hyperlink r:id="rId100">
              <w:r>
                <w:rPr>
                  <w:rFonts w:ascii="Arial" w:cs="Arial" w:eastAsia="Arial" w:hAnsi="Arial"/>
                  <w:sz w:val="18"/>
                  <w:szCs w:val="18"/>
                  <w:color w:val="0000EE"/>
                  <w:w w:val="95"/>
                </w:rPr>
                <w:t>Pharmaceuticals, GeneMax Pharmaceuticals</w:t>
              </w:r>
            </w:hyperlink>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r:id="rId100">
              <w:r>
                <w:rPr>
                  <w:rFonts w:ascii="Arial" w:cs="Arial" w:eastAsia="Arial" w:hAnsi="Arial"/>
                  <w:sz w:val="18"/>
                  <w:szCs w:val="18"/>
                  <w:color w:val="0000EE"/>
                  <w:w w:val="89"/>
                </w:rPr>
                <w:t>Inc., UBC and Dr. Jefferies</w:t>
              </w:r>
            </w:hyperlink>
          </w:p>
        </w:tc>
        <w:tc>
          <w:tcPr>
            <w:tcW w:w="1240" w:type="dxa"/>
            <w:vAlign w:val="bottom"/>
            <w:tcBorders>
              <w:top w:val="single" w:sz="8" w:color="0000EE"/>
            </w:tcBorders>
            <w:gridSpan w:val="18"/>
          </w:tcPr>
          <w:p>
            <w:pPr>
              <w:spacing w:after="0"/>
              <w:rPr>
                <w:sz w:val="17"/>
                <w:szCs w:val="17"/>
                <w:color w:val="auto"/>
              </w:rPr>
            </w:pPr>
          </w:p>
        </w:tc>
        <w:tc>
          <w:tcPr>
            <w:tcW w:w="240" w:type="dxa"/>
            <w:vAlign w:val="bottom"/>
            <w:gridSpan w:val="5"/>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60" w:type="dxa"/>
            <w:vAlign w:val="bottom"/>
          </w:tcPr>
          <w:p>
            <w:pPr>
              <w:spacing w:after="0"/>
              <w:rPr>
                <w:sz w:val="24"/>
                <w:szCs w:val="24"/>
                <w:color w:val="auto"/>
              </w:rPr>
            </w:pPr>
          </w:p>
        </w:tc>
        <w:tc>
          <w:tcPr>
            <w:tcW w:w="280" w:type="dxa"/>
            <w:vAlign w:val="bottom"/>
          </w:tcPr>
          <w:p>
            <w:pPr>
              <w:jc w:val="center"/>
              <w:spacing w:after="0"/>
              <w:rPr>
                <w:rFonts w:ascii="Arial" w:cs="Arial" w:eastAsia="Arial" w:hAnsi="Arial"/>
                <w:sz w:val="18"/>
                <w:szCs w:val="18"/>
                <w:color w:val="0000EE"/>
                <w:w w:val="79"/>
              </w:rPr>
            </w:pPr>
            <w:hyperlink r:id="rId101">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8</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31"/>
          </w:tcPr>
          <w:p>
            <w:pPr>
              <w:spacing w:after="0"/>
              <w:rPr>
                <w:rFonts w:ascii="Arial" w:cs="Arial" w:eastAsia="Arial" w:hAnsi="Arial"/>
                <w:sz w:val="18"/>
                <w:szCs w:val="18"/>
                <w:color w:val="0000EE"/>
              </w:rPr>
            </w:pPr>
            <w:hyperlink r:id="rId101">
              <w:r>
                <w:rPr>
                  <w:rFonts w:ascii="Arial" w:cs="Arial" w:eastAsia="Arial" w:hAnsi="Arial"/>
                  <w:sz w:val="18"/>
                  <w:szCs w:val="18"/>
                  <w:color w:val="0000EE"/>
                </w:rPr>
                <w:t>2009 Stock Incentive Plan*</w:t>
              </w:r>
            </w:hyperlink>
          </w:p>
        </w:tc>
        <w:tc>
          <w:tcPr>
            <w:tcW w:w="1280" w:type="dxa"/>
            <w:vAlign w:val="bottom"/>
            <w:gridSpan w:val="7"/>
          </w:tcPr>
          <w:p>
            <w:pPr>
              <w:jc w:val="center"/>
              <w:ind w:right="140"/>
              <w:spacing w:after="0"/>
              <w:rPr>
                <w:rFonts w:ascii="Arial" w:cs="Arial" w:eastAsia="Arial" w:hAnsi="Arial"/>
                <w:sz w:val="18"/>
                <w:szCs w:val="18"/>
                <w:color w:val="0000EE"/>
                <w:w w:val="93"/>
              </w:rPr>
            </w:pPr>
            <w:hyperlink r:id="rId101">
              <w:r>
                <w:rPr>
                  <w:rFonts w:ascii="Arial" w:cs="Arial" w:eastAsia="Arial" w:hAnsi="Arial"/>
                  <w:sz w:val="18"/>
                  <w:szCs w:val="18"/>
                  <w:color w:val="0000EE"/>
                  <w:w w:val="93"/>
                </w:rPr>
                <w:t>DEF14-C</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101">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gridSpan w:val="4"/>
          </w:tcPr>
          <w:p>
            <w:pPr>
              <w:jc w:val="center"/>
              <w:ind w:right="620"/>
              <w:spacing w:after="0"/>
              <w:rPr>
                <w:rFonts w:ascii="Arial" w:cs="Arial" w:eastAsia="Arial" w:hAnsi="Arial"/>
                <w:sz w:val="18"/>
                <w:szCs w:val="18"/>
                <w:color w:val="0000EE"/>
                <w:w w:val="99"/>
              </w:rPr>
            </w:pPr>
            <w:hyperlink r:id="rId101">
              <w:r>
                <w:rPr>
                  <w:rFonts w:ascii="Arial" w:cs="Arial" w:eastAsia="Arial" w:hAnsi="Arial"/>
                  <w:sz w:val="18"/>
                  <w:szCs w:val="18"/>
                  <w:color w:val="0000EE"/>
                  <w:w w:val="99"/>
                </w:rPr>
                <w:t>B</w:t>
              </w:r>
            </w:hyperlink>
          </w:p>
        </w:tc>
        <w:tc>
          <w:tcPr>
            <w:tcW w:w="880" w:type="dxa"/>
            <w:vAlign w:val="bottom"/>
            <w:gridSpan w:val="4"/>
          </w:tcPr>
          <w:p>
            <w:pPr>
              <w:jc w:val="center"/>
              <w:ind w:left="170"/>
              <w:spacing w:after="0"/>
              <w:rPr>
                <w:rFonts w:ascii="Arial" w:cs="Arial" w:eastAsia="Arial" w:hAnsi="Arial"/>
                <w:sz w:val="18"/>
                <w:szCs w:val="18"/>
                <w:color w:val="0000EE"/>
                <w:w w:val="89"/>
              </w:rPr>
            </w:pPr>
            <w:hyperlink r:id="rId101">
              <w:r>
                <w:rPr>
                  <w:rFonts w:ascii="Arial" w:cs="Arial" w:eastAsia="Arial" w:hAnsi="Arial"/>
                  <w:sz w:val="18"/>
                  <w:szCs w:val="18"/>
                  <w:color w:val="0000EE"/>
                  <w:w w:val="89"/>
                </w:rPr>
                <w:t>1/29/10</w:t>
              </w:r>
            </w:hyperlink>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gridSpan w:val="7"/>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0000EE"/>
            </w:tcBorders>
            <w:gridSpan w:val="2"/>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280" w:type="dxa"/>
            <w:vAlign w:val="bottom"/>
          </w:tcPr>
          <w:p>
            <w:pPr>
              <w:jc w:val="center"/>
              <w:spacing w:after="0"/>
              <w:rPr>
                <w:rFonts w:ascii="Arial" w:cs="Arial" w:eastAsia="Arial" w:hAnsi="Arial"/>
                <w:sz w:val="18"/>
                <w:szCs w:val="18"/>
                <w:color w:val="0000EE"/>
                <w:w w:val="79"/>
              </w:rPr>
            </w:pPr>
            <w:hyperlink r:id="rId102">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9</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31"/>
          </w:tcPr>
          <w:p>
            <w:pPr>
              <w:spacing w:after="0"/>
              <w:rPr>
                <w:rFonts w:ascii="Arial" w:cs="Arial" w:eastAsia="Arial" w:hAnsi="Arial"/>
                <w:sz w:val="18"/>
                <w:szCs w:val="18"/>
                <w:color w:val="0000EE"/>
                <w:w w:val="94"/>
              </w:rPr>
            </w:pPr>
            <w:hyperlink r:id="rId102">
              <w:r>
                <w:rPr>
                  <w:rFonts w:ascii="Arial" w:cs="Arial" w:eastAsia="Arial" w:hAnsi="Arial"/>
                  <w:sz w:val="18"/>
                  <w:szCs w:val="18"/>
                  <w:color w:val="0000EE"/>
                  <w:w w:val="94"/>
                </w:rPr>
                <w:t>Technology Option Agreement, dated June 1,</w:t>
              </w:r>
            </w:hyperlink>
          </w:p>
        </w:tc>
        <w:tc>
          <w:tcPr>
            <w:tcW w:w="280" w:type="dxa"/>
            <w:vAlign w:val="bottom"/>
          </w:tcPr>
          <w:p>
            <w:pPr>
              <w:spacing w:after="0"/>
              <w:rPr>
                <w:sz w:val="24"/>
                <w:szCs w:val="24"/>
                <w:color w:val="auto"/>
              </w:rPr>
            </w:pPr>
          </w:p>
        </w:tc>
        <w:tc>
          <w:tcPr>
            <w:tcW w:w="1000" w:type="dxa"/>
            <w:vAlign w:val="bottom"/>
            <w:gridSpan w:val="6"/>
          </w:tcPr>
          <w:p>
            <w:pPr>
              <w:jc w:val="center"/>
              <w:ind w:right="400"/>
              <w:spacing w:after="0"/>
              <w:rPr>
                <w:rFonts w:ascii="Arial" w:cs="Arial" w:eastAsia="Arial" w:hAnsi="Arial"/>
                <w:sz w:val="18"/>
                <w:szCs w:val="18"/>
                <w:color w:val="0000EE"/>
                <w:w w:val="99"/>
              </w:rPr>
            </w:pPr>
            <w:hyperlink r:id="rId102">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102">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tcPr>
          <w:p>
            <w:pPr>
              <w:jc w:val="center"/>
              <w:spacing w:after="0"/>
              <w:rPr>
                <w:rFonts w:ascii="Arial" w:cs="Arial" w:eastAsia="Arial" w:hAnsi="Arial"/>
                <w:sz w:val="18"/>
                <w:szCs w:val="18"/>
                <w:color w:val="0000EE"/>
                <w:w w:val="85"/>
              </w:rPr>
            </w:pPr>
            <w:hyperlink r:id="rId102">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100" w:type="dxa"/>
            <w:vAlign w:val="bottom"/>
          </w:tcPr>
          <w:p>
            <w:pPr>
              <w:spacing w:after="0"/>
              <w:rPr>
                <w:sz w:val="24"/>
                <w:szCs w:val="24"/>
                <w:color w:val="auto"/>
              </w:rPr>
            </w:pPr>
          </w:p>
        </w:tc>
        <w:tc>
          <w:tcPr>
            <w:tcW w:w="840" w:type="dxa"/>
            <w:vAlign w:val="bottom"/>
            <w:gridSpan w:val="3"/>
          </w:tcPr>
          <w:p>
            <w:pPr>
              <w:jc w:val="center"/>
              <w:ind w:left="210"/>
              <w:spacing w:after="0"/>
              <w:rPr>
                <w:rFonts w:ascii="Arial" w:cs="Arial" w:eastAsia="Arial" w:hAnsi="Arial"/>
                <w:sz w:val="18"/>
                <w:szCs w:val="18"/>
                <w:color w:val="0000EE"/>
                <w:w w:val="91"/>
              </w:rPr>
            </w:pPr>
            <w:hyperlink r:id="rId102">
              <w:r>
                <w:rPr>
                  <w:rFonts w:ascii="Arial" w:cs="Arial" w:eastAsia="Arial" w:hAnsi="Arial"/>
                  <w:sz w:val="18"/>
                  <w:szCs w:val="18"/>
                  <w:color w:val="0000EE"/>
                  <w:w w:val="91"/>
                </w:rPr>
                <w:t>6/4/10</w:t>
              </w:r>
            </w:hyperlink>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60" w:type="dxa"/>
            <w:vAlign w:val="bottom"/>
            <w:tcBorders>
              <w:top w:val="single" w:sz="8" w:color="0000EE"/>
            </w:tcBorders>
            <w:gridSpan w:val="28"/>
          </w:tcPr>
          <w:p>
            <w:pPr>
              <w:spacing w:after="0" w:line="196" w:lineRule="exact"/>
              <w:rPr>
                <w:rFonts w:ascii="Arial" w:cs="Arial" w:eastAsia="Arial" w:hAnsi="Arial"/>
                <w:sz w:val="18"/>
                <w:szCs w:val="18"/>
                <w:color w:val="0000EE"/>
                <w:w w:val="96"/>
              </w:rPr>
            </w:pPr>
            <w:hyperlink r:id="rId102">
              <w:r>
                <w:rPr>
                  <w:rFonts w:ascii="Arial" w:cs="Arial" w:eastAsia="Arial" w:hAnsi="Arial"/>
                  <w:sz w:val="18"/>
                  <w:szCs w:val="18"/>
                  <w:color w:val="0000EE"/>
                  <w:w w:val="96"/>
                </w:rPr>
                <w:t>2010, between TapImmune Inc. and Mayo</w:t>
              </w:r>
            </w:hyperlink>
          </w:p>
        </w:tc>
        <w:tc>
          <w:tcPr>
            <w:tcW w:w="180" w:type="dxa"/>
            <w:vAlign w:val="bottom"/>
            <w:gridSpan w:val="3"/>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2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0"/>
              </w:rPr>
            </w:pPr>
            <w:hyperlink r:id="rId102">
              <w:r>
                <w:rPr>
                  <w:rFonts w:ascii="Arial" w:cs="Arial" w:eastAsia="Arial" w:hAnsi="Arial"/>
                  <w:sz w:val="18"/>
                  <w:szCs w:val="18"/>
                  <w:color w:val="0000EE"/>
                  <w:w w:val="90"/>
                </w:rPr>
                <w:t>Foundation for Education and Research</w:t>
              </w:r>
            </w:hyperlink>
          </w:p>
        </w:tc>
        <w:tc>
          <w:tcPr>
            <w:tcW w:w="120" w:type="dxa"/>
            <w:vAlign w:val="bottom"/>
            <w:tcBorders>
              <w:top w:val="single" w:sz="8" w:color="0000EE"/>
            </w:tcBorders>
            <w:gridSpan w:val="2"/>
          </w:tcPr>
          <w:p>
            <w:pPr>
              <w:spacing w:after="0"/>
              <w:rPr>
                <w:sz w:val="17"/>
                <w:szCs w:val="17"/>
                <w:color w:val="auto"/>
              </w:rPr>
            </w:pPr>
          </w:p>
        </w:tc>
        <w:tc>
          <w:tcPr>
            <w:tcW w:w="400" w:type="dxa"/>
            <w:vAlign w:val="bottom"/>
            <w:gridSpan w:val="12"/>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60" w:type="dxa"/>
            <w:vAlign w:val="bottom"/>
            <w:gridSpan w:val="3"/>
          </w:tcPr>
          <w:p>
            <w:pPr>
              <w:jc w:val="center"/>
              <w:spacing w:after="0"/>
              <w:rPr>
                <w:rFonts w:ascii="Arial" w:cs="Arial" w:eastAsia="Arial" w:hAnsi="Arial"/>
                <w:sz w:val="18"/>
                <w:szCs w:val="18"/>
                <w:color w:val="0000EE"/>
                <w:w w:val="88"/>
              </w:rPr>
            </w:pPr>
            <w:hyperlink r:id="rId103">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10</w:t>
              </w:r>
            </w:hyperlink>
          </w:p>
        </w:tc>
        <w:tc>
          <w:tcPr>
            <w:tcW w:w="120" w:type="dxa"/>
            <w:vAlign w:val="bottom"/>
          </w:tcPr>
          <w:p>
            <w:pPr>
              <w:spacing w:after="0"/>
              <w:rPr>
                <w:sz w:val="24"/>
                <w:szCs w:val="24"/>
                <w:color w:val="auto"/>
              </w:rPr>
            </w:pPr>
          </w:p>
        </w:tc>
        <w:tc>
          <w:tcPr>
            <w:tcW w:w="3440" w:type="dxa"/>
            <w:vAlign w:val="bottom"/>
            <w:gridSpan w:val="31"/>
          </w:tcPr>
          <w:p>
            <w:pPr>
              <w:spacing w:after="0"/>
              <w:rPr>
                <w:rFonts w:ascii="Arial" w:cs="Arial" w:eastAsia="Arial" w:hAnsi="Arial"/>
                <w:sz w:val="18"/>
                <w:szCs w:val="18"/>
                <w:color w:val="0000EE"/>
              </w:rPr>
            </w:pPr>
            <w:hyperlink r:id="rId103">
              <w:r>
                <w:rPr>
                  <w:rFonts w:ascii="Arial" w:cs="Arial" w:eastAsia="Arial" w:hAnsi="Arial"/>
                  <w:sz w:val="18"/>
                  <w:szCs w:val="18"/>
                  <w:color w:val="0000EE"/>
                </w:rPr>
                <w:t>Form of Securities Purchase Agreement,</w:t>
              </w:r>
            </w:hyperlink>
          </w:p>
        </w:tc>
        <w:tc>
          <w:tcPr>
            <w:tcW w:w="280" w:type="dxa"/>
            <w:vAlign w:val="bottom"/>
          </w:tcPr>
          <w:p>
            <w:pPr>
              <w:spacing w:after="0"/>
              <w:rPr>
                <w:sz w:val="24"/>
                <w:szCs w:val="24"/>
                <w:color w:val="auto"/>
              </w:rPr>
            </w:pPr>
          </w:p>
        </w:tc>
        <w:tc>
          <w:tcPr>
            <w:tcW w:w="1000" w:type="dxa"/>
            <w:vAlign w:val="bottom"/>
            <w:gridSpan w:val="6"/>
          </w:tcPr>
          <w:p>
            <w:pPr>
              <w:jc w:val="center"/>
              <w:ind w:right="400"/>
              <w:spacing w:after="0"/>
              <w:rPr>
                <w:rFonts w:ascii="Arial" w:cs="Arial" w:eastAsia="Arial" w:hAnsi="Arial"/>
                <w:sz w:val="18"/>
                <w:szCs w:val="18"/>
                <w:color w:val="0000EE"/>
                <w:w w:val="99"/>
              </w:rPr>
            </w:pPr>
            <w:hyperlink r:id="rId103">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103">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tcPr>
          <w:p>
            <w:pPr>
              <w:jc w:val="center"/>
              <w:spacing w:after="0"/>
              <w:rPr>
                <w:rFonts w:ascii="Arial" w:cs="Arial" w:eastAsia="Arial" w:hAnsi="Arial"/>
                <w:sz w:val="18"/>
                <w:szCs w:val="18"/>
                <w:color w:val="0000EE"/>
                <w:w w:val="85"/>
              </w:rPr>
            </w:pPr>
            <w:hyperlink r:id="rId103">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100" w:type="dxa"/>
            <w:vAlign w:val="bottom"/>
          </w:tcPr>
          <w:p>
            <w:pPr>
              <w:spacing w:after="0"/>
              <w:rPr>
                <w:sz w:val="24"/>
                <w:szCs w:val="24"/>
                <w:color w:val="auto"/>
              </w:rPr>
            </w:pPr>
          </w:p>
        </w:tc>
        <w:tc>
          <w:tcPr>
            <w:tcW w:w="840" w:type="dxa"/>
            <w:vAlign w:val="bottom"/>
            <w:gridSpan w:val="3"/>
          </w:tcPr>
          <w:p>
            <w:pPr>
              <w:jc w:val="center"/>
              <w:ind w:left="210"/>
              <w:spacing w:after="0"/>
              <w:rPr>
                <w:rFonts w:ascii="Arial" w:cs="Arial" w:eastAsia="Arial" w:hAnsi="Arial"/>
                <w:sz w:val="18"/>
                <w:szCs w:val="18"/>
                <w:color w:val="0000EE"/>
                <w:w w:val="89"/>
              </w:rPr>
            </w:pPr>
            <w:hyperlink r:id="rId103">
              <w:r>
                <w:rPr>
                  <w:rFonts w:ascii="Arial" w:cs="Arial" w:eastAsia="Arial" w:hAnsi="Arial"/>
                  <w:sz w:val="18"/>
                  <w:szCs w:val="18"/>
                  <w:color w:val="0000EE"/>
                  <w:w w:val="89"/>
                </w:rPr>
                <w:t>8/11/14</w:t>
              </w:r>
            </w:hyperlink>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gridSpan w:val="7"/>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5"/>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4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r:id="rId103">
              <w:r>
                <w:rPr>
                  <w:rFonts w:ascii="Arial" w:cs="Arial" w:eastAsia="Arial" w:hAnsi="Arial"/>
                  <w:sz w:val="18"/>
                  <w:szCs w:val="18"/>
                  <w:color w:val="0000EE"/>
                  <w:w w:val="89"/>
                </w:rPr>
                <w:t>dated as of August 11, 2014, by and among</w:t>
              </w:r>
            </w:hyperlink>
          </w:p>
        </w:tc>
        <w:tc>
          <w:tcPr>
            <w:tcW w:w="300" w:type="dxa"/>
            <w:vAlign w:val="bottom"/>
            <w:gridSpan w:val="8"/>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60" w:type="dxa"/>
            <w:vAlign w:val="bottom"/>
            <w:tcBorders>
              <w:bottom w:val="single" w:sz="8" w:color="0000EE"/>
            </w:tcBorders>
            <w:gridSpan w:val="10"/>
          </w:tcPr>
          <w:p>
            <w:pPr>
              <w:spacing w:after="0" w:line="196" w:lineRule="exact"/>
              <w:rPr>
                <w:rFonts w:ascii="Arial" w:cs="Arial" w:eastAsia="Arial" w:hAnsi="Arial"/>
                <w:sz w:val="18"/>
                <w:szCs w:val="18"/>
                <w:color w:val="0000EE"/>
                <w:w w:val="87"/>
              </w:rPr>
            </w:pPr>
            <w:hyperlink r:id="rId103">
              <w:r>
                <w:rPr>
                  <w:rFonts w:ascii="Arial" w:cs="Arial" w:eastAsia="Arial" w:hAnsi="Arial"/>
                  <w:sz w:val="18"/>
                  <w:szCs w:val="18"/>
                  <w:color w:val="0000EE"/>
                  <w:w w:val="87"/>
                </w:rPr>
                <w:t>the Company and the Purchasers</w:t>
              </w:r>
            </w:hyperlink>
          </w:p>
        </w:tc>
        <w:tc>
          <w:tcPr>
            <w:tcW w:w="1080" w:type="dxa"/>
            <w:vAlign w:val="bottom"/>
            <w:gridSpan w:val="21"/>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60" w:type="dxa"/>
            <w:vAlign w:val="bottom"/>
          </w:tcPr>
          <w:p>
            <w:pPr>
              <w:spacing w:after="0"/>
              <w:rPr>
                <w:sz w:val="24"/>
                <w:szCs w:val="24"/>
                <w:color w:val="auto"/>
              </w:rPr>
            </w:pPr>
          </w:p>
        </w:tc>
        <w:tc>
          <w:tcPr>
            <w:tcW w:w="280" w:type="dxa"/>
            <w:vAlign w:val="bottom"/>
          </w:tcPr>
          <w:p>
            <w:pPr>
              <w:jc w:val="center"/>
              <w:spacing w:after="0"/>
              <w:rPr>
                <w:rFonts w:ascii="Arial" w:cs="Arial" w:eastAsia="Arial" w:hAnsi="Arial"/>
                <w:sz w:val="18"/>
                <w:szCs w:val="18"/>
                <w:color w:val="0000EE"/>
                <w:w w:val="70"/>
              </w:rPr>
            </w:pPr>
            <w:hyperlink r:id="rId104">
              <w:r>
                <w:rPr>
                  <w:rFonts w:ascii="Arial" w:cs="Arial" w:eastAsia="Arial" w:hAnsi="Arial"/>
                  <w:sz w:val="18"/>
                  <w:szCs w:val="18"/>
                  <w:color w:val="0000EE"/>
                  <w:w w:val="70"/>
                </w:rPr>
                <w:t>10.</w:t>
              </w:r>
              <w:r>
                <w:rPr>
                  <w:rFonts w:ascii="Arial" w:cs="Arial" w:eastAsia="Arial" w:hAnsi="Arial"/>
                  <w:sz w:val="18"/>
                  <w:szCs w:val="18"/>
                  <w:u w:val="single" w:color="auto"/>
                  <w:color w:val="0000EE"/>
                  <w:w w:val="70"/>
                </w:rPr>
                <w:t>11</w:t>
              </w:r>
            </w:hyperlink>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31"/>
          </w:tcPr>
          <w:p>
            <w:pPr>
              <w:spacing w:after="0"/>
              <w:rPr>
                <w:rFonts w:ascii="Arial" w:cs="Arial" w:eastAsia="Arial" w:hAnsi="Arial"/>
                <w:sz w:val="18"/>
                <w:szCs w:val="18"/>
                <w:color w:val="0000EE"/>
                <w:w w:val="99"/>
              </w:rPr>
            </w:pPr>
            <w:hyperlink r:id="rId104">
              <w:r>
                <w:rPr>
                  <w:rFonts w:ascii="Arial" w:cs="Arial" w:eastAsia="Arial" w:hAnsi="Arial"/>
                  <w:sz w:val="18"/>
                  <w:szCs w:val="18"/>
                  <w:color w:val="0000EE"/>
                  <w:w w:val="99"/>
                </w:rPr>
                <w:t>Placement Agency Agreement, dated as of</w:t>
              </w:r>
            </w:hyperlink>
          </w:p>
        </w:tc>
        <w:tc>
          <w:tcPr>
            <w:tcW w:w="280" w:type="dxa"/>
            <w:vAlign w:val="bottom"/>
          </w:tcPr>
          <w:p>
            <w:pPr>
              <w:spacing w:after="0"/>
              <w:rPr>
                <w:sz w:val="24"/>
                <w:szCs w:val="24"/>
                <w:color w:val="auto"/>
              </w:rPr>
            </w:pPr>
          </w:p>
        </w:tc>
        <w:tc>
          <w:tcPr>
            <w:tcW w:w="1000" w:type="dxa"/>
            <w:vAlign w:val="bottom"/>
            <w:gridSpan w:val="6"/>
          </w:tcPr>
          <w:p>
            <w:pPr>
              <w:jc w:val="center"/>
              <w:ind w:right="400"/>
              <w:spacing w:after="0"/>
              <w:rPr>
                <w:rFonts w:ascii="Arial" w:cs="Arial" w:eastAsia="Arial" w:hAnsi="Arial"/>
                <w:sz w:val="18"/>
                <w:szCs w:val="18"/>
                <w:color w:val="0000EE"/>
                <w:w w:val="99"/>
              </w:rPr>
            </w:pPr>
            <w:hyperlink r:id="rId104">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104">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tcPr>
          <w:p>
            <w:pPr>
              <w:jc w:val="center"/>
              <w:spacing w:after="0"/>
              <w:rPr>
                <w:rFonts w:ascii="Arial" w:cs="Arial" w:eastAsia="Arial" w:hAnsi="Arial"/>
                <w:sz w:val="18"/>
                <w:szCs w:val="18"/>
                <w:color w:val="0000EE"/>
                <w:w w:val="85"/>
              </w:rPr>
            </w:pPr>
            <w:hyperlink r:id="rId104">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2</w:t>
              </w:r>
            </w:hyperlink>
          </w:p>
        </w:tc>
        <w:tc>
          <w:tcPr>
            <w:tcW w:w="100" w:type="dxa"/>
            <w:vAlign w:val="bottom"/>
          </w:tcPr>
          <w:p>
            <w:pPr>
              <w:spacing w:after="0"/>
              <w:rPr>
                <w:sz w:val="24"/>
                <w:szCs w:val="24"/>
                <w:color w:val="auto"/>
              </w:rPr>
            </w:pPr>
          </w:p>
        </w:tc>
        <w:tc>
          <w:tcPr>
            <w:tcW w:w="880" w:type="dxa"/>
            <w:vAlign w:val="bottom"/>
            <w:gridSpan w:val="4"/>
          </w:tcPr>
          <w:p>
            <w:pPr>
              <w:jc w:val="center"/>
              <w:ind w:left="170"/>
              <w:spacing w:after="0"/>
              <w:rPr>
                <w:rFonts w:ascii="Arial" w:cs="Arial" w:eastAsia="Arial" w:hAnsi="Arial"/>
                <w:sz w:val="18"/>
                <w:szCs w:val="18"/>
                <w:color w:val="0000EE"/>
                <w:w w:val="89"/>
              </w:rPr>
            </w:pPr>
            <w:hyperlink r:id="rId104">
              <w:r>
                <w:rPr>
                  <w:rFonts w:ascii="Arial" w:cs="Arial" w:eastAsia="Arial" w:hAnsi="Arial"/>
                  <w:sz w:val="18"/>
                  <w:szCs w:val="18"/>
                  <w:color w:val="0000EE"/>
                  <w:w w:val="89"/>
                </w:rPr>
                <w:t>8/14/14</w:t>
              </w:r>
            </w:hyperlink>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gridSpan w:val="7"/>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320" w:type="dxa"/>
            <w:vAlign w:val="bottom"/>
            <w:gridSpan w:val="5"/>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3"/>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gridSpan w:val="31"/>
          </w:tcPr>
          <w:p>
            <w:pPr>
              <w:spacing w:after="0" w:line="196" w:lineRule="exact"/>
              <w:rPr>
                <w:rFonts w:ascii="Arial" w:cs="Arial" w:eastAsia="Arial" w:hAnsi="Arial"/>
                <w:sz w:val="18"/>
                <w:szCs w:val="18"/>
                <w:color w:val="0000EE"/>
                <w:w w:val="95"/>
              </w:rPr>
            </w:pPr>
            <w:hyperlink r:id="rId104">
              <w:r>
                <w:rPr>
                  <w:rFonts w:ascii="Arial" w:cs="Arial" w:eastAsia="Arial" w:hAnsi="Arial"/>
                  <w:sz w:val="18"/>
                  <w:szCs w:val="18"/>
                  <w:color w:val="0000EE"/>
                  <w:w w:val="95"/>
                </w:rPr>
                <w:t>July 29, 2014, by and between the Company</w:t>
              </w:r>
            </w:hyperlink>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5"/>
              </w:rPr>
            </w:pPr>
            <w:hyperlink r:id="rId104">
              <w:r>
                <w:rPr>
                  <w:rFonts w:ascii="Arial" w:cs="Arial" w:eastAsia="Arial" w:hAnsi="Arial"/>
                  <w:sz w:val="18"/>
                  <w:szCs w:val="18"/>
                  <w:color w:val="0000EE"/>
                  <w:w w:val="95"/>
                </w:rPr>
                <w:t>and H. C. Wainwright &amp; Co., LLC</w:t>
              </w:r>
            </w:hyperlink>
          </w:p>
        </w:tc>
        <w:tc>
          <w:tcPr>
            <w:tcW w:w="640" w:type="dxa"/>
            <w:vAlign w:val="bottom"/>
            <w:tcBorders>
              <w:top w:val="single" w:sz="8" w:color="0000EE"/>
            </w:tcBorders>
            <w:gridSpan w:val="15"/>
          </w:tcPr>
          <w:p>
            <w:pPr>
              <w:spacing w:after="0"/>
              <w:rPr>
                <w:sz w:val="17"/>
                <w:szCs w:val="17"/>
                <w:color w:val="auto"/>
              </w:rPr>
            </w:pPr>
          </w:p>
        </w:tc>
        <w:tc>
          <w:tcPr>
            <w:tcW w:w="240" w:type="dxa"/>
            <w:vAlign w:val="bottom"/>
            <w:gridSpan w:val="5"/>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60" w:type="dxa"/>
            <w:vAlign w:val="bottom"/>
            <w:gridSpan w:val="3"/>
          </w:tcPr>
          <w:p>
            <w:pPr>
              <w:jc w:val="center"/>
              <w:spacing w:after="0"/>
              <w:rPr>
                <w:rFonts w:ascii="Arial" w:cs="Arial" w:eastAsia="Arial" w:hAnsi="Arial"/>
                <w:sz w:val="18"/>
                <w:szCs w:val="18"/>
                <w:color w:val="0000EE"/>
                <w:w w:val="88"/>
              </w:rPr>
            </w:pPr>
            <w:hyperlink r:id="rId105">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12</w:t>
              </w:r>
            </w:hyperlink>
          </w:p>
        </w:tc>
        <w:tc>
          <w:tcPr>
            <w:tcW w:w="120" w:type="dxa"/>
            <w:vAlign w:val="bottom"/>
          </w:tcPr>
          <w:p>
            <w:pPr>
              <w:spacing w:after="0"/>
              <w:rPr>
                <w:sz w:val="24"/>
                <w:szCs w:val="24"/>
                <w:color w:val="auto"/>
              </w:rPr>
            </w:pPr>
          </w:p>
        </w:tc>
        <w:tc>
          <w:tcPr>
            <w:tcW w:w="3440" w:type="dxa"/>
            <w:vAlign w:val="bottom"/>
            <w:gridSpan w:val="31"/>
          </w:tcPr>
          <w:p>
            <w:pPr>
              <w:spacing w:after="0"/>
              <w:rPr>
                <w:rFonts w:ascii="Arial" w:cs="Arial" w:eastAsia="Arial" w:hAnsi="Arial"/>
                <w:sz w:val="18"/>
                <w:szCs w:val="18"/>
                <w:color w:val="0000EE"/>
              </w:rPr>
            </w:pPr>
            <w:hyperlink r:id="rId105">
              <w:r>
                <w:rPr>
                  <w:rFonts w:ascii="Arial" w:cs="Arial" w:eastAsia="Arial" w:hAnsi="Arial"/>
                  <w:sz w:val="18"/>
                  <w:szCs w:val="18"/>
                  <w:color w:val="0000EE"/>
                </w:rPr>
                <w:t>Form of Securities Purchase Agreement,</w:t>
              </w:r>
            </w:hyperlink>
          </w:p>
        </w:tc>
        <w:tc>
          <w:tcPr>
            <w:tcW w:w="280" w:type="dxa"/>
            <w:vAlign w:val="bottom"/>
          </w:tcPr>
          <w:p>
            <w:pPr>
              <w:spacing w:after="0"/>
              <w:rPr>
                <w:sz w:val="24"/>
                <w:szCs w:val="24"/>
                <w:color w:val="auto"/>
              </w:rPr>
            </w:pPr>
          </w:p>
        </w:tc>
        <w:tc>
          <w:tcPr>
            <w:tcW w:w="1000" w:type="dxa"/>
            <w:vAlign w:val="bottom"/>
            <w:gridSpan w:val="6"/>
          </w:tcPr>
          <w:p>
            <w:pPr>
              <w:jc w:val="center"/>
              <w:ind w:right="400"/>
              <w:spacing w:after="0"/>
              <w:rPr>
                <w:rFonts w:ascii="Arial" w:cs="Arial" w:eastAsia="Arial" w:hAnsi="Arial"/>
                <w:sz w:val="18"/>
                <w:szCs w:val="18"/>
                <w:color w:val="0000EE"/>
                <w:w w:val="99"/>
              </w:rPr>
            </w:pPr>
            <w:hyperlink r:id="rId105">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105">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tcPr>
          <w:p>
            <w:pPr>
              <w:jc w:val="center"/>
              <w:spacing w:after="0"/>
              <w:rPr>
                <w:rFonts w:ascii="Arial" w:cs="Arial" w:eastAsia="Arial" w:hAnsi="Arial"/>
                <w:sz w:val="18"/>
                <w:szCs w:val="18"/>
                <w:color w:val="0000EE"/>
                <w:w w:val="85"/>
              </w:rPr>
            </w:pPr>
            <w:hyperlink r:id="rId105">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100" w:type="dxa"/>
            <w:vAlign w:val="bottom"/>
          </w:tcPr>
          <w:p>
            <w:pPr>
              <w:spacing w:after="0"/>
              <w:rPr>
                <w:sz w:val="24"/>
                <w:szCs w:val="24"/>
                <w:color w:val="auto"/>
              </w:rPr>
            </w:pPr>
          </w:p>
        </w:tc>
        <w:tc>
          <w:tcPr>
            <w:tcW w:w="880" w:type="dxa"/>
            <w:vAlign w:val="bottom"/>
            <w:gridSpan w:val="4"/>
          </w:tcPr>
          <w:p>
            <w:pPr>
              <w:jc w:val="center"/>
              <w:ind w:left="170"/>
              <w:spacing w:after="0"/>
              <w:rPr>
                <w:rFonts w:ascii="Arial" w:cs="Arial" w:eastAsia="Arial" w:hAnsi="Arial"/>
                <w:sz w:val="18"/>
                <w:szCs w:val="18"/>
                <w:color w:val="0000EE"/>
                <w:w w:val="89"/>
              </w:rPr>
            </w:pPr>
            <w:hyperlink r:id="rId105">
              <w:r>
                <w:rPr>
                  <w:rFonts w:ascii="Arial" w:cs="Arial" w:eastAsia="Arial" w:hAnsi="Arial"/>
                  <w:sz w:val="18"/>
                  <w:szCs w:val="18"/>
                  <w:color w:val="0000EE"/>
                  <w:w w:val="89"/>
                </w:rPr>
                <w:t>1/12/15</w:t>
              </w:r>
            </w:hyperlink>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gridSpan w:val="7"/>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60" w:type="dxa"/>
            <w:vAlign w:val="bottom"/>
            <w:tcBorders>
              <w:left w:val="single" w:sz="8" w:color="0000EE"/>
            </w:tcBorders>
            <w:gridSpan w:val="7"/>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gridSpan w:val="31"/>
          </w:tcPr>
          <w:p>
            <w:pPr>
              <w:spacing w:after="0" w:line="196" w:lineRule="exact"/>
              <w:rPr>
                <w:rFonts w:ascii="Arial" w:cs="Arial" w:eastAsia="Arial" w:hAnsi="Arial"/>
                <w:sz w:val="18"/>
                <w:szCs w:val="18"/>
                <w:color w:val="0000EE"/>
                <w:w w:val="95"/>
              </w:rPr>
            </w:pPr>
            <w:hyperlink r:id="rId105">
              <w:r>
                <w:rPr>
                  <w:rFonts w:ascii="Arial" w:cs="Arial" w:eastAsia="Arial" w:hAnsi="Arial"/>
                  <w:sz w:val="18"/>
                  <w:szCs w:val="18"/>
                  <w:color w:val="0000EE"/>
                  <w:w w:val="95"/>
                </w:rPr>
                <w:t>dated as of January 12, 2015, by and among</w:t>
              </w:r>
            </w:hyperlink>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7"/>
              </w:rPr>
            </w:pPr>
            <w:hyperlink r:id="rId105">
              <w:r>
                <w:rPr>
                  <w:rFonts w:ascii="Arial" w:cs="Arial" w:eastAsia="Arial" w:hAnsi="Arial"/>
                  <w:sz w:val="18"/>
                  <w:szCs w:val="18"/>
                  <w:color w:val="0000EE"/>
                  <w:w w:val="87"/>
                </w:rPr>
                <w:t>the Company and the Purchasers</w:t>
              </w:r>
            </w:hyperlink>
          </w:p>
        </w:tc>
        <w:tc>
          <w:tcPr>
            <w:tcW w:w="800" w:type="dxa"/>
            <w:vAlign w:val="bottom"/>
            <w:tcBorders>
              <w:top w:val="single" w:sz="8" w:color="0000EE"/>
            </w:tcBorders>
            <w:gridSpan w:val="14"/>
          </w:tcPr>
          <w:p>
            <w:pPr>
              <w:spacing w:after="0"/>
              <w:rPr>
                <w:sz w:val="17"/>
                <w:szCs w:val="17"/>
                <w:color w:val="auto"/>
              </w:rPr>
            </w:pPr>
          </w:p>
        </w:tc>
        <w:tc>
          <w:tcPr>
            <w:tcW w:w="280" w:type="dxa"/>
            <w:vAlign w:val="bottom"/>
            <w:gridSpan w:val="7"/>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60" w:type="dxa"/>
            <w:vAlign w:val="bottom"/>
            <w:gridSpan w:val="3"/>
          </w:tcPr>
          <w:p>
            <w:pPr>
              <w:jc w:val="center"/>
              <w:spacing w:after="0"/>
              <w:rPr>
                <w:rFonts w:ascii="Arial" w:cs="Arial" w:eastAsia="Arial" w:hAnsi="Arial"/>
                <w:sz w:val="18"/>
                <w:szCs w:val="18"/>
                <w:color w:val="0000EE"/>
                <w:w w:val="88"/>
              </w:rPr>
            </w:pPr>
            <w:hyperlink r:id="rId106">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13</w:t>
              </w:r>
            </w:hyperlink>
          </w:p>
        </w:tc>
        <w:tc>
          <w:tcPr>
            <w:tcW w:w="120" w:type="dxa"/>
            <w:vAlign w:val="bottom"/>
          </w:tcPr>
          <w:p>
            <w:pPr>
              <w:spacing w:after="0"/>
              <w:rPr>
                <w:sz w:val="24"/>
                <w:szCs w:val="24"/>
                <w:color w:val="auto"/>
              </w:rPr>
            </w:pPr>
          </w:p>
        </w:tc>
        <w:tc>
          <w:tcPr>
            <w:tcW w:w="3440" w:type="dxa"/>
            <w:vAlign w:val="bottom"/>
            <w:gridSpan w:val="31"/>
          </w:tcPr>
          <w:p>
            <w:pPr>
              <w:spacing w:after="0"/>
              <w:rPr>
                <w:rFonts w:ascii="Arial" w:cs="Arial" w:eastAsia="Arial" w:hAnsi="Arial"/>
                <w:sz w:val="18"/>
                <w:szCs w:val="18"/>
                <w:color w:val="0000EE"/>
                <w:w w:val="99"/>
              </w:rPr>
            </w:pPr>
            <w:hyperlink r:id="rId106">
              <w:r>
                <w:rPr>
                  <w:rFonts w:ascii="Arial" w:cs="Arial" w:eastAsia="Arial" w:hAnsi="Arial"/>
                  <w:sz w:val="18"/>
                  <w:szCs w:val="18"/>
                  <w:color w:val="0000EE"/>
                  <w:w w:val="99"/>
                </w:rPr>
                <w:t>Placement Agency Agreement, dated as of</w:t>
              </w:r>
            </w:hyperlink>
          </w:p>
        </w:tc>
        <w:tc>
          <w:tcPr>
            <w:tcW w:w="280" w:type="dxa"/>
            <w:vAlign w:val="bottom"/>
          </w:tcPr>
          <w:p>
            <w:pPr>
              <w:spacing w:after="0"/>
              <w:rPr>
                <w:sz w:val="24"/>
                <w:szCs w:val="24"/>
                <w:color w:val="auto"/>
              </w:rPr>
            </w:pPr>
          </w:p>
        </w:tc>
        <w:tc>
          <w:tcPr>
            <w:tcW w:w="1000" w:type="dxa"/>
            <w:vAlign w:val="bottom"/>
            <w:gridSpan w:val="6"/>
          </w:tcPr>
          <w:p>
            <w:pPr>
              <w:jc w:val="center"/>
              <w:ind w:right="400"/>
              <w:spacing w:after="0"/>
              <w:rPr>
                <w:rFonts w:ascii="Arial" w:cs="Arial" w:eastAsia="Arial" w:hAnsi="Arial"/>
                <w:sz w:val="18"/>
                <w:szCs w:val="18"/>
                <w:color w:val="0000EE"/>
                <w:w w:val="99"/>
              </w:rPr>
            </w:pPr>
            <w:hyperlink r:id="rId106">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106">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tcPr>
          <w:p>
            <w:pPr>
              <w:jc w:val="center"/>
              <w:spacing w:after="0"/>
              <w:rPr>
                <w:rFonts w:ascii="Arial" w:cs="Arial" w:eastAsia="Arial" w:hAnsi="Arial"/>
                <w:sz w:val="18"/>
                <w:szCs w:val="18"/>
                <w:color w:val="0000EE"/>
                <w:w w:val="85"/>
              </w:rPr>
            </w:pPr>
            <w:hyperlink r:id="rId106">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2</w:t>
              </w:r>
            </w:hyperlink>
          </w:p>
        </w:tc>
        <w:tc>
          <w:tcPr>
            <w:tcW w:w="100" w:type="dxa"/>
            <w:vAlign w:val="bottom"/>
          </w:tcPr>
          <w:p>
            <w:pPr>
              <w:spacing w:after="0"/>
              <w:rPr>
                <w:sz w:val="24"/>
                <w:szCs w:val="24"/>
                <w:color w:val="auto"/>
              </w:rPr>
            </w:pPr>
          </w:p>
        </w:tc>
        <w:tc>
          <w:tcPr>
            <w:tcW w:w="880" w:type="dxa"/>
            <w:vAlign w:val="bottom"/>
            <w:gridSpan w:val="4"/>
          </w:tcPr>
          <w:p>
            <w:pPr>
              <w:jc w:val="center"/>
              <w:ind w:left="170"/>
              <w:spacing w:after="0"/>
              <w:rPr>
                <w:rFonts w:ascii="Arial" w:cs="Arial" w:eastAsia="Arial" w:hAnsi="Arial"/>
                <w:sz w:val="18"/>
                <w:szCs w:val="18"/>
                <w:color w:val="0000EE"/>
                <w:w w:val="89"/>
              </w:rPr>
            </w:pPr>
            <w:hyperlink r:id="rId106">
              <w:r>
                <w:rPr>
                  <w:rFonts w:ascii="Arial" w:cs="Arial" w:eastAsia="Arial" w:hAnsi="Arial"/>
                  <w:sz w:val="18"/>
                  <w:szCs w:val="18"/>
                  <w:color w:val="0000EE"/>
                  <w:w w:val="89"/>
                </w:rPr>
                <w:t>1/12/15</w:t>
              </w:r>
            </w:hyperlink>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gridSpan w:val="7"/>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60" w:type="dxa"/>
            <w:vAlign w:val="bottom"/>
            <w:tcBorders>
              <w:left w:val="single" w:sz="8" w:color="0000EE"/>
            </w:tcBorders>
            <w:gridSpan w:val="7"/>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3"/>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4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r:id="rId106">
              <w:r>
                <w:rPr>
                  <w:rFonts w:ascii="Arial" w:cs="Arial" w:eastAsia="Arial" w:hAnsi="Arial"/>
                  <w:sz w:val="18"/>
                  <w:szCs w:val="18"/>
                  <w:color w:val="0000EE"/>
                  <w:w w:val="89"/>
                </w:rPr>
                <w:t>July 29, 2014 and Amended on January 12,</w:t>
              </w:r>
            </w:hyperlink>
          </w:p>
        </w:tc>
        <w:tc>
          <w:tcPr>
            <w:tcW w:w="300" w:type="dxa"/>
            <w:vAlign w:val="bottom"/>
            <w:gridSpan w:val="8"/>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2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r:id="rId106">
              <w:r>
                <w:rPr>
                  <w:rFonts w:ascii="Arial" w:cs="Arial" w:eastAsia="Arial" w:hAnsi="Arial"/>
                  <w:sz w:val="18"/>
                  <w:szCs w:val="18"/>
                  <w:color w:val="0000EE"/>
                  <w:w w:val="89"/>
                </w:rPr>
                <w:t>2015, by and between the Company and H.</w:t>
              </w:r>
            </w:hyperlink>
          </w:p>
        </w:tc>
        <w:tc>
          <w:tcPr>
            <w:tcW w:w="320" w:type="dxa"/>
            <w:vAlign w:val="bottom"/>
            <w:gridSpan w:val="9"/>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gridSpan w:val="31"/>
          </w:tcPr>
          <w:p>
            <w:pPr>
              <w:spacing w:after="0" w:line="196" w:lineRule="exact"/>
              <w:rPr>
                <w:rFonts w:ascii="Arial" w:cs="Arial" w:eastAsia="Arial" w:hAnsi="Arial"/>
                <w:sz w:val="18"/>
                <w:szCs w:val="18"/>
                <w:color w:val="0000EE"/>
              </w:rPr>
            </w:pPr>
            <w:hyperlink r:id="rId106">
              <w:r>
                <w:rPr>
                  <w:rFonts w:ascii="Arial" w:cs="Arial" w:eastAsia="Arial" w:hAnsi="Arial"/>
                  <w:sz w:val="18"/>
                  <w:szCs w:val="18"/>
                  <w:color w:val="0000EE"/>
                </w:rPr>
                <w:t>C. Wainwright &amp; Co., LLC</w:t>
              </w:r>
            </w:hyperlink>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gridSpan w:val="7"/>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gridSpan w:val="3"/>
          </w:tcPr>
          <w:p>
            <w:pPr>
              <w:jc w:val="center"/>
              <w:spacing w:after="0"/>
              <w:rPr>
                <w:rFonts w:ascii="Arial" w:cs="Arial" w:eastAsia="Arial" w:hAnsi="Arial"/>
                <w:sz w:val="18"/>
                <w:szCs w:val="18"/>
                <w:color w:val="0000EE"/>
                <w:w w:val="88"/>
              </w:rPr>
            </w:pPr>
            <w:hyperlink r:id="rId107">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14</w:t>
              </w:r>
            </w:hyperlink>
          </w:p>
        </w:tc>
        <w:tc>
          <w:tcPr>
            <w:tcW w:w="120" w:type="dxa"/>
            <w:vAlign w:val="bottom"/>
          </w:tcPr>
          <w:p>
            <w:pPr>
              <w:spacing w:after="0"/>
              <w:rPr>
                <w:sz w:val="24"/>
                <w:szCs w:val="24"/>
                <w:color w:val="auto"/>
              </w:rPr>
            </w:pPr>
          </w:p>
        </w:tc>
        <w:tc>
          <w:tcPr>
            <w:tcW w:w="3440" w:type="dxa"/>
            <w:vAlign w:val="bottom"/>
            <w:gridSpan w:val="31"/>
          </w:tcPr>
          <w:p>
            <w:pPr>
              <w:spacing w:after="0"/>
              <w:rPr>
                <w:rFonts w:ascii="Arial" w:cs="Arial" w:eastAsia="Arial" w:hAnsi="Arial"/>
                <w:sz w:val="18"/>
                <w:szCs w:val="18"/>
                <w:color w:val="0000EE"/>
                <w:w w:val="97"/>
              </w:rPr>
            </w:pPr>
            <w:hyperlink r:id="rId107">
              <w:r>
                <w:rPr>
                  <w:rFonts w:ascii="Arial" w:cs="Arial" w:eastAsia="Arial" w:hAnsi="Arial"/>
                  <w:sz w:val="18"/>
                  <w:szCs w:val="18"/>
                  <w:color w:val="0000EE"/>
                  <w:w w:val="97"/>
                </w:rPr>
                <w:t>Finders Agreement, dated as of January 12,</w:t>
              </w:r>
            </w:hyperlink>
          </w:p>
        </w:tc>
        <w:tc>
          <w:tcPr>
            <w:tcW w:w="280" w:type="dxa"/>
            <w:vAlign w:val="bottom"/>
          </w:tcPr>
          <w:p>
            <w:pPr>
              <w:spacing w:after="0"/>
              <w:rPr>
                <w:sz w:val="24"/>
                <w:szCs w:val="24"/>
                <w:color w:val="auto"/>
              </w:rPr>
            </w:pPr>
          </w:p>
        </w:tc>
        <w:tc>
          <w:tcPr>
            <w:tcW w:w="1000" w:type="dxa"/>
            <w:vAlign w:val="bottom"/>
            <w:gridSpan w:val="6"/>
          </w:tcPr>
          <w:p>
            <w:pPr>
              <w:jc w:val="center"/>
              <w:ind w:right="400"/>
              <w:spacing w:after="0"/>
              <w:rPr>
                <w:rFonts w:ascii="Arial" w:cs="Arial" w:eastAsia="Arial" w:hAnsi="Arial"/>
                <w:sz w:val="18"/>
                <w:szCs w:val="18"/>
                <w:color w:val="0000EE"/>
                <w:w w:val="99"/>
              </w:rPr>
            </w:pPr>
            <w:hyperlink r:id="rId107">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107">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tcPr>
          <w:p>
            <w:pPr>
              <w:jc w:val="center"/>
              <w:spacing w:after="0"/>
              <w:rPr>
                <w:rFonts w:ascii="Arial" w:cs="Arial" w:eastAsia="Arial" w:hAnsi="Arial"/>
                <w:sz w:val="18"/>
                <w:szCs w:val="18"/>
                <w:color w:val="0000EE"/>
                <w:w w:val="85"/>
              </w:rPr>
            </w:pPr>
            <w:hyperlink r:id="rId107">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3</w:t>
              </w:r>
            </w:hyperlink>
          </w:p>
        </w:tc>
        <w:tc>
          <w:tcPr>
            <w:tcW w:w="100" w:type="dxa"/>
            <w:vAlign w:val="bottom"/>
          </w:tcPr>
          <w:p>
            <w:pPr>
              <w:spacing w:after="0"/>
              <w:rPr>
                <w:sz w:val="24"/>
                <w:szCs w:val="24"/>
                <w:color w:val="auto"/>
              </w:rPr>
            </w:pPr>
          </w:p>
        </w:tc>
        <w:tc>
          <w:tcPr>
            <w:tcW w:w="880" w:type="dxa"/>
            <w:vAlign w:val="bottom"/>
            <w:gridSpan w:val="4"/>
          </w:tcPr>
          <w:p>
            <w:pPr>
              <w:jc w:val="center"/>
              <w:ind w:left="170"/>
              <w:spacing w:after="0"/>
              <w:rPr>
                <w:rFonts w:ascii="Arial" w:cs="Arial" w:eastAsia="Arial" w:hAnsi="Arial"/>
                <w:sz w:val="18"/>
                <w:szCs w:val="18"/>
                <w:color w:val="0000EE"/>
                <w:w w:val="89"/>
              </w:rPr>
            </w:pPr>
            <w:hyperlink r:id="rId107">
              <w:r>
                <w:rPr>
                  <w:rFonts w:ascii="Arial" w:cs="Arial" w:eastAsia="Arial" w:hAnsi="Arial"/>
                  <w:sz w:val="18"/>
                  <w:szCs w:val="18"/>
                  <w:color w:val="0000EE"/>
                  <w:w w:val="89"/>
                </w:rPr>
                <w:t>1/12/15</w:t>
              </w:r>
            </w:hyperlink>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2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88"/>
              </w:rPr>
            </w:pPr>
            <w:hyperlink r:id="rId107">
              <w:r>
                <w:rPr>
                  <w:rFonts w:ascii="Arial" w:cs="Arial" w:eastAsia="Arial" w:hAnsi="Arial"/>
                  <w:sz w:val="18"/>
                  <w:szCs w:val="18"/>
                  <w:color w:val="0000EE"/>
                  <w:w w:val="88"/>
                </w:rPr>
                <w:t>2015, by and between the Company and</w:t>
              </w:r>
            </w:hyperlink>
          </w:p>
        </w:tc>
        <w:tc>
          <w:tcPr>
            <w:tcW w:w="220" w:type="dxa"/>
            <w:vAlign w:val="bottom"/>
            <w:tcBorders>
              <w:top w:val="single" w:sz="8" w:color="0000EE"/>
            </w:tcBorders>
            <w:gridSpan w:val="6"/>
          </w:tcPr>
          <w:p>
            <w:pPr>
              <w:spacing w:after="0"/>
              <w:rPr>
                <w:sz w:val="17"/>
                <w:szCs w:val="17"/>
                <w:color w:val="auto"/>
              </w:rPr>
            </w:pPr>
          </w:p>
        </w:tc>
        <w:tc>
          <w:tcPr>
            <w:tcW w:w="300" w:type="dxa"/>
            <w:vAlign w:val="bottom"/>
            <w:gridSpan w:val="8"/>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r:id="rId107">
              <w:r>
                <w:rPr>
                  <w:rFonts w:ascii="Arial" w:cs="Arial" w:eastAsia="Arial" w:hAnsi="Arial"/>
                  <w:sz w:val="18"/>
                  <w:szCs w:val="18"/>
                  <w:color w:val="0000EE"/>
                  <w:w w:val="92"/>
                </w:rPr>
                <w:t>Olympus Securities LLC</w:t>
              </w:r>
            </w:hyperlink>
          </w:p>
        </w:tc>
        <w:tc>
          <w:tcPr>
            <w:tcW w:w="1640" w:type="dxa"/>
            <w:vAlign w:val="bottom"/>
            <w:gridSpan w:val="24"/>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60" w:type="dxa"/>
            <w:vAlign w:val="bottom"/>
            <w:gridSpan w:val="3"/>
          </w:tcPr>
          <w:p>
            <w:pPr>
              <w:jc w:val="center"/>
              <w:spacing w:after="0"/>
              <w:rPr>
                <w:rFonts w:ascii="Arial" w:cs="Arial" w:eastAsia="Arial" w:hAnsi="Arial"/>
                <w:sz w:val="18"/>
                <w:szCs w:val="18"/>
                <w:color w:val="0000EE"/>
                <w:w w:val="88"/>
              </w:rPr>
            </w:pPr>
            <w:hyperlink r:id="rId108">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15</w:t>
              </w:r>
            </w:hyperlink>
          </w:p>
        </w:tc>
        <w:tc>
          <w:tcPr>
            <w:tcW w:w="120" w:type="dxa"/>
            <w:vAlign w:val="bottom"/>
          </w:tcPr>
          <w:p>
            <w:pPr>
              <w:spacing w:after="0"/>
              <w:rPr>
                <w:sz w:val="24"/>
                <w:szCs w:val="24"/>
                <w:color w:val="auto"/>
              </w:rPr>
            </w:pPr>
          </w:p>
        </w:tc>
        <w:tc>
          <w:tcPr>
            <w:tcW w:w="3440" w:type="dxa"/>
            <w:vAlign w:val="bottom"/>
            <w:gridSpan w:val="31"/>
          </w:tcPr>
          <w:p>
            <w:pPr>
              <w:spacing w:after="0"/>
              <w:rPr>
                <w:rFonts w:ascii="Arial" w:cs="Arial" w:eastAsia="Arial" w:hAnsi="Arial"/>
                <w:sz w:val="18"/>
                <w:szCs w:val="18"/>
                <w:color w:val="0000EE"/>
                <w:w w:val="97"/>
              </w:rPr>
            </w:pPr>
            <w:hyperlink r:id="rId108">
              <w:r>
                <w:rPr>
                  <w:rFonts w:ascii="Arial" w:cs="Arial" w:eastAsia="Arial" w:hAnsi="Arial"/>
                  <w:sz w:val="18"/>
                  <w:szCs w:val="18"/>
                  <w:color w:val="0000EE"/>
                  <w:w w:val="97"/>
                </w:rPr>
                <w:t>Securities Purchase Agreement, dated as of</w:t>
              </w:r>
            </w:hyperlink>
          </w:p>
        </w:tc>
        <w:tc>
          <w:tcPr>
            <w:tcW w:w="280" w:type="dxa"/>
            <w:vAlign w:val="bottom"/>
          </w:tcPr>
          <w:p>
            <w:pPr>
              <w:spacing w:after="0"/>
              <w:rPr>
                <w:sz w:val="24"/>
                <w:szCs w:val="24"/>
                <w:color w:val="auto"/>
              </w:rPr>
            </w:pPr>
          </w:p>
        </w:tc>
        <w:tc>
          <w:tcPr>
            <w:tcW w:w="1000" w:type="dxa"/>
            <w:vAlign w:val="bottom"/>
            <w:gridSpan w:val="6"/>
          </w:tcPr>
          <w:p>
            <w:pPr>
              <w:jc w:val="center"/>
              <w:ind w:right="400"/>
              <w:spacing w:after="0"/>
              <w:rPr>
                <w:rFonts w:ascii="Arial" w:cs="Arial" w:eastAsia="Arial" w:hAnsi="Arial"/>
                <w:sz w:val="18"/>
                <w:szCs w:val="18"/>
                <w:color w:val="0000EE"/>
                <w:w w:val="99"/>
              </w:rPr>
            </w:pPr>
            <w:hyperlink r:id="rId108">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108">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tcPr>
          <w:p>
            <w:pPr>
              <w:jc w:val="center"/>
              <w:spacing w:after="0"/>
              <w:rPr>
                <w:rFonts w:ascii="Arial" w:cs="Arial" w:eastAsia="Arial" w:hAnsi="Arial"/>
                <w:sz w:val="18"/>
                <w:szCs w:val="18"/>
                <w:color w:val="0000EE"/>
                <w:w w:val="85"/>
              </w:rPr>
            </w:pPr>
            <w:hyperlink r:id="rId108">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100" w:type="dxa"/>
            <w:vAlign w:val="bottom"/>
          </w:tcPr>
          <w:p>
            <w:pPr>
              <w:spacing w:after="0"/>
              <w:rPr>
                <w:sz w:val="24"/>
                <w:szCs w:val="24"/>
                <w:color w:val="auto"/>
              </w:rPr>
            </w:pPr>
          </w:p>
        </w:tc>
        <w:tc>
          <w:tcPr>
            <w:tcW w:w="880" w:type="dxa"/>
            <w:vAlign w:val="bottom"/>
            <w:gridSpan w:val="4"/>
          </w:tcPr>
          <w:p>
            <w:pPr>
              <w:jc w:val="center"/>
              <w:ind w:left="170"/>
              <w:spacing w:after="0"/>
              <w:rPr>
                <w:rFonts w:ascii="Arial" w:cs="Arial" w:eastAsia="Arial" w:hAnsi="Arial"/>
                <w:sz w:val="18"/>
                <w:szCs w:val="18"/>
                <w:color w:val="0000EE"/>
                <w:w w:val="89"/>
              </w:rPr>
            </w:pPr>
            <w:hyperlink r:id="rId108">
              <w:r>
                <w:rPr>
                  <w:rFonts w:ascii="Arial" w:cs="Arial" w:eastAsia="Arial" w:hAnsi="Arial"/>
                  <w:sz w:val="18"/>
                  <w:szCs w:val="18"/>
                  <w:color w:val="0000EE"/>
                  <w:w w:val="89"/>
                </w:rPr>
                <w:t>3/10/15</w:t>
              </w:r>
            </w:hyperlink>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gridSpan w:val="9"/>
            <w:shd w:val="clear" w:color="auto" w:fill="0000EE"/>
          </w:tcPr>
          <w:p>
            <w:pPr>
              <w:spacing w:after="0" w:line="20" w:lineRule="exact"/>
              <w:rPr>
                <w:sz w:val="1"/>
                <w:szCs w:val="1"/>
                <w:color w:val="auto"/>
              </w:rPr>
            </w:pPr>
          </w:p>
        </w:tc>
        <w:tc>
          <w:tcPr>
            <w:tcW w:w="860" w:type="dxa"/>
            <w:vAlign w:val="bottom"/>
            <w:tcBorders>
              <w:left w:val="single" w:sz="8" w:color="0000EE"/>
            </w:tcBorders>
            <w:gridSpan w:val="7"/>
            <w:shd w:val="clear" w:color="auto" w:fill="0000EE"/>
          </w:tcPr>
          <w:p>
            <w:pPr>
              <w:spacing w:after="0" w:line="20" w:lineRule="exact"/>
              <w:rPr>
                <w:sz w:val="1"/>
                <w:szCs w:val="1"/>
                <w:color w:val="auto"/>
              </w:rPr>
            </w:pPr>
          </w:p>
        </w:tc>
        <w:tc>
          <w:tcPr>
            <w:tcW w:w="240" w:type="dxa"/>
            <w:vAlign w:val="bottom"/>
            <w:gridSpan w:val="6"/>
            <w:shd w:val="clear" w:color="auto" w:fill="0000EE"/>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80" w:type="dxa"/>
            <w:vAlign w:val="bottom"/>
            <w:tcBorders>
              <w:bottom w:val="single" w:sz="8" w:color="0000EE"/>
            </w:tcBorders>
            <w:gridSpan w:val="25"/>
          </w:tcPr>
          <w:p>
            <w:pPr>
              <w:spacing w:after="0" w:line="196" w:lineRule="exact"/>
              <w:rPr>
                <w:rFonts w:ascii="Arial" w:cs="Arial" w:eastAsia="Arial" w:hAnsi="Arial"/>
                <w:sz w:val="18"/>
                <w:szCs w:val="18"/>
                <w:color w:val="0000EE"/>
                <w:w w:val="89"/>
              </w:rPr>
            </w:pPr>
            <w:hyperlink r:id="rId108">
              <w:r>
                <w:rPr>
                  <w:rFonts w:ascii="Arial" w:cs="Arial" w:eastAsia="Arial" w:hAnsi="Arial"/>
                  <w:sz w:val="18"/>
                  <w:szCs w:val="18"/>
                  <w:color w:val="0000EE"/>
                  <w:w w:val="89"/>
                </w:rPr>
                <w:t>March 9, 2015, by and among the Company</w:t>
              </w:r>
            </w:hyperlink>
          </w:p>
        </w:tc>
        <w:tc>
          <w:tcPr>
            <w:tcW w:w="260" w:type="dxa"/>
            <w:vAlign w:val="bottom"/>
            <w:gridSpan w:val="6"/>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gridSpan w:val="31"/>
          </w:tcPr>
          <w:p>
            <w:pPr>
              <w:spacing w:after="0" w:line="196" w:lineRule="exact"/>
              <w:rPr>
                <w:rFonts w:ascii="Arial" w:cs="Arial" w:eastAsia="Arial" w:hAnsi="Arial"/>
                <w:sz w:val="18"/>
                <w:szCs w:val="18"/>
                <w:color w:val="0000EE"/>
              </w:rPr>
            </w:pPr>
            <w:hyperlink r:id="rId108">
              <w:r>
                <w:rPr>
                  <w:rFonts w:ascii="Arial" w:cs="Arial" w:eastAsia="Arial" w:hAnsi="Arial"/>
                  <w:sz w:val="18"/>
                  <w:szCs w:val="18"/>
                  <w:color w:val="0000EE"/>
                </w:rPr>
                <w:t>and Eastern Capital Limited</w:t>
              </w:r>
            </w:hyperlink>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gridSpan w:val="9"/>
            <w:shd w:val="clear" w:color="auto" w:fill="0000EE"/>
          </w:tcPr>
          <w:p>
            <w:pPr>
              <w:spacing w:after="0" w:line="20" w:lineRule="exact"/>
              <w:rPr>
                <w:sz w:val="1"/>
                <w:szCs w:val="1"/>
                <w:color w:val="auto"/>
              </w:rPr>
            </w:pPr>
          </w:p>
        </w:tc>
        <w:tc>
          <w:tcPr>
            <w:tcW w:w="860" w:type="dxa"/>
            <w:vAlign w:val="bottom"/>
            <w:gridSpan w:val="7"/>
          </w:tcPr>
          <w:p>
            <w:pPr>
              <w:spacing w:after="0" w:line="20" w:lineRule="exact"/>
              <w:rPr>
                <w:sz w:val="1"/>
                <w:szCs w:val="1"/>
                <w:color w:val="auto"/>
              </w:rPr>
            </w:pPr>
          </w:p>
        </w:tc>
        <w:tc>
          <w:tcPr>
            <w:tcW w:w="440" w:type="dxa"/>
            <w:vAlign w:val="bottom"/>
            <w:gridSpan w:val="1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gridSpan w:val="3"/>
          </w:tcPr>
          <w:p>
            <w:pPr>
              <w:jc w:val="center"/>
              <w:spacing w:after="0"/>
              <w:rPr>
                <w:rFonts w:ascii="Arial" w:cs="Arial" w:eastAsia="Arial" w:hAnsi="Arial"/>
                <w:sz w:val="18"/>
                <w:szCs w:val="18"/>
                <w:color w:val="0000EE"/>
                <w:w w:val="88"/>
              </w:rPr>
            </w:pPr>
            <w:hyperlink r:id="rId109">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16</w:t>
              </w:r>
            </w:hyperlink>
          </w:p>
        </w:tc>
        <w:tc>
          <w:tcPr>
            <w:tcW w:w="120" w:type="dxa"/>
            <w:vAlign w:val="bottom"/>
          </w:tcPr>
          <w:p>
            <w:pPr>
              <w:spacing w:after="0"/>
              <w:rPr>
                <w:sz w:val="24"/>
                <w:szCs w:val="24"/>
                <w:color w:val="auto"/>
              </w:rPr>
            </w:pPr>
          </w:p>
        </w:tc>
        <w:tc>
          <w:tcPr>
            <w:tcW w:w="3440" w:type="dxa"/>
            <w:vAlign w:val="bottom"/>
            <w:gridSpan w:val="31"/>
          </w:tcPr>
          <w:p>
            <w:pPr>
              <w:spacing w:after="0"/>
              <w:rPr>
                <w:rFonts w:ascii="Arial" w:cs="Arial" w:eastAsia="Arial" w:hAnsi="Arial"/>
                <w:sz w:val="18"/>
                <w:szCs w:val="18"/>
                <w:color w:val="0000EE"/>
                <w:w w:val="99"/>
              </w:rPr>
            </w:pPr>
            <w:hyperlink r:id="rId109">
              <w:r>
                <w:rPr>
                  <w:rFonts w:ascii="Arial" w:cs="Arial" w:eastAsia="Arial" w:hAnsi="Arial"/>
                  <w:sz w:val="18"/>
                  <w:szCs w:val="18"/>
                  <w:color w:val="0000EE"/>
                  <w:w w:val="99"/>
                </w:rPr>
                <w:t>Placement Agency Agreement, dated as of</w:t>
              </w:r>
            </w:hyperlink>
          </w:p>
        </w:tc>
        <w:tc>
          <w:tcPr>
            <w:tcW w:w="280" w:type="dxa"/>
            <w:vAlign w:val="bottom"/>
          </w:tcPr>
          <w:p>
            <w:pPr>
              <w:spacing w:after="0"/>
              <w:rPr>
                <w:sz w:val="24"/>
                <w:szCs w:val="24"/>
                <w:color w:val="auto"/>
              </w:rPr>
            </w:pPr>
          </w:p>
        </w:tc>
        <w:tc>
          <w:tcPr>
            <w:tcW w:w="1000" w:type="dxa"/>
            <w:vAlign w:val="bottom"/>
            <w:gridSpan w:val="6"/>
          </w:tcPr>
          <w:p>
            <w:pPr>
              <w:jc w:val="center"/>
              <w:ind w:right="400"/>
              <w:spacing w:after="0"/>
              <w:rPr>
                <w:rFonts w:ascii="Arial" w:cs="Arial" w:eastAsia="Arial" w:hAnsi="Arial"/>
                <w:sz w:val="18"/>
                <w:szCs w:val="18"/>
                <w:color w:val="0000EE"/>
                <w:w w:val="99"/>
              </w:rPr>
            </w:pPr>
            <w:hyperlink r:id="rId109">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109">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tcPr>
          <w:p>
            <w:pPr>
              <w:jc w:val="center"/>
              <w:spacing w:after="0"/>
              <w:rPr>
                <w:rFonts w:ascii="Arial" w:cs="Arial" w:eastAsia="Arial" w:hAnsi="Arial"/>
                <w:sz w:val="18"/>
                <w:szCs w:val="18"/>
                <w:color w:val="0000EE"/>
                <w:w w:val="85"/>
              </w:rPr>
            </w:pPr>
            <w:hyperlink r:id="rId109">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2</w:t>
              </w:r>
            </w:hyperlink>
          </w:p>
        </w:tc>
        <w:tc>
          <w:tcPr>
            <w:tcW w:w="100" w:type="dxa"/>
            <w:vAlign w:val="bottom"/>
          </w:tcPr>
          <w:p>
            <w:pPr>
              <w:spacing w:after="0"/>
              <w:rPr>
                <w:sz w:val="24"/>
                <w:szCs w:val="24"/>
                <w:color w:val="auto"/>
              </w:rPr>
            </w:pPr>
          </w:p>
        </w:tc>
        <w:tc>
          <w:tcPr>
            <w:tcW w:w="880" w:type="dxa"/>
            <w:vAlign w:val="bottom"/>
            <w:gridSpan w:val="4"/>
          </w:tcPr>
          <w:p>
            <w:pPr>
              <w:jc w:val="center"/>
              <w:ind w:left="170"/>
              <w:spacing w:after="0"/>
              <w:rPr>
                <w:rFonts w:ascii="Arial" w:cs="Arial" w:eastAsia="Arial" w:hAnsi="Arial"/>
                <w:sz w:val="18"/>
                <w:szCs w:val="18"/>
                <w:color w:val="0000EE"/>
                <w:w w:val="89"/>
              </w:rPr>
            </w:pPr>
            <w:hyperlink r:id="rId109">
              <w:r>
                <w:rPr>
                  <w:rFonts w:ascii="Arial" w:cs="Arial" w:eastAsia="Arial" w:hAnsi="Arial"/>
                  <w:sz w:val="18"/>
                  <w:szCs w:val="18"/>
                  <w:color w:val="0000EE"/>
                  <w:w w:val="89"/>
                </w:rPr>
                <w:t>3/10/15</w:t>
              </w:r>
            </w:hyperlink>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80" w:type="dxa"/>
            <w:vAlign w:val="bottom"/>
            <w:gridSpan w:val="16"/>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20" w:type="dxa"/>
            <w:vAlign w:val="bottom"/>
            <w:tcBorders>
              <w:bottom w:val="single" w:sz="8" w:color="0000EE"/>
            </w:tcBorders>
            <w:gridSpan w:val="29"/>
          </w:tcPr>
          <w:p>
            <w:pPr>
              <w:spacing w:after="0" w:line="196" w:lineRule="exact"/>
              <w:rPr>
                <w:rFonts w:ascii="Arial" w:cs="Arial" w:eastAsia="Arial" w:hAnsi="Arial"/>
                <w:sz w:val="18"/>
                <w:szCs w:val="18"/>
                <w:color w:val="0000EE"/>
                <w:w w:val="89"/>
              </w:rPr>
            </w:pPr>
            <w:hyperlink r:id="rId109">
              <w:r>
                <w:rPr>
                  <w:rFonts w:ascii="Arial" w:cs="Arial" w:eastAsia="Arial" w:hAnsi="Arial"/>
                  <w:sz w:val="18"/>
                  <w:szCs w:val="18"/>
                  <w:color w:val="0000EE"/>
                  <w:w w:val="89"/>
                </w:rPr>
                <w:t>July 29, 2014, Amended on January 12, 2015,</w:t>
              </w:r>
            </w:hyperlink>
          </w:p>
        </w:tc>
        <w:tc>
          <w:tcPr>
            <w:tcW w:w="12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8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r:id="rId109">
              <w:r>
                <w:rPr>
                  <w:rFonts w:ascii="Arial" w:cs="Arial" w:eastAsia="Arial" w:hAnsi="Arial"/>
                  <w:sz w:val="18"/>
                  <w:szCs w:val="18"/>
                  <w:color w:val="0000EE"/>
                  <w:w w:val="89"/>
                </w:rPr>
                <w:t>by and between the Company and H. C.</w:t>
              </w:r>
            </w:hyperlink>
          </w:p>
        </w:tc>
        <w:tc>
          <w:tcPr>
            <w:tcW w:w="560" w:type="dxa"/>
            <w:vAlign w:val="bottom"/>
            <w:gridSpan w:val="15"/>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32" w:right="239" w:bottom="0" w:gutter="0" w:footer="0" w:header="0"/>
        </w:sectPr>
      </w:pPr>
    </w:p>
    <w:bookmarkStart w:id="35" w:name="page36"/>
    <w:bookmarkEnd w:id="35"/>
    <w:p>
      <w:pPr>
        <w:ind w:left="900"/>
        <w:spacing w:after="0"/>
        <w:rPr>
          <w:rFonts w:ascii="Arial" w:cs="Arial" w:eastAsia="Arial" w:hAnsi="Arial"/>
          <w:sz w:val="18"/>
          <w:szCs w:val="18"/>
          <w:u w:val="single" w:color="auto"/>
          <w:color w:val="0000EE"/>
        </w:rPr>
      </w:pPr>
      <w:hyperlink r:id="rId109">
        <w:r>
          <w:rPr>
            <w:rFonts w:ascii="Arial" w:cs="Arial" w:eastAsia="Arial" w:hAnsi="Arial"/>
            <w:sz w:val="18"/>
            <w:szCs w:val="18"/>
            <w:u w:val="single" w:color="auto"/>
            <w:color w:val="0000EE"/>
          </w:rPr>
          <w:t>Wainwright &amp; Co., LLC and Amended on</w:t>
        </w:r>
      </w:hyperlink>
    </w:p>
    <w:p>
      <w:pPr>
        <w:spacing w:after="0" w:line="23" w:lineRule="exact"/>
        <w:rPr>
          <w:sz w:val="20"/>
          <w:szCs w:val="20"/>
          <w:color w:val="auto"/>
        </w:rPr>
      </w:pPr>
    </w:p>
    <w:p>
      <w:pPr>
        <w:ind w:left="900"/>
        <w:spacing w:after="0"/>
        <w:rPr>
          <w:rFonts w:ascii="Arial" w:cs="Arial" w:eastAsia="Arial" w:hAnsi="Arial"/>
          <w:sz w:val="18"/>
          <w:szCs w:val="18"/>
          <w:u w:val="single" w:color="auto"/>
          <w:color w:val="0000EE"/>
        </w:rPr>
      </w:pPr>
      <w:hyperlink r:id="rId109">
        <w:r>
          <w:rPr>
            <w:rFonts w:ascii="Arial" w:cs="Arial" w:eastAsia="Arial" w:hAnsi="Arial"/>
            <w:sz w:val="18"/>
            <w:szCs w:val="18"/>
            <w:u w:val="single" w:color="auto"/>
            <w:color w:val="0000EE"/>
          </w:rPr>
          <w:t>March 9, 2015, by and between the Company</w:t>
        </w:r>
      </w:hyperlink>
    </w:p>
    <w:p>
      <w:pPr>
        <w:spacing w:after="0" w:line="9" w:lineRule="exact"/>
        <w:rPr>
          <w:sz w:val="20"/>
          <w:szCs w:val="20"/>
          <w:color w:val="auto"/>
        </w:rPr>
      </w:pPr>
    </w:p>
    <w:p>
      <w:pPr>
        <w:ind w:left="900"/>
        <w:spacing w:after="0"/>
        <w:rPr>
          <w:rFonts w:ascii="Arial" w:cs="Arial" w:eastAsia="Arial" w:hAnsi="Arial"/>
          <w:sz w:val="18"/>
          <w:szCs w:val="18"/>
          <w:u w:val="single" w:color="auto"/>
          <w:color w:val="0000EE"/>
        </w:rPr>
      </w:pPr>
      <w:hyperlink r:id="rId109">
        <w:r>
          <w:rPr>
            <w:rFonts w:ascii="Arial" w:cs="Arial" w:eastAsia="Arial" w:hAnsi="Arial"/>
            <w:sz w:val="18"/>
            <w:szCs w:val="18"/>
            <w:u w:val="single" w:color="auto"/>
            <w:color w:val="0000EE"/>
          </w:rPr>
          <w:t>and H. C. Wainwright &amp; Co., LLC</w:t>
        </w:r>
      </w:hyperlink>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 w:type="dxa"/>
            <w:vAlign w:val="bottom"/>
          </w:tcPr>
          <w:p>
            <w:pPr>
              <w:jc w:val="right"/>
              <w:spacing w:after="0"/>
              <w:rPr>
                <w:rFonts w:ascii="Arial" w:cs="Arial" w:eastAsia="Arial" w:hAnsi="Arial"/>
                <w:sz w:val="18"/>
                <w:szCs w:val="18"/>
                <w:color w:val="0000EE"/>
                <w:w w:val="84"/>
              </w:rPr>
            </w:pPr>
            <w:hyperlink r:id="rId110">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17</w:t>
              </w:r>
            </w:hyperlink>
          </w:p>
        </w:tc>
        <w:tc>
          <w:tcPr>
            <w:tcW w:w="500" w:type="dxa"/>
            <w:vAlign w:val="bottom"/>
          </w:tcPr>
          <w:p>
            <w:pPr>
              <w:spacing w:after="0"/>
              <w:rPr>
                <w:sz w:val="17"/>
                <w:szCs w:val="17"/>
                <w:color w:val="auto"/>
              </w:rPr>
            </w:pPr>
          </w:p>
        </w:tc>
        <w:tc>
          <w:tcPr>
            <w:tcW w:w="3560" w:type="dxa"/>
            <w:vAlign w:val="bottom"/>
            <w:gridSpan w:val="13"/>
          </w:tcPr>
          <w:p>
            <w:pPr>
              <w:spacing w:after="0"/>
              <w:rPr>
                <w:rFonts w:ascii="Arial" w:cs="Arial" w:eastAsia="Arial" w:hAnsi="Arial"/>
                <w:sz w:val="18"/>
                <w:szCs w:val="18"/>
                <w:color w:val="0000EE"/>
                <w:w w:val="99"/>
              </w:rPr>
            </w:pPr>
            <w:hyperlink r:id="rId110">
              <w:r>
                <w:rPr>
                  <w:rFonts w:ascii="Arial" w:cs="Arial" w:eastAsia="Arial" w:hAnsi="Arial"/>
                  <w:sz w:val="18"/>
                  <w:szCs w:val="18"/>
                  <w:color w:val="0000EE"/>
                  <w:w w:val="99"/>
                </w:rPr>
                <w:t>Form of Restructuring Agreement dated May</w:t>
              </w:r>
            </w:hyperlink>
          </w:p>
        </w:tc>
        <w:tc>
          <w:tcPr>
            <w:tcW w:w="320" w:type="dxa"/>
            <w:vAlign w:val="bottom"/>
          </w:tcPr>
          <w:p>
            <w:pPr>
              <w:spacing w:after="0"/>
              <w:rPr>
                <w:sz w:val="17"/>
                <w:szCs w:val="17"/>
                <w:color w:val="auto"/>
              </w:rPr>
            </w:pPr>
          </w:p>
        </w:tc>
        <w:tc>
          <w:tcPr>
            <w:tcW w:w="1300" w:type="dxa"/>
            <w:vAlign w:val="bottom"/>
            <w:gridSpan w:val="2"/>
          </w:tcPr>
          <w:p>
            <w:pPr>
              <w:jc w:val="center"/>
              <w:ind w:right="1020"/>
              <w:spacing w:after="0"/>
              <w:rPr>
                <w:rFonts w:ascii="Arial" w:cs="Arial" w:eastAsia="Arial" w:hAnsi="Arial"/>
                <w:sz w:val="18"/>
                <w:szCs w:val="18"/>
                <w:color w:val="0000EE"/>
                <w:w w:val="99"/>
              </w:rPr>
            </w:pPr>
            <w:hyperlink r:id="rId110">
              <w:r>
                <w:rPr>
                  <w:rFonts w:ascii="Arial" w:cs="Arial" w:eastAsia="Arial" w:hAnsi="Arial"/>
                  <w:sz w:val="18"/>
                  <w:szCs w:val="18"/>
                  <w:color w:val="0000EE"/>
                  <w:w w:val="99"/>
                </w:rPr>
                <w:t>8-K</w:t>
              </w:r>
            </w:hyperlink>
          </w:p>
        </w:tc>
        <w:tc>
          <w:tcPr>
            <w:tcW w:w="780" w:type="dxa"/>
            <w:vAlign w:val="bottom"/>
          </w:tcPr>
          <w:p>
            <w:pPr>
              <w:jc w:val="right"/>
              <w:spacing w:after="0"/>
              <w:rPr>
                <w:rFonts w:ascii="Arial" w:cs="Arial" w:eastAsia="Arial" w:hAnsi="Arial"/>
                <w:sz w:val="18"/>
                <w:szCs w:val="18"/>
                <w:color w:val="0000EE"/>
                <w:w w:val="88"/>
              </w:rPr>
            </w:pPr>
            <w:hyperlink r:id="rId110">
              <w:r>
                <w:rPr>
                  <w:rFonts w:ascii="Arial" w:cs="Arial" w:eastAsia="Arial" w:hAnsi="Arial"/>
                  <w:sz w:val="18"/>
                  <w:szCs w:val="18"/>
                  <w:color w:val="0000EE"/>
                  <w:w w:val="88"/>
                </w:rPr>
                <w:t>000-27239</w:t>
              </w:r>
            </w:hyperlink>
          </w:p>
        </w:tc>
        <w:tc>
          <w:tcPr>
            <w:tcW w:w="2140" w:type="dxa"/>
            <w:vAlign w:val="bottom"/>
            <w:gridSpan w:val="3"/>
          </w:tcPr>
          <w:p>
            <w:pPr>
              <w:jc w:val="right"/>
              <w:ind w:right="860"/>
              <w:spacing w:after="0"/>
              <w:rPr>
                <w:rFonts w:ascii="Arial" w:cs="Arial" w:eastAsia="Arial" w:hAnsi="Arial"/>
                <w:sz w:val="18"/>
                <w:szCs w:val="18"/>
                <w:color w:val="0000EE"/>
              </w:rPr>
            </w:pPr>
            <w:hyperlink r:id="rId110">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460" w:type="dxa"/>
            <w:vAlign w:val="bottom"/>
          </w:tcPr>
          <w:p>
            <w:pPr>
              <w:jc w:val="center"/>
              <w:spacing w:after="0"/>
              <w:rPr>
                <w:rFonts w:ascii="Arial" w:cs="Arial" w:eastAsia="Arial" w:hAnsi="Arial"/>
                <w:sz w:val="18"/>
                <w:szCs w:val="18"/>
                <w:color w:val="0000EE"/>
                <w:w w:val="91"/>
              </w:rPr>
            </w:pPr>
            <w:hyperlink r:id="rId110">
              <w:r>
                <w:rPr>
                  <w:rFonts w:ascii="Arial" w:cs="Arial" w:eastAsia="Arial" w:hAnsi="Arial"/>
                  <w:sz w:val="18"/>
                  <w:szCs w:val="18"/>
                  <w:color w:val="0000EE"/>
                  <w:w w:val="91"/>
                </w:rPr>
                <w:t>6/3/15</w:t>
              </w:r>
            </w:hyperlink>
          </w:p>
        </w:tc>
        <w:tc>
          <w:tcPr>
            <w:tcW w:w="80" w:type="dxa"/>
            <w:vAlign w:val="bottom"/>
          </w:tcPr>
          <w:p>
            <w:pPr>
              <w:spacing w:after="0"/>
              <w:rPr>
                <w:sz w:val="17"/>
                <w:szCs w:val="17"/>
                <w:color w:val="auto"/>
              </w:rPr>
            </w:pPr>
          </w:p>
        </w:tc>
      </w:tr>
      <w:tr>
        <w:trPr>
          <w:trHeight w:val="196"/>
        </w:trPr>
        <w:tc>
          <w:tcPr>
            <w:tcW w:w="400" w:type="dxa"/>
            <w:vAlign w:val="bottom"/>
            <w:tcBorders>
              <w:top w:val="single" w:sz="8" w:color="0000EE"/>
            </w:tcBorders>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5"/>
              </w:rPr>
            </w:pPr>
            <w:hyperlink r:id="rId110">
              <w:r>
                <w:rPr>
                  <w:rFonts w:ascii="Arial" w:cs="Arial" w:eastAsia="Arial" w:hAnsi="Arial"/>
                  <w:sz w:val="18"/>
                  <w:szCs w:val="18"/>
                  <w:color w:val="0000EE"/>
                  <w:w w:val="85"/>
                </w:rPr>
                <w:t>28, 2015</w:t>
              </w:r>
            </w:hyperlink>
          </w:p>
        </w:tc>
        <w:tc>
          <w:tcPr>
            <w:tcW w:w="160" w:type="dxa"/>
            <w:vAlign w:val="bottom"/>
            <w:tcBorders>
              <w:top w:val="single" w:sz="8" w:color="0000EE"/>
            </w:tcBorders>
          </w:tcPr>
          <w:p>
            <w:pPr>
              <w:spacing w:after="0"/>
              <w:rPr>
                <w:sz w:val="17"/>
                <w:szCs w:val="17"/>
                <w:color w:val="auto"/>
              </w:rPr>
            </w:pPr>
          </w:p>
        </w:tc>
        <w:tc>
          <w:tcPr>
            <w:tcW w:w="18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02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r>
      <w:tr>
        <w:trPr>
          <w:trHeight w:val="412"/>
        </w:trPr>
        <w:tc>
          <w:tcPr>
            <w:tcW w:w="400" w:type="dxa"/>
            <w:vAlign w:val="bottom"/>
          </w:tcPr>
          <w:p>
            <w:pPr>
              <w:jc w:val="right"/>
              <w:spacing w:after="0"/>
              <w:rPr>
                <w:rFonts w:ascii="Arial" w:cs="Arial" w:eastAsia="Arial" w:hAnsi="Arial"/>
                <w:sz w:val="18"/>
                <w:szCs w:val="18"/>
                <w:color w:val="0000EE"/>
                <w:w w:val="84"/>
              </w:rPr>
            </w:pPr>
            <w:hyperlink r:id="rId111">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18</w:t>
              </w:r>
            </w:hyperlink>
          </w:p>
        </w:tc>
        <w:tc>
          <w:tcPr>
            <w:tcW w:w="500" w:type="dxa"/>
            <w:vAlign w:val="bottom"/>
          </w:tcPr>
          <w:p>
            <w:pPr>
              <w:spacing w:after="0"/>
              <w:rPr>
                <w:sz w:val="24"/>
                <w:szCs w:val="24"/>
                <w:color w:val="auto"/>
              </w:rPr>
            </w:pPr>
          </w:p>
        </w:tc>
        <w:tc>
          <w:tcPr>
            <w:tcW w:w="2700" w:type="dxa"/>
            <w:vAlign w:val="bottom"/>
            <w:gridSpan w:val="4"/>
          </w:tcPr>
          <w:p>
            <w:pPr>
              <w:spacing w:after="0"/>
              <w:rPr>
                <w:rFonts w:ascii="Arial" w:cs="Arial" w:eastAsia="Arial" w:hAnsi="Arial"/>
                <w:sz w:val="18"/>
                <w:szCs w:val="18"/>
                <w:color w:val="0000EE"/>
                <w:w w:val="88"/>
              </w:rPr>
            </w:pPr>
            <w:hyperlink r:id="rId111">
              <w:r>
                <w:rPr>
                  <w:rFonts w:ascii="Arial" w:cs="Arial" w:eastAsia="Arial" w:hAnsi="Arial"/>
                  <w:sz w:val="18"/>
                  <w:szCs w:val="18"/>
                  <w:color w:val="0000EE"/>
                  <w:w w:val="88"/>
                </w:rPr>
                <w:t>Amended and Restated Restructuring</w:t>
              </w:r>
            </w:hyperlink>
          </w:p>
        </w:tc>
        <w:tc>
          <w:tcPr>
            <w:tcW w:w="860" w:type="dxa"/>
            <w:vAlign w:val="bottom"/>
            <w:gridSpan w:val="9"/>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gridSpan w:val="2"/>
          </w:tcPr>
          <w:p>
            <w:pPr>
              <w:jc w:val="center"/>
              <w:ind w:right="1020"/>
              <w:spacing w:after="0"/>
              <w:rPr>
                <w:rFonts w:ascii="Arial" w:cs="Arial" w:eastAsia="Arial" w:hAnsi="Arial"/>
                <w:sz w:val="18"/>
                <w:szCs w:val="18"/>
                <w:color w:val="0000EE"/>
                <w:w w:val="99"/>
              </w:rPr>
            </w:pPr>
            <w:hyperlink r:id="rId111">
              <w:r>
                <w:rPr>
                  <w:rFonts w:ascii="Arial" w:cs="Arial" w:eastAsia="Arial" w:hAnsi="Arial"/>
                  <w:sz w:val="18"/>
                  <w:szCs w:val="18"/>
                  <w:color w:val="0000EE"/>
                  <w:w w:val="99"/>
                </w:rPr>
                <w:t>8-K</w:t>
              </w:r>
            </w:hyperlink>
          </w:p>
        </w:tc>
        <w:tc>
          <w:tcPr>
            <w:tcW w:w="780" w:type="dxa"/>
            <w:vAlign w:val="bottom"/>
          </w:tcPr>
          <w:p>
            <w:pPr>
              <w:jc w:val="right"/>
              <w:spacing w:after="0"/>
              <w:rPr>
                <w:rFonts w:ascii="Arial" w:cs="Arial" w:eastAsia="Arial" w:hAnsi="Arial"/>
                <w:sz w:val="18"/>
                <w:szCs w:val="18"/>
                <w:color w:val="0000EE"/>
                <w:w w:val="88"/>
              </w:rPr>
            </w:pPr>
            <w:hyperlink r:id="rId111">
              <w:r>
                <w:rPr>
                  <w:rFonts w:ascii="Arial" w:cs="Arial" w:eastAsia="Arial" w:hAnsi="Arial"/>
                  <w:sz w:val="18"/>
                  <w:szCs w:val="18"/>
                  <w:color w:val="0000EE"/>
                  <w:w w:val="88"/>
                </w:rPr>
                <w:t>000-27239</w:t>
              </w:r>
            </w:hyperlink>
          </w:p>
        </w:tc>
        <w:tc>
          <w:tcPr>
            <w:tcW w:w="2140" w:type="dxa"/>
            <w:vAlign w:val="bottom"/>
            <w:gridSpan w:val="3"/>
          </w:tcPr>
          <w:p>
            <w:pPr>
              <w:jc w:val="right"/>
              <w:ind w:right="860"/>
              <w:spacing w:after="0"/>
              <w:rPr>
                <w:rFonts w:ascii="Arial" w:cs="Arial" w:eastAsia="Arial" w:hAnsi="Arial"/>
                <w:sz w:val="18"/>
                <w:szCs w:val="18"/>
                <w:color w:val="0000EE"/>
              </w:rPr>
            </w:pPr>
            <w:hyperlink r:id="rId111">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460" w:type="dxa"/>
            <w:vAlign w:val="bottom"/>
          </w:tcPr>
          <w:p>
            <w:pPr>
              <w:jc w:val="center"/>
              <w:spacing w:after="0"/>
              <w:rPr>
                <w:rFonts w:ascii="Arial" w:cs="Arial" w:eastAsia="Arial" w:hAnsi="Arial"/>
                <w:sz w:val="18"/>
                <w:szCs w:val="18"/>
                <w:color w:val="0000EE"/>
                <w:w w:val="91"/>
              </w:rPr>
            </w:pPr>
            <w:hyperlink r:id="rId111">
              <w:r>
                <w:rPr>
                  <w:rFonts w:ascii="Arial" w:cs="Arial" w:eastAsia="Arial" w:hAnsi="Arial"/>
                  <w:sz w:val="18"/>
                  <w:szCs w:val="18"/>
                  <w:color w:val="0000EE"/>
                  <w:w w:val="91"/>
                </w:rPr>
                <w:t>6/5/15</w:t>
              </w:r>
            </w:hyperlink>
          </w:p>
        </w:tc>
        <w:tc>
          <w:tcPr>
            <w:tcW w:w="80" w:type="dxa"/>
            <w:vAlign w:val="bottom"/>
          </w:tcPr>
          <w:p>
            <w:pPr>
              <w:spacing w:after="0"/>
              <w:rPr>
                <w:sz w:val="24"/>
                <w:szCs w:val="24"/>
                <w:color w:val="auto"/>
              </w:rPr>
            </w:pPr>
          </w:p>
        </w:tc>
      </w:tr>
      <w:tr>
        <w:trPr>
          <w:trHeight w:val="196"/>
        </w:trPr>
        <w:tc>
          <w:tcPr>
            <w:tcW w:w="400" w:type="dxa"/>
            <w:vAlign w:val="bottom"/>
            <w:tcBorders>
              <w:top w:val="single" w:sz="8" w:color="0000EE"/>
            </w:tcBorders>
          </w:tcPr>
          <w:p>
            <w:pPr>
              <w:spacing w:after="0"/>
              <w:rPr>
                <w:sz w:val="17"/>
                <w:szCs w:val="17"/>
                <w:color w:val="auto"/>
              </w:rPr>
            </w:pPr>
          </w:p>
        </w:tc>
        <w:tc>
          <w:tcPr>
            <w:tcW w:w="500" w:type="dxa"/>
            <w:vAlign w:val="bottom"/>
          </w:tcPr>
          <w:p>
            <w:pPr>
              <w:spacing w:after="0"/>
              <w:rPr>
                <w:sz w:val="17"/>
                <w:szCs w:val="17"/>
                <w:color w:val="auto"/>
              </w:rPr>
            </w:pPr>
          </w:p>
        </w:tc>
        <w:tc>
          <w:tcPr>
            <w:tcW w:w="2700" w:type="dxa"/>
            <w:vAlign w:val="bottom"/>
            <w:tcBorders>
              <w:top w:val="single" w:sz="8" w:color="0000EE"/>
            </w:tcBorders>
            <w:gridSpan w:val="4"/>
          </w:tcPr>
          <w:p>
            <w:pPr>
              <w:spacing w:after="0" w:line="196" w:lineRule="exact"/>
              <w:rPr>
                <w:rFonts w:ascii="Arial" w:cs="Arial" w:eastAsia="Arial" w:hAnsi="Arial"/>
                <w:sz w:val="18"/>
                <w:szCs w:val="18"/>
                <w:color w:val="0000EE"/>
                <w:w w:val="90"/>
              </w:rPr>
            </w:pPr>
            <w:hyperlink r:id="rId111">
              <w:r>
                <w:rPr>
                  <w:rFonts w:ascii="Arial" w:cs="Arial" w:eastAsia="Arial" w:hAnsi="Arial"/>
                  <w:sz w:val="18"/>
                  <w:szCs w:val="18"/>
                  <w:color w:val="0000EE"/>
                  <w:w w:val="90"/>
                </w:rPr>
                <w:t>Agreement, dated as of June 2, 2015</w:t>
              </w:r>
            </w:hyperlink>
          </w:p>
        </w:tc>
        <w:tc>
          <w:tcPr>
            <w:tcW w:w="860" w:type="dxa"/>
            <w:vAlign w:val="bottom"/>
            <w:gridSpan w:val="9"/>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02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8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400" w:type="dxa"/>
            <w:vAlign w:val="bottom"/>
          </w:tcPr>
          <w:p>
            <w:pPr>
              <w:jc w:val="right"/>
              <w:spacing w:after="0"/>
              <w:rPr>
                <w:rFonts w:ascii="Arial" w:cs="Arial" w:eastAsia="Arial" w:hAnsi="Arial"/>
                <w:sz w:val="18"/>
                <w:szCs w:val="18"/>
                <w:color w:val="0000EE"/>
                <w:w w:val="84"/>
              </w:rPr>
            </w:pPr>
            <w:hyperlink r:id="rId112">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19</w:t>
              </w:r>
            </w:hyperlink>
          </w:p>
        </w:tc>
        <w:tc>
          <w:tcPr>
            <w:tcW w:w="500" w:type="dxa"/>
            <w:vAlign w:val="bottom"/>
          </w:tcPr>
          <w:p>
            <w:pPr>
              <w:spacing w:after="0"/>
              <w:rPr>
                <w:sz w:val="24"/>
                <w:szCs w:val="24"/>
                <w:color w:val="auto"/>
              </w:rPr>
            </w:pPr>
          </w:p>
        </w:tc>
        <w:tc>
          <w:tcPr>
            <w:tcW w:w="3080" w:type="dxa"/>
            <w:vAlign w:val="bottom"/>
            <w:gridSpan w:val="8"/>
          </w:tcPr>
          <w:p>
            <w:pPr>
              <w:spacing w:after="0"/>
              <w:rPr>
                <w:rFonts w:ascii="Arial" w:cs="Arial" w:eastAsia="Arial" w:hAnsi="Arial"/>
                <w:sz w:val="18"/>
                <w:szCs w:val="18"/>
                <w:color w:val="0000EE"/>
                <w:w w:val="89"/>
              </w:rPr>
            </w:pPr>
            <w:hyperlink r:id="rId112">
              <w:r>
                <w:rPr>
                  <w:rFonts w:ascii="Arial" w:cs="Arial" w:eastAsia="Arial" w:hAnsi="Arial"/>
                  <w:sz w:val="18"/>
                  <w:szCs w:val="18"/>
                  <w:color w:val="0000EE"/>
                  <w:w w:val="89"/>
                </w:rPr>
                <w:t>Consulting Agreement, dated February 10,</w:t>
              </w:r>
            </w:hyperlink>
          </w:p>
        </w:tc>
        <w:tc>
          <w:tcPr>
            <w:tcW w:w="480" w:type="dxa"/>
            <w:vAlign w:val="bottom"/>
            <w:gridSpan w:val="5"/>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gridSpan w:val="2"/>
          </w:tcPr>
          <w:p>
            <w:pPr>
              <w:jc w:val="center"/>
              <w:ind w:right="1020"/>
              <w:spacing w:after="0"/>
              <w:rPr>
                <w:rFonts w:ascii="Arial" w:cs="Arial" w:eastAsia="Arial" w:hAnsi="Arial"/>
                <w:sz w:val="18"/>
                <w:szCs w:val="18"/>
                <w:color w:val="0000EE"/>
                <w:w w:val="99"/>
              </w:rPr>
            </w:pPr>
            <w:hyperlink r:id="rId112">
              <w:r>
                <w:rPr>
                  <w:rFonts w:ascii="Arial" w:cs="Arial" w:eastAsia="Arial" w:hAnsi="Arial"/>
                  <w:sz w:val="18"/>
                  <w:szCs w:val="18"/>
                  <w:color w:val="0000EE"/>
                  <w:w w:val="99"/>
                </w:rPr>
                <w:t>8-K</w:t>
              </w:r>
            </w:hyperlink>
          </w:p>
        </w:tc>
        <w:tc>
          <w:tcPr>
            <w:tcW w:w="780" w:type="dxa"/>
            <w:vAlign w:val="bottom"/>
          </w:tcPr>
          <w:p>
            <w:pPr>
              <w:jc w:val="right"/>
              <w:spacing w:after="0"/>
              <w:rPr>
                <w:rFonts w:ascii="Arial" w:cs="Arial" w:eastAsia="Arial" w:hAnsi="Arial"/>
                <w:sz w:val="18"/>
                <w:szCs w:val="18"/>
                <w:color w:val="0000EE"/>
                <w:w w:val="88"/>
              </w:rPr>
            </w:pPr>
            <w:hyperlink r:id="rId112">
              <w:r>
                <w:rPr>
                  <w:rFonts w:ascii="Arial" w:cs="Arial" w:eastAsia="Arial" w:hAnsi="Arial"/>
                  <w:sz w:val="18"/>
                  <w:szCs w:val="18"/>
                  <w:color w:val="0000EE"/>
                  <w:w w:val="88"/>
                </w:rPr>
                <w:t>000-27239</w:t>
              </w:r>
            </w:hyperlink>
          </w:p>
        </w:tc>
        <w:tc>
          <w:tcPr>
            <w:tcW w:w="2140" w:type="dxa"/>
            <w:vAlign w:val="bottom"/>
            <w:gridSpan w:val="3"/>
          </w:tcPr>
          <w:p>
            <w:pPr>
              <w:jc w:val="right"/>
              <w:ind w:right="860"/>
              <w:spacing w:after="0"/>
              <w:rPr>
                <w:rFonts w:ascii="Arial" w:cs="Arial" w:eastAsia="Arial" w:hAnsi="Arial"/>
                <w:sz w:val="18"/>
                <w:szCs w:val="18"/>
                <w:color w:val="0000EE"/>
              </w:rPr>
            </w:pPr>
            <w:hyperlink r:id="rId112">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540" w:type="dxa"/>
            <w:vAlign w:val="bottom"/>
            <w:gridSpan w:val="2"/>
          </w:tcPr>
          <w:p>
            <w:pPr>
              <w:jc w:val="center"/>
              <w:ind w:right="40"/>
              <w:spacing w:after="0"/>
              <w:rPr>
                <w:rFonts w:ascii="Arial" w:cs="Arial" w:eastAsia="Arial" w:hAnsi="Arial"/>
                <w:sz w:val="18"/>
                <w:szCs w:val="18"/>
                <w:color w:val="0000EE"/>
                <w:w w:val="83"/>
              </w:rPr>
            </w:pPr>
            <w:hyperlink r:id="rId112">
              <w:r>
                <w:rPr>
                  <w:rFonts w:ascii="Arial" w:cs="Arial" w:eastAsia="Arial" w:hAnsi="Arial"/>
                  <w:sz w:val="18"/>
                  <w:szCs w:val="18"/>
                  <w:color w:val="0000EE"/>
                  <w:w w:val="83"/>
                </w:rPr>
                <w:t>7/30/15</w:t>
              </w:r>
            </w:hyperlink>
          </w:p>
        </w:tc>
      </w:tr>
      <w:tr>
        <w:trPr>
          <w:trHeight w:val="20"/>
        </w:trPr>
        <w:tc>
          <w:tcPr>
            <w:tcW w:w="4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8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4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r:id="rId112">
              <w:r>
                <w:rPr>
                  <w:rFonts w:ascii="Arial" w:cs="Arial" w:eastAsia="Arial" w:hAnsi="Arial"/>
                  <w:sz w:val="18"/>
                  <w:szCs w:val="18"/>
                  <w:color w:val="0000EE"/>
                  <w:w w:val="89"/>
                </w:rPr>
                <w:t>2015, between TapImmune Inc. and Dr. John</w:t>
              </w:r>
            </w:hyperlink>
          </w:p>
        </w:tc>
        <w:tc>
          <w:tcPr>
            <w:tcW w:w="320" w:type="dxa"/>
            <w:vAlign w:val="bottom"/>
            <w:gridSpan w:val="3"/>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Borders>
              <w:bottom w:val="single" w:sz="8" w:color="0000EE"/>
            </w:tcBorders>
            <w:gridSpan w:val="2"/>
          </w:tcPr>
          <w:p>
            <w:pPr>
              <w:spacing w:after="0" w:line="196" w:lineRule="exact"/>
              <w:rPr>
                <w:rFonts w:ascii="Arial" w:cs="Arial" w:eastAsia="Arial" w:hAnsi="Arial"/>
                <w:sz w:val="18"/>
                <w:szCs w:val="18"/>
                <w:color w:val="0000EE"/>
                <w:w w:val="99"/>
              </w:rPr>
            </w:pPr>
            <w:hyperlink r:id="rId112">
              <w:r>
                <w:rPr>
                  <w:rFonts w:ascii="Arial" w:cs="Arial" w:eastAsia="Arial" w:hAnsi="Arial"/>
                  <w:sz w:val="18"/>
                  <w:szCs w:val="18"/>
                  <w:color w:val="0000EE"/>
                  <w:w w:val="99"/>
                </w:rPr>
                <w:t>Bonfiglio*</w:t>
              </w:r>
            </w:hyperlink>
          </w:p>
        </w:tc>
        <w:tc>
          <w:tcPr>
            <w:tcW w:w="2780" w:type="dxa"/>
            <w:vAlign w:val="bottom"/>
            <w:gridSpan w:val="11"/>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12"/>
        </w:trPr>
        <w:tc>
          <w:tcPr>
            <w:tcW w:w="400" w:type="dxa"/>
            <w:vAlign w:val="bottom"/>
          </w:tcPr>
          <w:p>
            <w:pPr>
              <w:jc w:val="right"/>
              <w:spacing w:after="0"/>
              <w:rPr>
                <w:rFonts w:ascii="Arial" w:cs="Arial" w:eastAsia="Arial" w:hAnsi="Arial"/>
                <w:sz w:val="18"/>
                <w:szCs w:val="18"/>
                <w:color w:val="0000EE"/>
                <w:w w:val="84"/>
              </w:rPr>
            </w:pPr>
            <w:hyperlink r:id="rId113">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20</w:t>
              </w:r>
            </w:hyperlink>
          </w:p>
        </w:tc>
        <w:tc>
          <w:tcPr>
            <w:tcW w:w="500" w:type="dxa"/>
            <w:vAlign w:val="bottom"/>
          </w:tcPr>
          <w:p>
            <w:pPr>
              <w:spacing w:after="0"/>
              <w:rPr>
                <w:sz w:val="24"/>
                <w:szCs w:val="24"/>
                <w:color w:val="auto"/>
              </w:rPr>
            </w:pPr>
          </w:p>
        </w:tc>
        <w:tc>
          <w:tcPr>
            <w:tcW w:w="3100" w:type="dxa"/>
            <w:vAlign w:val="bottom"/>
            <w:gridSpan w:val="9"/>
          </w:tcPr>
          <w:p>
            <w:pPr>
              <w:spacing w:after="0"/>
              <w:rPr>
                <w:rFonts w:ascii="Arial" w:cs="Arial" w:eastAsia="Arial" w:hAnsi="Arial"/>
                <w:sz w:val="18"/>
                <w:szCs w:val="18"/>
                <w:color w:val="0000EE"/>
                <w:w w:val="89"/>
              </w:rPr>
            </w:pPr>
            <w:hyperlink r:id="rId113">
              <w:r>
                <w:rPr>
                  <w:rFonts w:ascii="Arial" w:cs="Arial" w:eastAsia="Arial" w:hAnsi="Arial"/>
                  <w:sz w:val="18"/>
                  <w:szCs w:val="18"/>
                  <w:color w:val="0000EE"/>
                  <w:w w:val="89"/>
                </w:rPr>
                <w:t>License and Assignment Agreement, dated</w:t>
              </w:r>
            </w:hyperlink>
          </w:p>
        </w:tc>
        <w:tc>
          <w:tcPr>
            <w:tcW w:w="460" w:type="dxa"/>
            <w:vAlign w:val="bottom"/>
            <w:gridSpan w:val="4"/>
          </w:tcPr>
          <w:p>
            <w:pPr>
              <w:spacing w:after="0"/>
              <w:rPr>
                <w:sz w:val="24"/>
                <w:szCs w:val="24"/>
                <w:color w:val="auto"/>
              </w:rPr>
            </w:pPr>
          </w:p>
        </w:tc>
        <w:tc>
          <w:tcPr>
            <w:tcW w:w="1620" w:type="dxa"/>
            <w:vAlign w:val="bottom"/>
            <w:gridSpan w:val="3"/>
          </w:tcPr>
          <w:p>
            <w:pPr>
              <w:jc w:val="center"/>
              <w:ind w:right="700"/>
              <w:spacing w:after="0"/>
              <w:rPr>
                <w:rFonts w:ascii="Arial" w:cs="Arial" w:eastAsia="Arial" w:hAnsi="Arial"/>
                <w:sz w:val="18"/>
                <w:szCs w:val="18"/>
                <w:color w:val="0000EE"/>
                <w:w w:val="89"/>
              </w:rPr>
            </w:pPr>
            <w:hyperlink r:id="rId113">
              <w:r>
                <w:rPr>
                  <w:rFonts w:ascii="Arial" w:cs="Arial" w:eastAsia="Arial" w:hAnsi="Arial"/>
                  <w:sz w:val="18"/>
                  <w:szCs w:val="18"/>
                  <w:color w:val="0000EE"/>
                  <w:w w:val="89"/>
                </w:rPr>
                <w:t>10-Q</w:t>
              </w:r>
            </w:hyperlink>
          </w:p>
        </w:tc>
        <w:tc>
          <w:tcPr>
            <w:tcW w:w="780" w:type="dxa"/>
            <w:vAlign w:val="bottom"/>
          </w:tcPr>
          <w:p>
            <w:pPr>
              <w:jc w:val="right"/>
              <w:spacing w:after="0"/>
              <w:rPr>
                <w:rFonts w:ascii="Arial" w:cs="Arial" w:eastAsia="Arial" w:hAnsi="Arial"/>
                <w:sz w:val="18"/>
                <w:szCs w:val="18"/>
                <w:color w:val="0000EE"/>
                <w:w w:val="88"/>
              </w:rPr>
            </w:pPr>
            <w:hyperlink r:id="rId113">
              <w:r>
                <w:rPr>
                  <w:rFonts w:ascii="Arial" w:cs="Arial" w:eastAsia="Arial" w:hAnsi="Arial"/>
                  <w:sz w:val="18"/>
                  <w:szCs w:val="18"/>
                  <w:color w:val="0000EE"/>
                  <w:w w:val="88"/>
                </w:rPr>
                <w:t>000-27239</w:t>
              </w:r>
            </w:hyperlink>
          </w:p>
        </w:tc>
        <w:tc>
          <w:tcPr>
            <w:tcW w:w="2140" w:type="dxa"/>
            <w:vAlign w:val="bottom"/>
            <w:gridSpan w:val="3"/>
          </w:tcPr>
          <w:p>
            <w:pPr>
              <w:jc w:val="right"/>
              <w:ind w:right="860"/>
              <w:spacing w:after="0"/>
              <w:rPr>
                <w:rFonts w:ascii="Arial" w:cs="Arial" w:eastAsia="Arial" w:hAnsi="Arial"/>
                <w:sz w:val="18"/>
                <w:szCs w:val="18"/>
                <w:color w:val="0000EE"/>
              </w:rPr>
            </w:pPr>
            <w:hyperlink r:id="rId113">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540" w:type="dxa"/>
            <w:vAlign w:val="bottom"/>
            <w:gridSpan w:val="2"/>
          </w:tcPr>
          <w:p>
            <w:pPr>
              <w:jc w:val="center"/>
              <w:ind w:right="40"/>
              <w:spacing w:after="0"/>
              <w:rPr>
                <w:rFonts w:ascii="Arial" w:cs="Arial" w:eastAsia="Arial" w:hAnsi="Arial"/>
                <w:sz w:val="18"/>
                <w:szCs w:val="18"/>
                <w:color w:val="0000EE"/>
                <w:w w:val="83"/>
              </w:rPr>
            </w:pPr>
            <w:hyperlink r:id="rId113">
              <w:r>
                <w:rPr>
                  <w:rFonts w:ascii="Arial" w:cs="Arial" w:eastAsia="Arial" w:hAnsi="Arial"/>
                  <w:sz w:val="18"/>
                  <w:szCs w:val="18"/>
                  <w:color w:val="0000EE"/>
                  <w:w w:val="83"/>
                </w:rPr>
                <w:t>8/14/15</w:t>
              </w:r>
            </w:hyperlink>
          </w:p>
        </w:tc>
      </w:tr>
      <w:tr>
        <w:trPr>
          <w:trHeight w:val="20"/>
        </w:trPr>
        <w:tc>
          <w:tcPr>
            <w:tcW w:w="4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20" w:type="dxa"/>
            <w:vAlign w:val="bottom"/>
            <w:tcBorders>
              <w:right w:val="single" w:sz="8" w:color="0000EE"/>
            </w:tcBorders>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30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113">
              <w:r>
                <w:rPr>
                  <w:rFonts w:ascii="Arial" w:cs="Arial" w:eastAsia="Arial" w:hAnsi="Arial"/>
                  <w:sz w:val="18"/>
                  <w:szCs w:val="18"/>
                  <w:color w:val="0000EE"/>
                  <w:w w:val="92"/>
                </w:rPr>
                <w:t>July 21, 2015, with The Mayo Foundation for</w:t>
              </w:r>
            </w:hyperlink>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2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113">
              <w:r>
                <w:rPr>
                  <w:rFonts w:ascii="Arial" w:cs="Arial" w:eastAsia="Arial" w:hAnsi="Arial"/>
                  <w:sz w:val="18"/>
                  <w:szCs w:val="18"/>
                  <w:color w:val="0000EE"/>
                  <w:w w:val="92"/>
                </w:rPr>
                <w:t>Medical Education and Research**</w:t>
              </w:r>
            </w:hyperlink>
          </w:p>
        </w:tc>
        <w:tc>
          <w:tcPr>
            <w:tcW w:w="940" w:type="dxa"/>
            <w:vAlign w:val="bottom"/>
            <w:gridSpan w:val="10"/>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12"/>
        </w:trPr>
        <w:tc>
          <w:tcPr>
            <w:tcW w:w="400" w:type="dxa"/>
            <w:vAlign w:val="bottom"/>
            <w:tcBorders>
              <w:bottom w:val="single" w:sz="8" w:color="0000EE"/>
            </w:tcBorders>
          </w:tcPr>
          <w:p>
            <w:pPr>
              <w:jc w:val="right"/>
              <w:spacing w:after="0"/>
              <w:rPr>
                <w:rFonts w:ascii="Arial" w:cs="Arial" w:eastAsia="Arial" w:hAnsi="Arial"/>
                <w:sz w:val="18"/>
                <w:szCs w:val="18"/>
                <w:color w:val="0000EE"/>
                <w:w w:val="84"/>
              </w:rPr>
            </w:pPr>
            <w:hyperlink r:id="rId114">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21</w:t>
              </w:r>
            </w:hyperlink>
          </w:p>
        </w:tc>
        <w:tc>
          <w:tcPr>
            <w:tcW w:w="500" w:type="dxa"/>
            <w:vAlign w:val="bottom"/>
          </w:tcPr>
          <w:p>
            <w:pPr>
              <w:spacing w:after="0"/>
              <w:rPr>
                <w:sz w:val="24"/>
                <w:szCs w:val="24"/>
                <w:color w:val="auto"/>
              </w:rPr>
            </w:pPr>
          </w:p>
        </w:tc>
        <w:tc>
          <w:tcPr>
            <w:tcW w:w="2820" w:type="dxa"/>
            <w:vAlign w:val="bottom"/>
            <w:tcBorders>
              <w:bottom w:val="single" w:sz="8" w:color="0000EE"/>
            </w:tcBorders>
            <w:gridSpan w:val="7"/>
          </w:tcPr>
          <w:p>
            <w:pPr>
              <w:spacing w:after="0"/>
              <w:rPr>
                <w:rFonts w:ascii="Arial" w:cs="Arial" w:eastAsia="Arial" w:hAnsi="Arial"/>
                <w:sz w:val="18"/>
                <w:szCs w:val="18"/>
                <w:color w:val="0000EE"/>
                <w:w w:val="91"/>
              </w:rPr>
            </w:pPr>
            <w:hyperlink r:id="rId114">
              <w:r>
                <w:rPr>
                  <w:rFonts w:ascii="Arial" w:cs="Arial" w:eastAsia="Arial" w:hAnsi="Arial"/>
                  <w:sz w:val="18"/>
                  <w:szCs w:val="18"/>
                  <w:color w:val="0000EE"/>
                  <w:w w:val="91"/>
                </w:rPr>
                <w:t>2014 Omnibus Stock Ownership Plan*</w:t>
              </w:r>
            </w:hyperlink>
          </w:p>
        </w:tc>
        <w:tc>
          <w:tcPr>
            <w:tcW w:w="740" w:type="dxa"/>
            <w:vAlign w:val="bottom"/>
            <w:gridSpan w:val="6"/>
          </w:tcPr>
          <w:p>
            <w:pPr>
              <w:spacing w:after="0"/>
              <w:rPr>
                <w:sz w:val="24"/>
                <w:szCs w:val="24"/>
                <w:color w:val="auto"/>
              </w:rPr>
            </w:pPr>
          </w:p>
        </w:tc>
        <w:tc>
          <w:tcPr>
            <w:tcW w:w="1620" w:type="dxa"/>
            <w:vAlign w:val="bottom"/>
            <w:gridSpan w:val="3"/>
          </w:tcPr>
          <w:p>
            <w:pPr>
              <w:jc w:val="center"/>
              <w:ind w:right="700"/>
              <w:spacing w:after="0"/>
              <w:rPr>
                <w:rFonts w:ascii="Arial" w:cs="Arial" w:eastAsia="Arial" w:hAnsi="Arial"/>
                <w:sz w:val="18"/>
                <w:szCs w:val="18"/>
                <w:color w:val="0000EE"/>
                <w:w w:val="89"/>
              </w:rPr>
            </w:pPr>
            <w:hyperlink r:id="rId114">
              <w:r>
                <w:rPr>
                  <w:rFonts w:ascii="Arial" w:cs="Arial" w:eastAsia="Arial" w:hAnsi="Arial"/>
                  <w:sz w:val="18"/>
                  <w:szCs w:val="18"/>
                  <w:color w:val="0000EE"/>
                  <w:w w:val="89"/>
                </w:rPr>
                <w:t>10-Q</w:t>
              </w:r>
            </w:hyperlink>
          </w:p>
        </w:tc>
        <w:tc>
          <w:tcPr>
            <w:tcW w:w="780" w:type="dxa"/>
            <w:vAlign w:val="bottom"/>
            <w:tcBorders>
              <w:bottom w:val="single" w:sz="8" w:color="0000EE"/>
            </w:tcBorders>
          </w:tcPr>
          <w:p>
            <w:pPr>
              <w:jc w:val="right"/>
              <w:spacing w:after="0"/>
              <w:rPr>
                <w:rFonts w:ascii="Arial" w:cs="Arial" w:eastAsia="Arial" w:hAnsi="Arial"/>
                <w:sz w:val="18"/>
                <w:szCs w:val="18"/>
                <w:color w:val="0000EE"/>
                <w:w w:val="88"/>
              </w:rPr>
            </w:pPr>
            <w:hyperlink r:id="rId114">
              <w:r>
                <w:rPr>
                  <w:rFonts w:ascii="Arial" w:cs="Arial" w:eastAsia="Arial" w:hAnsi="Arial"/>
                  <w:sz w:val="18"/>
                  <w:szCs w:val="18"/>
                  <w:color w:val="0000EE"/>
                  <w:w w:val="88"/>
                </w:rPr>
                <w:t>000-27239</w:t>
              </w:r>
            </w:hyperlink>
          </w:p>
        </w:tc>
        <w:tc>
          <w:tcPr>
            <w:tcW w:w="2140" w:type="dxa"/>
            <w:vAlign w:val="bottom"/>
            <w:gridSpan w:val="3"/>
          </w:tcPr>
          <w:p>
            <w:pPr>
              <w:jc w:val="right"/>
              <w:ind w:right="860"/>
              <w:spacing w:after="0"/>
              <w:rPr>
                <w:rFonts w:ascii="Arial" w:cs="Arial" w:eastAsia="Arial" w:hAnsi="Arial"/>
                <w:sz w:val="18"/>
                <w:szCs w:val="18"/>
                <w:color w:val="0000EE"/>
              </w:rPr>
            </w:pPr>
            <w:hyperlink r:id="rId114">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540" w:type="dxa"/>
            <w:vAlign w:val="bottom"/>
            <w:tcBorders>
              <w:bottom w:val="single" w:sz="8" w:color="0000EE"/>
            </w:tcBorders>
            <w:gridSpan w:val="2"/>
          </w:tcPr>
          <w:p>
            <w:pPr>
              <w:jc w:val="center"/>
              <w:spacing w:after="0"/>
              <w:rPr>
                <w:rFonts w:ascii="Arial" w:cs="Arial" w:eastAsia="Arial" w:hAnsi="Arial"/>
                <w:sz w:val="18"/>
                <w:szCs w:val="18"/>
                <w:color w:val="0000EE"/>
                <w:w w:val="77"/>
              </w:rPr>
            </w:pPr>
            <w:hyperlink r:id="rId114">
              <w:r>
                <w:rPr>
                  <w:rFonts w:ascii="Arial" w:cs="Arial" w:eastAsia="Arial" w:hAnsi="Arial"/>
                  <w:sz w:val="18"/>
                  <w:szCs w:val="18"/>
                  <w:color w:val="0000EE"/>
                  <w:w w:val="77"/>
                </w:rPr>
                <w:t>11/16/15</w:t>
              </w:r>
            </w:hyperlink>
          </w:p>
        </w:tc>
      </w:tr>
      <w:tr>
        <w:trPr>
          <w:trHeight w:val="412"/>
        </w:trPr>
        <w:tc>
          <w:tcPr>
            <w:tcW w:w="400" w:type="dxa"/>
            <w:vAlign w:val="bottom"/>
          </w:tcPr>
          <w:p>
            <w:pPr>
              <w:jc w:val="right"/>
              <w:spacing w:after="0"/>
              <w:rPr>
                <w:rFonts w:ascii="Arial" w:cs="Arial" w:eastAsia="Arial" w:hAnsi="Arial"/>
                <w:sz w:val="18"/>
                <w:szCs w:val="18"/>
                <w:color w:val="0000EE"/>
                <w:w w:val="84"/>
              </w:rPr>
            </w:pPr>
            <w:hyperlink r:id="rId115">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22</w:t>
              </w:r>
            </w:hyperlink>
          </w:p>
        </w:tc>
        <w:tc>
          <w:tcPr>
            <w:tcW w:w="500" w:type="dxa"/>
            <w:vAlign w:val="bottom"/>
          </w:tcPr>
          <w:p>
            <w:pPr>
              <w:spacing w:after="0"/>
              <w:rPr>
                <w:sz w:val="24"/>
                <w:szCs w:val="24"/>
                <w:color w:val="auto"/>
              </w:rPr>
            </w:pPr>
          </w:p>
        </w:tc>
        <w:tc>
          <w:tcPr>
            <w:tcW w:w="2620" w:type="dxa"/>
            <w:vAlign w:val="bottom"/>
            <w:gridSpan w:val="3"/>
          </w:tcPr>
          <w:p>
            <w:pPr>
              <w:spacing w:after="0"/>
              <w:rPr>
                <w:rFonts w:ascii="Arial" w:cs="Arial" w:eastAsia="Arial" w:hAnsi="Arial"/>
                <w:sz w:val="18"/>
                <w:szCs w:val="18"/>
                <w:color w:val="0000EE"/>
                <w:w w:val="89"/>
              </w:rPr>
            </w:pPr>
            <w:hyperlink r:id="rId115">
              <w:r>
                <w:rPr>
                  <w:rFonts w:ascii="Arial" w:cs="Arial" w:eastAsia="Arial" w:hAnsi="Arial"/>
                  <w:sz w:val="18"/>
                  <w:szCs w:val="18"/>
                  <w:color w:val="0000EE"/>
                  <w:w w:val="89"/>
                </w:rPr>
                <w:t>Amendment to 2014 Omnibus Stock</w:t>
              </w:r>
            </w:hyperlink>
          </w:p>
        </w:tc>
        <w:tc>
          <w:tcPr>
            <w:tcW w:w="940" w:type="dxa"/>
            <w:vAlign w:val="bottom"/>
            <w:gridSpan w:val="10"/>
          </w:tcPr>
          <w:p>
            <w:pPr>
              <w:spacing w:after="0"/>
              <w:rPr>
                <w:sz w:val="24"/>
                <w:szCs w:val="24"/>
                <w:color w:val="auto"/>
              </w:rPr>
            </w:pPr>
          </w:p>
        </w:tc>
        <w:tc>
          <w:tcPr>
            <w:tcW w:w="1620" w:type="dxa"/>
            <w:vAlign w:val="bottom"/>
            <w:gridSpan w:val="3"/>
          </w:tcPr>
          <w:p>
            <w:pPr>
              <w:jc w:val="center"/>
              <w:ind w:right="700"/>
              <w:spacing w:after="0"/>
              <w:rPr>
                <w:rFonts w:ascii="Arial" w:cs="Arial" w:eastAsia="Arial" w:hAnsi="Arial"/>
                <w:sz w:val="18"/>
                <w:szCs w:val="18"/>
                <w:color w:val="0000EE"/>
                <w:w w:val="89"/>
              </w:rPr>
            </w:pPr>
            <w:hyperlink r:id="rId115">
              <w:r>
                <w:rPr>
                  <w:rFonts w:ascii="Arial" w:cs="Arial" w:eastAsia="Arial" w:hAnsi="Arial"/>
                  <w:sz w:val="18"/>
                  <w:szCs w:val="18"/>
                  <w:color w:val="0000EE"/>
                  <w:w w:val="89"/>
                </w:rPr>
                <w:t>10-Q</w:t>
              </w:r>
            </w:hyperlink>
          </w:p>
        </w:tc>
        <w:tc>
          <w:tcPr>
            <w:tcW w:w="780" w:type="dxa"/>
            <w:vAlign w:val="bottom"/>
          </w:tcPr>
          <w:p>
            <w:pPr>
              <w:jc w:val="right"/>
              <w:spacing w:after="0"/>
              <w:rPr>
                <w:rFonts w:ascii="Arial" w:cs="Arial" w:eastAsia="Arial" w:hAnsi="Arial"/>
                <w:sz w:val="18"/>
                <w:szCs w:val="18"/>
                <w:color w:val="0000EE"/>
                <w:w w:val="88"/>
              </w:rPr>
            </w:pPr>
            <w:hyperlink r:id="rId115">
              <w:r>
                <w:rPr>
                  <w:rFonts w:ascii="Arial" w:cs="Arial" w:eastAsia="Arial" w:hAnsi="Arial"/>
                  <w:sz w:val="18"/>
                  <w:szCs w:val="18"/>
                  <w:color w:val="0000EE"/>
                  <w:w w:val="88"/>
                </w:rPr>
                <w:t>000-27239</w:t>
              </w:r>
            </w:hyperlink>
          </w:p>
        </w:tc>
        <w:tc>
          <w:tcPr>
            <w:tcW w:w="2140" w:type="dxa"/>
            <w:vAlign w:val="bottom"/>
            <w:gridSpan w:val="3"/>
          </w:tcPr>
          <w:p>
            <w:pPr>
              <w:jc w:val="right"/>
              <w:ind w:right="860"/>
              <w:spacing w:after="0"/>
              <w:rPr>
                <w:rFonts w:ascii="Arial" w:cs="Arial" w:eastAsia="Arial" w:hAnsi="Arial"/>
                <w:sz w:val="18"/>
                <w:szCs w:val="18"/>
                <w:color w:val="0000EE"/>
              </w:rPr>
            </w:pPr>
            <w:hyperlink r:id="rId115">
              <w:r>
                <w:rPr>
                  <w:rFonts w:ascii="Arial" w:cs="Arial" w:eastAsia="Arial" w:hAnsi="Arial"/>
                  <w:sz w:val="18"/>
                  <w:szCs w:val="18"/>
                  <w:color w:val="0000EE"/>
                </w:rPr>
                <w:t>10.</w:t>
              </w:r>
              <w:r>
                <w:rPr>
                  <w:rFonts w:ascii="Arial" w:cs="Arial" w:eastAsia="Arial" w:hAnsi="Arial"/>
                  <w:sz w:val="18"/>
                  <w:szCs w:val="18"/>
                  <w:u w:val="single" w:color="auto"/>
                  <w:color w:val="0000EE"/>
                </w:rPr>
                <w:t>2</w:t>
              </w:r>
            </w:hyperlink>
          </w:p>
        </w:tc>
        <w:tc>
          <w:tcPr>
            <w:tcW w:w="540" w:type="dxa"/>
            <w:vAlign w:val="bottom"/>
            <w:gridSpan w:val="2"/>
          </w:tcPr>
          <w:p>
            <w:pPr>
              <w:jc w:val="center"/>
              <w:spacing w:after="0"/>
              <w:rPr>
                <w:rFonts w:ascii="Arial" w:cs="Arial" w:eastAsia="Arial" w:hAnsi="Arial"/>
                <w:sz w:val="18"/>
                <w:szCs w:val="18"/>
                <w:color w:val="0000EE"/>
                <w:w w:val="77"/>
              </w:rPr>
            </w:pPr>
            <w:hyperlink r:id="rId115">
              <w:r>
                <w:rPr>
                  <w:rFonts w:ascii="Arial" w:cs="Arial" w:eastAsia="Arial" w:hAnsi="Arial"/>
                  <w:sz w:val="18"/>
                  <w:szCs w:val="18"/>
                  <w:color w:val="0000EE"/>
                  <w:w w:val="77"/>
                </w:rPr>
                <w:t>11/16/15</w:t>
              </w:r>
            </w:hyperlink>
          </w:p>
        </w:tc>
      </w:tr>
      <w:tr>
        <w:trPr>
          <w:trHeight w:val="20"/>
        </w:trPr>
        <w:tc>
          <w:tcPr>
            <w:tcW w:w="4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20" w:type="dxa"/>
            <w:vAlign w:val="bottom"/>
            <w:tcBorders>
              <w:right w:val="single" w:sz="8" w:color="0000EE"/>
            </w:tcBorders>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78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115">
              <w:r>
                <w:rPr>
                  <w:rFonts w:ascii="Arial" w:cs="Arial" w:eastAsia="Arial" w:hAnsi="Arial"/>
                  <w:sz w:val="18"/>
                  <w:szCs w:val="18"/>
                  <w:color w:val="0000EE"/>
                  <w:w w:val="91"/>
                </w:rPr>
                <w:t>Ownership Plan (February 10, 2015) *</w:t>
              </w:r>
            </w:hyperlink>
          </w:p>
        </w:tc>
        <w:tc>
          <w:tcPr>
            <w:tcW w:w="780" w:type="dxa"/>
            <w:vAlign w:val="bottom"/>
            <w:gridSpan w:val="8"/>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12"/>
        </w:trPr>
        <w:tc>
          <w:tcPr>
            <w:tcW w:w="400" w:type="dxa"/>
            <w:vAlign w:val="bottom"/>
          </w:tcPr>
          <w:p>
            <w:pPr>
              <w:jc w:val="right"/>
              <w:spacing w:after="0"/>
              <w:rPr>
                <w:rFonts w:ascii="Arial" w:cs="Arial" w:eastAsia="Arial" w:hAnsi="Arial"/>
                <w:sz w:val="18"/>
                <w:szCs w:val="18"/>
                <w:color w:val="0000EE"/>
                <w:w w:val="84"/>
              </w:rPr>
            </w:pPr>
            <w:hyperlink r:id="rId116">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23</w:t>
              </w:r>
            </w:hyperlink>
          </w:p>
        </w:tc>
        <w:tc>
          <w:tcPr>
            <w:tcW w:w="500" w:type="dxa"/>
            <w:vAlign w:val="bottom"/>
          </w:tcPr>
          <w:p>
            <w:pPr>
              <w:spacing w:after="0"/>
              <w:rPr>
                <w:sz w:val="24"/>
                <w:szCs w:val="24"/>
                <w:color w:val="auto"/>
              </w:rPr>
            </w:pPr>
          </w:p>
        </w:tc>
        <w:tc>
          <w:tcPr>
            <w:tcW w:w="2620" w:type="dxa"/>
            <w:vAlign w:val="bottom"/>
            <w:gridSpan w:val="3"/>
          </w:tcPr>
          <w:p>
            <w:pPr>
              <w:spacing w:after="0"/>
              <w:rPr>
                <w:rFonts w:ascii="Arial" w:cs="Arial" w:eastAsia="Arial" w:hAnsi="Arial"/>
                <w:sz w:val="18"/>
                <w:szCs w:val="18"/>
                <w:color w:val="0000EE"/>
                <w:w w:val="89"/>
              </w:rPr>
            </w:pPr>
            <w:hyperlink r:id="rId116">
              <w:r>
                <w:rPr>
                  <w:rFonts w:ascii="Arial" w:cs="Arial" w:eastAsia="Arial" w:hAnsi="Arial"/>
                  <w:sz w:val="18"/>
                  <w:szCs w:val="18"/>
                  <w:color w:val="0000EE"/>
                  <w:w w:val="89"/>
                </w:rPr>
                <w:t>Amendment to 2014 Omnibus Stock</w:t>
              </w:r>
            </w:hyperlink>
          </w:p>
        </w:tc>
        <w:tc>
          <w:tcPr>
            <w:tcW w:w="940" w:type="dxa"/>
            <w:vAlign w:val="bottom"/>
            <w:gridSpan w:val="10"/>
          </w:tcPr>
          <w:p>
            <w:pPr>
              <w:spacing w:after="0"/>
              <w:rPr>
                <w:sz w:val="24"/>
                <w:szCs w:val="24"/>
                <w:color w:val="auto"/>
              </w:rPr>
            </w:pPr>
          </w:p>
        </w:tc>
        <w:tc>
          <w:tcPr>
            <w:tcW w:w="1620" w:type="dxa"/>
            <w:vAlign w:val="bottom"/>
            <w:gridSpan w:val="3"/>
          </w:tcPr>
          <w:p>
            <w:pPr>
              <w:jc w:val="center"/>
              <w:ind w:right="700"/>
              <w:spacing w:after="0"/>
              <w:rPr>
                <w:rFonts w:ascii="Arial" w:cs="Arial" w:eastAsia="Arial" w:hAnsi="Arial"/>
                <w:sz w:val="18"/>
                <w:szCs w:val="18"/>
                <w:color w:val="0000EE"/>
                <w:w w:val="89"/>
              </w:rPr>
            </w:pPr>
            <w:hyperlink r:id="rId116">
              <w:r>
                <w:rPr>
                  <w:rFonts w:ascii="Arial" w:cs="Arial" w:eastAsia="Arial" w:hAnsi="Arial"/>
                  <w:sz w:val="18"/>
                  <w:szCs w:val="18"/>
                  <w:color w:val="0000EE"/>
                  <w:w w:val="89"/>
                </w:rPr>
                <w:t>10-Q</w:t>
              </w:r>
            </w:hyperlink>
          </w:p>
        </w:tc>
        <w:tc>
          <w:tcPr>
            <w:tcW w:w="780" w:type="dxa"/>
            <w:vAlign w:val="bottom"/>
          </w:tcPr>
          <w:p>
            <w:pPr>
              <w:jc w:val="right"/>
              <w:spacing w:after="0"/>
              <w:rPr>
                <w:rFonts w:ascii="Arial" w:cs="Arial" w:eastAsia="Arial" w:hAnsi="Arial"/>
                <w:sz w:val="18"/>
                <w:szCs w:val="18"/>
                <w:color w:val="0000EE"/>
                <w:w w:val="88"/>
              </w:rPr>
            </w:pPr>
            <w:hyperlink r:id="rId116">
              <w:r>
                <w:rPr>
                  <w:rFonts w:ascii="Arial" w:cs="Arial" w:eastAsia="Arial" w:hAnsi="Arial"/>
                  <w:sz w:val="18"/>
                  <w:szCs w:val="18"/>
                  <w:color w:val="0000EE"/>
                  <w:w w:val="88"/>
                </w:rPr>
                <w:t>000-27239</w:t>
              </w:r>
            </w:hyperlink>
          </w:p>
        </w:tc>
        <w:tc>
          <w:tcPr>
            <w:tcW w:w="2140" w:type="dxa"/>
            <w:vAlign w:val="bottom"/>
            <w:gridSpan w:val="3"/>
          </w:tcPr>
          <w:p>
            <w:pPr>
              <w:jc w:val="right"/>
              <w:ind w:right="860"/>
              <w:spacing w:after="0"/>
              <w:rPr>
                <w:rFonts w:ascii="Arial" w:cs="Arial" w:eastAsia="Arial" w:hAnsi="Arial"/>
                <w:sz w:val="18"/>
                <w:szCs w:val="18"/>
                <w:color w:val="0000EE"/>
              </w:rPr>
            </w:pPr>
            <w:hyperlink r:id="rId116">
              <w:r>
                <w:rPr>
                  <w:rFonts w:ascii="Arial" w:cs="Arial" w:eastAsia="Arial" w:hAnsi="Arial"/>
                  <w:sz w:val="18"/>
                  <w:szCs w:val="18"/>
                  <w:color w:val="0000EE"/>
                </w:rPr>
                <w:t>10.</w:t>
              </w:r>
              <w:r>
                <w:rPr>
                  <w:rFonts w:ascii="Arial" w:cs="Arial" w:eastAsia="Arial" w:hAnsi="Arial"/>
                  <w:sz w:val="18"/>
                  <w:szCs w:val="18"/>
                  <w:u w:val="single" w:color="auto"/>
                  <w:color w:val="0000EE"/>
                </w:rPr>
                <w:t>3</w:t>
              </w:r>
            </w:hyperlink>
          </w:p>
        </w:tc>
        <w:tc>
          <w:tcPr>
            <w:tcW w:w="540" w:type="dxa"/>
            <w:vAlign w:val="bottom"/>
            <w:gridSpan w:val="2"/>
          </w:tcPr>
          <w:p>
            <w:pPr>
              <w:jc w:val="center"/>
              <w:spacing w:after="0"/>
              <w:rPr>
                <w:rFonts w:ascii="Arial" w:cs="Arial" w:eastAsia="Arial" w:hAnsi="Arial"/>
                <w:sz w:val="18"/>
                <w:szCs w:val="18"/>
                <w:color w:val="0000EE"/>
                <w:w w:val="77"/>
              </w:rPr>
            </w:pPr>
            <w:hyperlink r:id="rId116">
              <w:r>
                <w:rPr>
                  <w:rFonts w:ascii="Arial" w:cs="Arial" w:eastAsia="Arial" w:hAnsi="Arial"/>
                  <w:sz w:val="18"/>
                  <w:szCs w:val="18"/>
                  <w:color w:val="0000EE"/>
                  <w:w w:val="77"/>
                </w:rPr>
                <w:t>11/16/15</w:t>
              </w:r>
            </w:hyperlink>
          </w:p>
        </w:tc>
      </w:tr>
      <w:tr>
        <w:trPr>
          <w:trHeight w:val="20"/>
        </w:trPr>
        <w:tc>
          <w:tcPr>
            <w:tcW w:w="4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2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tcBorders>
              <w:left w:val="single" w:sz="8" w:color="0000EE"/>
            </w:tcBorders>
            <w:gridSpan w:val="3"/>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16">
              <w:r>
                <w:rPr>
                  <w:rFonts w:ascii="Arial" w:cs="Arial" w:eastAsia="Arial" w:hAnsi="Arial"/>
                  <w:sz w:val="18"/>
                  <w:szCs w:val="18"/>
                  <w:color w:val="0000EE"/>
                  <w:w w:val="91"/>
                </w:rPr>
                <w:t>Ownership Plan (November 6, 2015) *</w:t>
              </w:r>
            </w:hyperlink>
          </w:p>
        </w:tc>
        <w:tc>
          <w:tcPr>
            <w:tcW w:w="760" w:type="dxa"/>
            <w:vAlign w:val="bottom"/>
            <w:gridSpan w:val="7"/>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12"/>
        </w:trPr>
        <w:tc>
          <w:tcPr>
            <w:tcW w:w="400" w:type="dxa"/>
            <w:vAlign w:val="bottom"/>
          </w:tcPr>
          <w:p>
            <w:pPr>
              <w:jc w:val="right"/>
              <w:spacing w:after="0"/>
              <w:rPr>
                <w:rFonts w:ascii="Arial" w:cs="Arial" w:eastAsia="Arial" w:hAnsi="Arial"/>
                <w:sz w:val="18"/>
                <w:szCs w:val="18"/>
                <w:color w:val="0000EE"/>
                <w:w w:val="84"/>
              </w:rPr>
            </w:pPr>
            <w:hyperlink r:id="rId117">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24</w:t>
              </w:r>
            </w:hyperlink>
          </w:p>
        </w:tc>
        <w:tc>
          <w:tcPr>
            <w:tcW w:w="500" w:type="dxa"/>
            <w:vAlign w:val="bottom"/>
          </w:tcPr>
          <w:p>
            <w:pPr>
              <w:spacing w:after="0"/>
              <w:rPr>
                <w:sz w:val="24"/>
                <w:szCs w:val="24"/>
                <w:color w:val="auto"/>
              </w:rPr>
            </w:pPr>
          </w:p>
        </w:tc>
        <w:tc>
          <w:tcPr>
            <w:tcW w:w="2620" w:type="dxa"/>
            <w:vAlign w:val="bottom"/>
            <w:gridSpan w:val="3"/>
          </w:tcPr>
          <w:p>
            <w:pPr>
              <w:spacing w:after="0"/>
              <w:rPr>
                <w:rFonts w:ascii="Arial" w:cs="Arial" w:eastAsia="Arial" w:hAnsi="Arial"/>
                <w:sz w:val="18"/>
                <w:szCs w:val="18"/>
                <w:color w:val="0000EE"/>
                <w:w w:val="89"/>
              </w:rPr>
            </w:pPr>
            <w:hyperlink r:id="rId117">
              <w:r>
                <w:rPr>
                  <w:rFonts w:ascii="Arial" w:cs="Arial" w:eastAsia="Arial" w:hAnsi="Arial"/>
                  <w:sz w:val="18"/>
                  <w:szCs w:val="18"/>
                  <w:color w:val="0000EE"/>
                  <w:w w:val="89"/>
                </w:rPr>
                <w:t>Amendment to 2014 Omnibus Stock</w:t>
              </w:r>
            </w:hyperlink>
          </w:p>
        </w:tc>
        <w:tc>
          <w:tcPr>
            <w:tcW w:w="940" w:type="dxa"/>
            <w:vAlign w:val="bottom"/>
            <w:gridSpan w:val="10"/>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gridSpan w:val="2"/>
          </w:tcPr>
          <w:p>
            <w:pPr>
              <w:jc w:val="center"/>
              <w:ind w:right="1020"/>
              <w:spacing w:after="0"/>
              <w:rPr>
                <w:rFonts w:ascii="Arial" w:cs="Arial" w:eastAsia="Arial" w:hAnsi="Arial"/>
                <w:sz w:val="18"/>
                <w:szCs w:val="18"/>
                <w:color w:val="0000EE"/>
                <w:w w:val="99"/>
              </w:rPr>
            </w:pPr>
            <w:hyperlink r:id="rId117">
              <w:r>
                <w:rPr>
                  <w:rFonts w:ascii="Arial" w:cs="Arial" w:eastAsia="Arial" w:hAnsi="Arial"/>
                  <w:sz w:val="18"/>
                  <w:szCs w:val="18"/>
                  <w:color w:val="0000EE"/>
                  <w:w w:val="99"/>
                </w:rPr>
                <w:t>8-K</w:t>
              </w:r>
            </w:hyperlink>
          </w:p>
        </w:tc>
        <w:tc>
          <w:tcPr>
            <w:tcW w:w="780" w:type="dxa"/>
            <w:vAlign w:val="bottom"/>
          </w:tcPr>
          <w:p>
            <w:pPr>
              <w:jc w:val="right"/>
              <w:spacing w:after="0"/>
              <w:rPr>
                <w:rFonts w:ascii="Arial" w:cs="Arial" w:eastAsia="Arial" w:hAnsi="Arial"/>
                <w:sz w:val="18"/>
                <w:szCs w:val="18"/>
                <w:color w:val="0000EE"/>
                <w:w w:val="88"/>
              </w:rPr>
            </w:pPr>
            <w:hyperlink r:id="rId117">
              <w:r>
                <w:rPr>
                  <w:rFonts w:ascii="Arial" w:cs="Arial" w:eastAsia="Arial" w:hAnsi="Arial"/>
                  <w:sz w:val="18"/>
                  <w:szCs w:val="18"/>
                  <w:color w:val="0000EE"/>
                  <w:w w:val="88"/>
                </w:rPr>
                <w:t>001-37939</w:t>
              </w:r>
            </w:hyperlink>
          </w:p>
        </w:tc>
        <w:tc>
          <w:tcPr>
            <w:tcW w:w="2140" w:type="dxa"/>
            <w:vAlign w:val="bottom"/>
            <w:gridSpan w:val="3"/>
          </w:tcPr>
          <w:p>
            <w:pPr>
              <w:jc w:val="right"/>
              <w:ind w:right="860"/>
              <w:spacing w:after="0"/>
              <w:rPr>
                <w:rFonts w:ascii="Arial" w:cs="Arial" w:eastAsia="Arial" w:hAnsi="Arial"/>
                <w:sz w:val="18"/>
                <w:szCs w:val="18"/>
                <w:color w:val="0000EE"/>
              </w:rPr>
            </w:pPr>
            <w:hyperlink r:id="rId117">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460" w:type="dxa"/>
            <w:vAlign w:val="bottom"/>
          </w:tcPr>
          <w:p>
            <w:pPr>
              <w:jc w:val="center"/>
              <w:spacing w:after="0"/>
              <w:rPr>
                <w:rFonts w:ascii="Arial" w:cs="Arial" w:eastAsia="Arial" w:hAnsi="Arial"/>
                <w:sz w:val="18"/>
                <w:szCs w:val="18"/>
                <w:color w:val="0000EE"/>
                <w:w w:val="91"/>
              </w:rPr>
            </w:pPr>
            <w:hyperlink r:id="rId117">
              <w:r>
                <w:rPr>
                  <w:rFonts w:ascii="Arial" w:cs="Arial" w:eastAsia="Arial" w:hAnsi="Arial"/>
                  <w:sz w:val="18"/>
                  <w:szCs w:val="18"/>
                  <w:color w:val="0000EE"/>
                  <w:w w:val="91"/>
                </w:rPr>
                <w:t>9/5/17</w:t>
              </w:r>
            </w:hyperlink>
          </w:p>
        </w:tc>
        <w:tc>
          <w:tcPr>
            <w:tcW w:w="80" w:type="dxa"/>
            <w:vAlign w:val="bottom"/>
          </w:tcPr>
          <w:p>
            <w:pPr>
              <w:spacing w:after="0"/>
              <w:rPr>
                <w:sz w:val="24"/>
                <w:szCs w:val="24"/>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20" w:type="dxa"/>
            <w:vAlign w:val="bottom"/>
            <w:tcBorders>
              <w:right w:val="single" w:sz="8" w:color="0000EE"/>
            </w:tcBorders>
            <w:gridSpan w:val="3"/>
            <w:shd w:val="clear" w:color="auto" w:fill="0000EE"/>
          </w:tcPr>
          <w:p>
            <w:pPr>
              <w:spacing w:after="0" w:line="20" w:lineRule="exact"/>
              <w:rPr>
                <w:sz w:val="1"/>
                <w:szCs w:val="1"/>
                <w:color w:val="auto"/>
              </w:rPr>
            </w:pPr>
          </w:p>
        </w:tc>
        <w:tc>
          <w:tcPr>
            <w:tcW w:w="940" w:type="dxa"/>
            <w:vAlign w:val="bottom"/>
            <w:tcBorders>
              <w:left w:val="single" w:sz="8" w:color="0000EE"/>
            </w:tcBorders>
            <w:gridSpan w:val="1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560" w:type="dxa"/>
            <w:vAlign w:val="bottom"/>
            <w:gridSpan w:val="13"/>
          </w:tcPr>
          <w:p>
            <w:pPr>
              <w:spacing w:after="0" w:line="196" w:lineRule="exact"/>
              <w:rPr>
                <w:rFonts w:ascii="Arial" w:cs="Arial" w:eastAsia="Arial" w:hAnsi="Arial"/>
                <w:sz w:val="18"/>
                <w:szCs w:val="18"/>
                <w:color w:val="0000EE"/>
              </w:rPr>
            </w:pPr>
            <w:hyperlink r:id="rId117">
              <w:r>
                <w:rPr>
                  <w:rFonts w:ascii="Arial" w:cs="Arial" w:eastAsia="Arial" w:hAnsi="Arial"/>
                  <w:sz w:val="18"/>
                  <w:szCs w:val="18"/>
                  <w:color w:val="0000EE"/>
                </w:rPr>
                <w:t>Ownership Plan (August 29, 2017) *</w:t>
              </w:r>
            </w:hyperlink>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7620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839"/>
          </w:cols>
          <w:pgMar w:left="620" w:top="125" w:right="1440"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4"/>
        </w:trPr>
        <w:tc>
          <w:tcPr>
            <w:tcW w:w="1280" w:type="dxa"/>
            <w:vAlign w:val="bottom"/>
            <w:gridSpan w:val="4"/>
            <w:vMerge w:val="restart"/>
          </w:tcPr>
          <w:p>
            <w:pPr>
              <w:jc w:val="center"/>
              <w:ind w:right="120"/>
              <w:spacing w:after="0"/>
              <w:rPr>
                <w:sz w:val="20"/>
                <w:szCs w:val="20"/>
                <w:color w:val="auto"/>
              </w:rPr>
            </w:pPr>
            <w:r>
              <w:rPr>
                <w:rFonts w:ascii="Arial" w:cs="Arial" w:eastAsia="Arial" w:hAnsi="Arial"/>
                <w:sz w:val="18"/>
                <w:szCs w:val="18"/>
                <w:b w:val="1"/>
                <w:bCs w:val="1"/>
                <w:color w:val="auto"/>
                <w:w w:val="93"/>
              </w:rPr>
              <w:t>Exhibit</w:t>
            </w: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7"/>
          </w:tcPr>
          <w:p>
            <w:pPr>
              <w:ind w:left="480"/>
              <w:spacing w:after="0"/>
              <w:rPr>
                <w:sz w:val="20"/>
                <w:szCs w:val="20"/>
                <w:color w:val="auto"/>
              </w:rPr>
            </w:pPr>
            <w:r>
              <w:rPr>
                <w:rFonts w:ascii="Arial" w:cs="Arial" w:eastAsia="Arial" w:hAnsi="Arial"/>
                <w:sz w:val="18"/>
                <w:szCs w:val="18"/>
                <w:b w:val="1"/>
                <w:bCs w:val="1"/>
                <w:color w:val="auto"/>
                <w:w w:val="91"/>
              </w:rPr>
              <w:t>Incorporated by Reference</w:t>
            </w:r>
          </w:p>
        </w:tc>
        <w:tc>
          <w:tcPr>
            <w:tcW w:w="3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280" w:type="dxa"/>
            <w:vAlign w:val="bottom"/>
            <w:gridSpan w:val="4"/>
            <w:vMerge w:val="continue"/>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40" w:type="dxa"/>
            <w:vAlign w:val="bottom"/>
            <w:gridSpan w:val="3"/>
          </w:tcPr>
          <w:p>
            <w:pPr>
              <w:jc w:val="center"/>
              <w:ind w:right="620"/>
              <w:spacing w:after="0" w:line="191" w:lineRule="exact"/>
              <w:rPr>
                <w:sz w:val="20"/>
                <w:szCs w:val="20"/>
                <w:color w:val="auto"/>
              </w:rPr>
            </w:pPr>
            <w:r>
              <w:rPr>
                <w:rFonts w:ascii="Arial" w:cs="Arial" w:eastAsia="Arial" w:hAnsi="Arial"/>
                <w:sz w:val="18"/>
                <w:szCs w:val="18"/>
                <w:b w:val="1"/>
                <w:bCs w:val="1"/>
                <w:color w:val="auto"/>
                <w:w w:val="90"/>
              </w:rPr>
              <w:t>File</w:t>
            </w: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gridSpan w:val="3"/>
          </w:tcPr>
          <w:p>
            <w:pPr>
              <w:jc w:val="center"/>
              <w:ind w:right="400"/>
              <w:spacing w:after="0" w:line="191" w:lineRule="exact"/>
              <w:rPr>
                <w:sz w:val="20"/>
                <w:szCs w:val="20"/>
                <w:color w:val="auto"/>
              </w:rPr>
            </w:pPr>
            <w:r>
              <w:rPr>
                <w:rFonts w:ascii="Arial" w:cs="Arial" w:eastAsia="Arial" w:hAnsi="Arial"/>
                <w:sz w:val="18"/>
                <w:szCs w:val="18"/>
                <w:b w:val="1"/>
                <w:bCs w:val="1"/>
                <w:color w:val="auto"/>
                <w:w w:val="95"/>
              </w:rPr>
              <w:t>Filing</w:t>
            </w:r>
          </w:p>
        </w:tc>
        <w:tc>
          <w:tcPr>
            <w:tcW w:w="11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Filed</w:t>
            </w:r>
          </w:p>
        </w:tc>
        <w:tc>
          <w:tcPr>
            <w:tcW w:w="0" w:type="dxa"/>
            <w:vAlign w:val="bottom"/>
          </w:tcPr>
          <w:p>
            <w:pPr>
              <w:spacing w:after="0"/>
              <w:rPr>
                <w:sz w:val="1"/>
                <w:szCs w:val="1"/>
                <w:color w:val="auto"/>
              </w:rPr>
            </w:pPr>
          </w:p>
        </w:tc>
      </w:tr>
      <w:tr>
        <w:trPr>
          <w:trHeight w:val="234"/>
        </w:trPr>
        <w:tc>
          <w:tcPr>
            <w:tcW w:w="128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0"/>
              </w:rPr>
              <w:t>number</w:t>
            </w: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80" w:type="dxa"/>
            <w:vAlign w:val="bottom"/>
            <w:gridSpan w:val="25"/>
          </w:tcPr>
          <w:p>
            <w:pPr>
              <w:ind w:left="40"/>
              <w:spacing w:after="0"/>
              <w:rPr>
                <w:sz w:val="20"/>
                <w:szCs w:val="20"/>
                <w:color w:val="auto"/>
              </w:rPr>
            </w:pPr>
            <w:r>
              <w:rPr>
                <w:rFonts w:ascii="Arial" w:cs="Arial" w:eastAsia="Arial" w:hAnsi="Arial"/>
                <w:sz w:val="18"/>
                <w:szCs w:val="18"/>
                <w:b w:val="1"/>
                <w:bCs w:val="1"/>
                <w:color w:val="auto"/>
              </w:rPr>
              <w:t>Exhibit description</w:t>
            </w:r>
          </w:p>
        </w:tc>
        <w:tc>
          <w:tcPr>
            <w:tcW w:w="128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7"/>
              </w:rPr>
              <w:t>Form</w:t>
            </w:r>
          </w:p>
        </w:tc>
        <w:tc>
          <w:tcPr>
            <w:tcW w:w="460" w:type="dxa"/>
            <w:vAlign w:val="bottom"/>
          </w:tcPr>
          <w:p>
            <w:pPr>
              <w:spacing w:after="0"/>
              <w:rPr>
                <w:sz w:val="20"/>
                <w:szCs w:val="20"/>
                <w:color w:val="auto"/>
              </w:rPr>
            </w:pPr>
          </w:p>
        </w:tc>
        <w:tc>
          <w:tcPr>
            <w:tcW w:w="1340" w:type="dxa"/>
            <w:vAlign w:val="bottom"/>
            <w:gridSpan w:val="3"/>
          </w:tcPr>
          <w:p>
            <w:pPr>
              <w:jc w:val="center"/>
              <w:ind w:right="620"/>
              <w:spacing w:after="0"/>
              <w:rPr>
                <w:sz w:val="20"/>
                <w:szCs w:val="20"/>
                <w:color w:val="auto"/>
              </w:rPr>
            </w:pPr>
            <w:r>
              <w:rPr>
                <w:rFonts w:ascii="Arial" w:cs="Arial" w:eastAsia="Arial" w:hAnsi="Arial"/>
                <w:sz w:val="18"/>
                <w:szCs w:val="18"/>
                <w:b w:val="1"/>
                <w:bCs w:val="1"/>
                <w:color w:val="auto"/>
                <w:w w:val="88"/>
              </w:rPr>
              <w:t>no.</w:t>
            </w:r>
          </w:p>
        </w:tc>
        <w:tc>
          <w:tcPr>
            <w:tcW w:w="124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6"/>
              </w:rPr>
              <w:t>Exhibit</w:t>
            </w:r>
          </w:p>
        </w:tc>
        <w:tc>
          <w:tcPr>
            <w:tcW w:w="300" w:type="dxa"/>
            <w:vAlign w:val="bottom"/>
          </w:tcPr>
          <w:p>
            <w:pPr>
              <w:spacing w:after="0"/>
              <w:rPr>
                <w:sz w:val="20"/>
                <w:szCs w:val="20"/>
                <w:color w:val="auto"/>
              </w:rPr>
            </w:pPr>
          </w:p>
        </w:tc>
        <w:tc>
          <w:tcPr>
            <w:tcW w:w="94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1"/>
              </w:rPr>
              <w:t>date</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herewith</w:t>
            </w:r>
          </w:p>
        </w:tc>
        <w:tc>
          <w:tcPr>
            <w:tcW w:w="0" w:type="dxa"/>
            <w:vAlign w:val="bottom"/>
          </w:tcPr>
          <w:p>
            <w:pPr>
              <w:spacing w:after="0"/>
              <w:rPr>
                <w:sz w:val="1"/>
                <w:szCs w:val="1"/>
                <w:color w:val="auto"/>
              </w:rPr>
            </w:pPr>
          </w:p>
        </w:tc>
      </w:tr>
      <w:tr>
        <w:trPr>
          <w:trHeight w:val="169"/>
        </w:trPr>
        <w:tc>
          <w:tcPr>
            <w:tcW w:w="780" w:type="dxa"/>
            <w:vAlign w:val="bottom"/>
            <w:tcBorders>
              <w:top w:val="single" w:sz="8" w:color="auto"/>
            </w:tcBorders>
            <w:gridSpan w:val="2"/>
          </w:tcPr>
          <w:p>
            <w:pPr>
              <w:jc w:val="center"/>
              <w:ind w:left="290"/>
              <w:spacing w:after="0" w:line="170" w:lineRule="exact"/>
              <w:rPr>
                <w:rFonts w:ascii="Arial" w:cs="Arial" w:eastAsia="Arial" w:hAnsi="Arial"/>
                <w:sz w:val="18"/>
                <w:szCs w:val="18"/>
                <w:color w:val="0000EE"/>
                <w:w w:val="88"/>
              </w:rPr>
            </w:pPr>
            <w:hyperlink r:id="rId119">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25</w:t>
              </w:r>
            </w:hyperlink>
          </w:p>
        </w:tc>
        <w:tc>
          <w:tcPr>
            <w:tcW w:w="3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340" w:type="dxa"/>
            <w:vAlign w:val="bottom"/>
            <w:tcBorders>
              <w:top w:val="single" w:sz="8" w:color="auto"/>
            </w:tcBorders>
            <w:gridSpan w:val="27"/>
          </w:tcPr>
          <w:p>
            <w:pPr>
              <w:spacing w:after="0" w:line="170" w:lineRule="exact"/>
              <w:rPr>
                <w:rFonts w:ascii="Arial" w:cs="Arial" w:eastAsia="Arial" w:hAnsi="Arial"/>
                <w:sz w:val="18"/>
                <w:szCs w:val="18"/>
                <w:color w:val="0000EE"/>
                <w:w w:val="99"/>
              </w:rPr>
            </w:pPr>
            <w:hyperlink r:id="rId119">
              <w:r>
                <w:rPr>
                  <w:rFonts w:ascii="Arial" w:cs="Arial" w:eastAsia="Arial" w:hAnsi="Arial"/>
                  <w:sz w:val="18"/>
                  <w:szCs w:val="18"/>
                  <w:color w:val="0000EE"/>
                  <w:w w:val="99"/>
                </w:rPr>
                <w:t>Form of Stock Option Award Agreement –</w:t>
              </w:r>
            </w:hyperlink>
          </w:p>
        </w:tc>
        <w:tc>
          <w:tcPr>
            <w:tcW w:w="100" w:type="dxa"/>
            <w:vAlign w:val="bottom"/>
          </w:tcPr>
          <w:p>
            <w:pPr>
              <w:spacing w:after="0"/>
              <w:rPr>
                <w:sz w:val="14"/>
                <w:szCs w:val="14"/>
                <w:color w:val="auto"/>
              </w:rPr>
            </w:pPr>
          </w:p>
        </w:tc>
        <w:tc>
          <w:tcPr>
            <w:tcW w:w="1140" w:type="dxa"/>
            <w:vAlign w:val="bottom"/>
            <w:tcBorders>
              <w:top w:val="single" w:sz="8" w:color="auto"/>
            </w:tcBorders>
            <w:gridSpan w:val="3"/>
          </w:tcPr>
          <w:p>
            <w:pPr>
              <w:jc w:val="center"/>
              <w:spacing w:after="0" w:line="170" w:lineRule="exact"/>
              <w:rPr>
                <w:rFonts w:ascii="Arial" w:cs="Arial" w:eastAsia="Arial" w:hAnsi="Arial"/>
                <w:sz w:val="18"/>
                <w:szCs w:val="18"/>
                <w:color w:val="0000EE"/>
                <w:w w:val="89"/>
              </w:rPr>
            </w:pPr>
            <w:hyperlink r:id="rId119">
              <w:r>
                <w:rPr>
                  <w:rFonts w:ascii="Arial" w:cs="Arial" w:eastAsia="Arial" w:hAnsi="Arial"/>
                  <w:sz w:val="18"/>
                  <w:szCs w:val="18"/>
                  <w:color w:val="0000EE"/>
                  <w:w w:val="89"/>
                </w:rPr>
                <w:t>10-Q</w:t>
              </w:r>
            </w:hyperlink>
          </w:p>
        </w:tc>
        <w:tc>
          <w:tcPr>
            <w:tcW w:w="140" w:type="dxa"/>
            <w:vAlign w:val="bottom"/>
          </w:tcPr>
          <w:p>
            <w:pPr>
              <w:spacing w:after="0"/>
              <w:rPr>
                <w:sz w:val="14"/>
                <w:szCs w:val="14"/>
                <w:color w:val="auto"/>
              </w:rPr>
            </w:pPr>
          </w:p>
        </w:tc>
        <w:tc>
          <w:tcPr>
            <w:tcW w:w="1240" w:type="dxa"/>
            <w:vAlign w:val="bottom"/>
            <w:tcBorders>
              <w:top w:val="single" w:sz="8" w:color="auto"/>
            </w:tcBorders>
            <w:gridSpan w:val="2"/>
          </w:tcPr>
          <w:p>
            <w:pPr>
              <w:jc w:val="center"/>
              <w:ind w:left="370"/>
              <w:spacing w:after="0" w:line="170" w:lineRule="exact"/>
              <w:rPr>
                <w:rFonts w:ascii="Arial" w:cs="Arial" w:eastAsia="Arial" w:hAnsi="Arial"/>
                <w:sz w:val="18"/>
                <w:szCs w:val="18"/>
                <w:color w:val="0000EE"/>
                <w:w w:val="90"/>
              </w:rPr>
            </w:pPr>
            <w:hyperlink r:id="rId119">
              <w:r>
                <w:rPr>
                  <w:rFonts w:ascii="Arial" w:cs="Arial" w:eastAsia="Arial" w:hAnsi="Arial"/>
                  <w:sz w:val="18"/>
                  <w:szCs w:val="18"/>
                  <w:color w:val="0000EE"/>
                  <w:w w:val="90"/>
                </w:rPr>
                <w:t>000-27239</w:t>
              </w:r>
            </w:hyperlink>
          </w:p>
        </w:tc>
        <w:tc>
          <w:tcPr>
            <w:tcW w:w="4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top w:val="single" w:sz="8" w:color="auto"/>
            </w:tcBorders>
            <w:gridSpan w:val="3"/>
          </w:tcPr>
          <w:p>
            <w:pPr>
              <w:jc w:val="center"/>
              <w:spacing w:after="0" w:line="170" w:lineRule="exact"/>
              <w:rPr>
                <w:rFonts w:ascii="Arial" w:cs="Arial" w:eastAsia="Arial" w:hAnsi="Arial"/>
                <w:sz w:val="18"/>
                <w:szCs w:val="18"/>
                <w:color w:val="0000EE"/>
                <w:w w:val="85"/>
              </w:rPr>
            </w:pPr>
            <w:hyperlink r:id="rId119">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4</w:t>
              </w:r>
            </w:hyperlink>
          </w:p>
        </w:tc>
        <w:tc>
          <w:tcPr>
            <w:tcW w:w="100" w:type="dxa"/>
            <w:vAlign w:val="bottom"/>
          </w:tcPr>
          <w:p>
            <w:pPr>
              <w:spacing w:after="0"/>
              <w:rPr>
                <w:sz w:val="14"/>
                <w:szCs w:val="14"/>
                <w:color w:val="auto"/>
              </w:rPr>
            </w:pPr>
          </w:p>
        </w:tc>
        <w:tc>
          <w:tcPr>
            <w:tcW w:w="1140" w:type="dxa"/>
            <w:vAlign w:val="bottom"/>
            <w:tcBorders>
              <w:top w:val="single" w:sz="8" w:color="auto"/>
            </w:tcBorders>
            <w:gridSpan w:val="3"/>
          </w:tcPr>
          <w:p>
            <w:pPr>
              <w:jc w:val="center"/>
              <w:spacing w:after="0" w:line="170" w:lineRule="exact"/>
              <w:rPr>
                <w:rFonts w:ascii="Arial" w:cs="Arial" w:eastAsia="Arial" w:hAnsi="Arial"/>
                <w:sz w:val="18"/>
                <w:szCs w:val="18"/>
                <w:color w:val="0000EE"/>
                <w:w w:val="88"/>
              </w:rPr>
            </w:pPr>
            <w:hyperlink r:id="rId119">
              <w:r>
                <w:rPr>
                  <w:rFonts w:ascii="Arial" w:cs="Arial" w:eastAsia="Arial" w:hAnsi="Arial"/>
                  <w:sz w:val="18"/>
                  <w:szCs w:val="18"/>
                  <w:color w:val="0000EE"/>
                  <w:w w:val="88"/>
                </w:rPr>
                <w:t>11/16/15</w:t>
              </w:r>
            </w:hyperlink>
          </w:p>
        </w:tc>
        <w:tc>
          <w:tcPr>
            <w:tcW w:w="10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19">
              <w:r>
                <w:rPr>
                  <w:rFonts w:ascii="Arial" w:cs="Arial" w:eastAsia="Arial" w:hAnsi="Arial"/>
                  <w:sz w:val="18"/>
                  <w:szCs w:val="18"/>
                  <w:color w:val="0000EE"/>
                </w:rPr>
                <w:t>Key Employee*</w:t>
              </w:r>
            </w:hyperlink>
          </w:p>
        </w:tc>
        <w:tc>
          <w:tcPr>
            <w:tcW w:w="360" w:type="dxa"/>
            <w:vAlign w:val="bottom"/>
            <w:gridSpan w:val="10"/>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gridSpan w:val="2"/>
          </w:tcPr>
          <w:p>
            <w:pPr>
              <w:jc w:val="center"/>
              <w:ind w:left="290"/>
              <w:spacing w:after="0"/>
              <w:rPr>
                <w:rFonts w:ascii="Arial" w:cs="Arial" w:eastAsia="Arial" w:hAnsi="Arial"/>
                <w:sz w:val="18"/>
                <w:szCs w:val="18"/>
                <w:color w:val="0000EE"/>
                <w:w w:val="88"/>
              </w:rPr>
            </w:pPr>
            <w:hyperlink r:id="rId120">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26</w:t>
              </w:r>
            </w:hyperlink>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28"/>
          </w:tcPr>
          <w:p>
            <w:pPr>
              <w:spacing w:after="0"/>
              <w:rPr>
                <w:rFonts w:ascii="Arial" w:cs="Arial" w:eastAsia="Arial" w:hAnsi="Arial"/>
                <w:sz w:val="18"/>
                <w:szCs w:val="18"/>
                <w:color w:val="0000EE"/>
              </w:rPr>
            </w:pPr>
            <w:hyperlink r:id="rId120">
              <w:r>
                <w:rPr>
                  <w:rFonts w:ascii="Arial" w:cs="Arial" w:eastAsia="Arial" w:hAnsi="Arial"/>
                  <w:sz w:val="18"/>
                  <w:szCs w:val="18"/>
                  <w:color w:val="0000EE"/>
                </w:rPr>
                <w:t>Form of Stock Option Award Agreement –</w:t>
              </w:r>
            </w:hyperlink>
          </w:p>
        </w:tc>
        <w:tc>
          <w:tcPr>
            <w:tcW w:w="1280" w:type="dxa"/>
            <w:vAlign w:val="bottom"/>
            <w:gridSpan w:val="4"/>
          </w:tcPr>
          <w:p>
            <w:pPr>
              <w:jc w:val="center"/>
              <w:ind w:right="120"/>
              <w:spacing w:after="0"/>
              <w:rPr>
                <w:rFonts w:ascii="Arial" w:cs="Arial" w:eastAsia="Arial" w:hAnsi="Arial"/>
                <w:sz w:val="18"/>
                <w:szCs w:val="18"/>
                <w:color w:val="0000EE"/>
                <w:w w:val="89"/>
              </w:rPr>
            </w:pPr>
            <w:hyperlink r:id="rId120">
              <w:r>
                <w:rPr>
                  <w:rFonts w:ascii="Arial" w:cs="Arial" w:eastAsia="Arial" w:hAnsi="Arial"/>
                  <w:sz w:val="18"/>
                  <w:szCs w:val="18"/>
                  <w:color w:val="0000EE"/>
                  <w:w w:val="89"/>
                </w:rPr>
                <w:t>10-Q</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120">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spacing w:after="0"/>
              <w:rPr>
                <w:rFonts w:ascii="Arial" w:cs="Arial" w:eastAsia="Arial" w:hAnsi="Arial"/>
                <w:sz w:val="18"/>
                <w:szCs w:val="18"/>
                <w:color w:val="0000EE"/>
                <w:w w:val="85"/>
              </w:rPr>
            </w:pPr>
            <w:hyperlink r:id="rId120">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5</w:t>
              </w:r>
            </w:hyperlink>
          </w:p>
        </w:tc>
        <w:tc>
          <w:tcPr>
            <w:tcW w:w="100" w:type="dxa"/>
            <w:vAlign w:val="bottom"/>
          </w:tcPr>
          <w:p>
            <w:pPr>
              <w:spacing w:after="0"/>
              <w:rPr>
                <w:sz w:val="24"/>
                <w:szCs w:val="24"/>
                <w:color w:val="auto"/>
              </w:rPr>
            </w:pPr>
          </w:p>
        </w:tc>
        <w:tc>
          <w:tcPr>
            <w:tcW w:w="1140" w:type="dxa"/>
            <w:vAlign w:val="bottom"/>
            <w:gridSpan w:val="3"/>
          </w:tcPr>
          <w:p>
            <w:pPr>
              <w:jc w:val="center"/>
              <w:spacing w:after="0"/>
              <w:rPr>
                <w:rFonts w:ascii="Arial" w:cs="Arial" w:eastAsia="Arial" w:hAnsi="Arial"/>
                <w:sz w:val="18"/>
                <w:szCs w:val="18"/>
                <w:color w:val="0000EE"/>
                <w:w w:val="88"/>
              </w:rPr>
            </w:pPr>
            <w:hyperlink r:id="rId120">
              <w:r>
                <w:rPr>
                  <w:rFonts w:ascii="Arial" w:cs="Arial" w:eastAsia="Arial" w:hAnsi="Arial"/>
                  <w:sz w:val="18"/>
                  <w:szCs w:val="18"/>
                  <w:color w:val="0000EE"/>
                  <w:w w:val="88"/>
                </w:rPr>
                <w:t>11/16/15</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20">
              <w:r>
                <w:rPr>
                  <w:rFonts w:ascii="Arial" w:cs="Arial" w:eastAsia="Arial" w:hAnsi="Arial"/>
                  <w:sz w:val="18"/>
                  <w:szCs w:val="18"/>
                  <w:color w:val="0000EE"/>
                </w:rPr>
                <w:t>Non-employee Director*</w:t>
              </w:r>
            </w:hyperlink>
          </w:p>
        </w:tc>
        <w:tc>
          <w:tcPr>
            <w:tcW w:w="360" w:type="dxa"/>
            <w:vAlign w:val="bottom"/>
            <w:gridSpan w:val="10"/>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gridSpan w:val="2"/>
          </w:tcPr>
          <w:p>
            <w:pPr>
              <w:jc w:val="center"/>
              <w:ind w:left="290"/>
              <w:spacing w:after="0"/>
              <w:rPr>
                <w:rFonts w:ascii="Arial" w:cs="Arial" w:eastAsia="Arial" w:hAnsi="Arial"/>
                <w:sz w:val="18"/>
                <w:szCs w:val="18"/>
                <w:color w:val="0000EE"/>
                <w:w w:val="88"/>
              </w:rPr>
            </w:pPr>
            <w:hyperlink r:id="rId121">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27</w:t>
              </w:r>
            </w:hyperlink>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28"/>
          </w:tcPr>
          <w:p>
            <w:pPr>
              <w:spacing w:after="0"/>
              <w:rPr>
                <w:rFonts w:ascii="Arial" w:cs="Arial" w:eastAsia="Arial" w:hAnsi="Arial"/>
                <w:sz w:val="18"/>
                <w:szCs w:val="18"/>
                <w:color w:val="0000EE"/>
              </w:rPr>
            </w:pPr>
            <w:hyperlink r:id="rId121">
              <w:r>
                <w:rPr>
                  <w:rFonts w:ascii="Arial" w:cs="Arial" w:eastAsia="Arial" w:hAnsi="Arial"/>
                  <w:sz w:val="18"/>
                  <w:szCs w:val="18"/>
                  <w:color w:val="0000EE"/>
                </w:rPr>
                <w:t>Form of Stock Option Award Agreement –</w:t>
              </w:r>
            </w:hyperlink>
          </w:p>
        </w:tc>
        <w:tc>
          <w:tcPr>
            <w:tcW w:w="1280" w:type="dxa"/>
            <w:vAlign w:val="bottom"/>
            <w:gridSpan w:val="4"/>
          </w:tcPr>
          <w:p>
            <w:pPr>
              <w:jc w:val="center"/>
              <w:ind w:right="120"/>
              <w:spacing w:after="0"/>
              <w:rPr>
                <w:rFonts w:ascii="Arial" w:cs="Arial" w:eastAsia="Arial" w:hAnsi="Arial"/>
                <w:sz w:val="18"/>
                <w:szCs w:val="18"/>
                <w:color w:val="0000EE"/>
                <w:w w:val="89"/>
              </w:rPr>
            </w:pPr>
            <w:hyperlink r:id="rId121">
              <w:r>
                <w:rPr>
                  <w:rFonts w:ascii="Arial" w:cs="Arial" w:eastAsia="Arial" w:hAnsi="Arial"/>
                  <w:sz w:val="18"/>
                  <w:szCs w:val="18"/>
                  <w:color w:val="0000EE"/>
                  <w:w w:val="89"/>
                </w:rPr>
                <w:t>10-Q</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121">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spacing w:after="0"/>
              <w:rPr>
                <w:rFonts w:ascii="Arial" w:cs="Arial" w:eastAsia="Arial" w:hAnsi="Arial"/>
                <w:sz w:val="18"/>
                <w:szCs w:val="18"/>
                <w:color w:val="0000EE"/>
                <w:w w:val="85"/>
              </w:rPr>
            </w:pPr>
            <w:hyperlink r:id="rId121">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6</w:t>
              </w:r>
            </w:hyperlink>
          </w:p>
        </w:tc>
        <w:tc>
          <w:tcPr>
            <w:tcW w:w="100" w:type="dxa"/>
            <w:vAlign w:val="bottom"/>
          </w:tcPr>
          <w:p>
            <w:pPr>
              <w:spacing w:after="0"/>
              <w:rPr>
                <w:sz w:val="24"/>
                <w:szCs w:val="24"/>
                <w:color w:val="auto"/>
              </w:rPr>
            </w:pPr>
          </w:p>
        </w:tc>
        <w:tc>
          <w:tcPr>
            <w:tcW w:w="1140" w:type="dxa"/>
            <w:vAlign w:val="bottom"/>
            <w:gridSpan w:val="3"/>
          </w:tcPr>
          <w:p>
            <w:pPr>
              <w:jc w:val="center"/>
              <w:spacing w:after="0"/>
              <w:rPr>
                <w:rFonts w:ascii="Arial" w:cs="Arial" w:eastAsia="Arial" w:hAnsi="Arial"/>
                <w:sz w:val="18"/>
                <w:szCs w:val="18"/>
                <w:color w:val="0000EE"/>
                <w:w w:val="88"/>
              </w:rPr>
            </w:pPr>
            <w:hyperlink r:id="rId121">
              <w:r>
                <w:rPr>
                  <w:rFonts w:ascii="Arial" w:cs="Arial" w:eastAsia="Arial" w:hAnsi="Arial"/>
                  <w:sz w:val="18"/>
                  <w:szCs w:val="18"/>
                  <w:color w:val="0000EE"/>
                  <w:w w:val="88"/>
                </w:rPr>
                <w:t>11/16/15</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21">
              <w:r>
                <w:rPr>
                  <w:rFonts w:ascii="Arial" w:cs="Arial" w:eastAsia="Arial" w:hAnsi="Arial"/>
                  <w:sz w:val="18"/>
                  <w:szCs w:val="18"/>
                  <w:color w:val="0000EE"/>
                </w:rPr>
                <w:t>Consultant*</w:t>
              </w:r>
            </w:hyperlink>
          </w:p>
        </w:tc>
        <w:tc>
          <w:tcPr>
            <w:tcW w:w="360" w:type="dxa"/>
            <w:vAlign w:val="bottom"/>
            <w:gridSpan w:val="10"/>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gridSpan w:val="2"/>
          </w:tcPr>
          <w:p>
            <w:pPr>
              <w:jc w:val="center"/>
              <w:ind w:left="290"/>
              <w:spacing w:after="0"/>
              <w:rPr>
                <w:rFonts w:ascii="Arial" w:cs="Arial" w:eastAsia="Arial" w:hAnsi="Arial"/>
                <w:sz w:val="18"/>
                <w:szCs w:val="18"/>
                <w:color w:val="0000EE"/>
                <w:w w:val="88"/>
              </w:rPr>
            </w:pPr>
            <w:hyperlink r:id="rId122">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28</w:t>
              </w:r>
            </w:hyperlink>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28"/>
          </w:tcPr>
          <w:p>
            <w:pPr>
              <w:spacing w:after="0"/>
              <w:rPr>
                <w:rFonts w:ascii="Arial" w:cs="Arial" w:eastAsia="Arial" w:hAnsi="Arial"/>
                <w:sz w:val="18"/>
                <w:szCs w:val="18"/>
                <w:color w:val="0000EE"/>
                <w:w w:val="94"/>
              </w:rPr>
            </w:pPr>
            <w:hyperlink r:id="rId122">
              <w:r>
                <w:rPr>
                  <w:rFonts w:ascii="Arial" w:cs="Arial" w:eastAsia="Arial" w:hAnsi="Arial"/>
                  <w:sz w:val="18"/>
                  <w:szCs w:val="18"/>
                  <w:color w:val="0000EE"/>
                  <w:w w:val="94"/>
                </w:rPr>
                <w:t>Form of Restricted Stock Award Agreement –</w:t>
              </w:r>
            </w:hyperlink>
          </w:p>
        </w:tc>
        <w:tc>
          <w:tcPr>
            <w:tcW w:w="1280" w:type="dxa"/>
            <w:vAlign w:val="bottom"/>
            <w:gridSpan w:val="4"/>
          </w:tcPr>
          <w:p>
            <w:pPr>
              <w:jc w:val="center"/>
              <w:ind w:right="120"/>
              <w:spacing w:after="0"/>
              <w:rPr>
                <w:rFonts w:ascii="Arial" w:cs="Arial" w:eastAsia="Arial" w:hAnsi="Arial"/>
                <w:sz w:val="18"/>
                <w:szCs w:val="18"/>
                <w:color w:val="0000EE"/>
                <w:w w:val="89"/>
              </w:rPr>
            </w:pPr>
            <w:hyperlink r:id="rId122">
              <w:r>
                <w:rPr>
                  <w:rFonts w:ascii="Arial" w:cs="Arial" w:eastAsia="Arial" w:hAnsi="Arial"/>
                  <w:sz w:val="18"/>
                  <w:szCs w:val="18"/>
                  <w:color w:val="0000EE"/>
                  <w:w w:val="89"/>
                </w:rPr>
                <w:t>10-Q</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122">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spacing w:after="0"/>
              <w:rPr>
                <w:rFonts w:ascii="Arial" w:cs="Arial" w:eastAsia="Arial" w:hAnsi="Arial"/>
                <w:sz w:val="18"/>
                <w:szCs w:val="18"/>
                <w:color w:val="0000EE"/>
                <w:w w:val="85"/>
              </w:rPr>
            </w:pPr>
            <w:hyperlink r:id="rId122">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7</w:t>
              </w:r>
            </w:hyperlink>
          </w:p>
        </w:tc>
        <w:tc>
          <w:tcPr>
            <w:tcW w:w="100" w:type="dxa"/>
            <w:vAlign w:val="bottom"/>
          </w:tcPr>
          <w:p>
            <w:pPr>
              <w:spacing w:after="0"/>
              <w:rPr>
                <w:sz w:val="24"/>
                <w:szCs w:val="24"/>
                <w:color w:val="auto"/>
              </w:rPr>
            </w:pPr>
          </w:p>
        </w:tc>
        <w:tc>
          <w:tcPr>
            <w:tcW w:w="1140" w:type="dxa"/>
            <w:vAlign w:val="bottom"/>
            <w:gridSpan w:val="3"/>
          </w:tcPr>
          <w:p>
            <w:pPr>
              <w:jc w:val="center"/>
              <w:spacing w:after="0"/>
              <w:rPr>
                <w:rFonts w:ascii="Arial" w:cs="Arial" w:eastAsia="Arial" w:hAnsi="Arial"/>
                <w:sz w:val="18"/>
                <w:szCs w:val="18"/>
                <w:color w:val="0000EE"/>
                <w:w w:val="88"/>
              </w:rPr>
            </w:pPr>
            <w:hyperlink r:id="rId122">
              <w:r>
                <w:rPr>
                  <w:rFonts w:ascii="Arial" w:cs="Arial" w:eastAsia="Arial" w:hAnsi="Arial"/>
                  <w:sz w:val="18"/>
                  <w:szCs w:val="18"/>
                  <w:color w:val="0000EE"/>
                  <w:w w:val="88"/>
                </w:rPr>
                <w:t>11/16/15</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122">
              <w:r>
                <w:rPr>
                  <w:rFonts w:ascii="Arial" w:cs="Arial" w:eastAsia="Arial" w:hAnsi="Arial"/>
                  <w:sz w:val="18"/>
                  <w:szCs w:val="18"/>
                  <w:color w:val="0000EE"/>
                </w:rPr>
                <w:t>Consultant*</w:t>
              </w:r>
            </w:hyperlink>
          </w:p>
        </w:tc>
        <w:tc>
          <w:tcPr>
            <w:tcW w:w="140" w:type="dxa"/>
            <w:vAlign w:val="bottom"/>
            <w:gridSpan w:val="3"/>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gridSpan w:val="2"/>
          </w:tcPr>
          <w:p>
            <w:pPr>
              <w:jc w:val="center"/>
              <w:ind w:left="290"/>
              <w:spacing w:after="0"/>
              <w:rPr>
                <w:rFonts w:ascii="Arial" w:cs="Arial" w:eastAsia="Arial" w:hAnsi="Arial"/>
                <w:sz w:val="18"/>
                <w:szCs w:val="18"/>
                <w:color w:val="0000EE"/>
                <w:w w:val="88"/>
              </w:rPr>
            </w:pPr>
            <w:hyperlink r:id="rId123">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29</w:t>
              </w:r>
            </w:hyperlink>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28"/>
          </w:tcPr>
          <w:p>
            <w:pPr>
              <w:spacing w:after="0"/>
              <w:rPr>
                <w:rFonts w:ascii="Arial" w:cs="Arial" w:eastAsia="Arial" w:hAnsi="Arial"/>
                <w:sz w:val="18"/>
                <w:szCs w:val="18"/>
                <w:color w:val="0000EE"/>
              </w:rPr>
            </w:pPr>
            <w:hyperlink r:id="rId123">
              <w:r>
                <w:rPr>
                  <w:rFonts w:ascii="Arial" w:cs="Arial" w:eastAsia="Arial" w:hAnsi="Arial"/>
                  <w:sz w:val="18"/>
                  <w:szCs w:val="18"/>
                  <w:color w:val="0000EE"/>
                </w:rPr>
                <w:t>Employment Agreement between</w:t>
              </w:r>
            </w:hyperlink>
          </w:p>
        </w:tc>
        <w:tc>
          <w:tcPr>
            <w:tcW w:w="1280" w:type="dxa"/>
            <w:vAlign w:val="bottom"/>
            <w:gridSpan w:val="4"/>
          </w:tcPr>
          <w:p>
            <w:pPr>
              <w:jc w:val="center"/>
              <w:ind w:right="120"/>
              <w:spacing w:after="0"/>
              <w:rPr>
                <w:rFonts w:ascii="Arial" w:cs="Arial" w:eastAsia="Arial" w:hAnsi="Arial"/>
                <w:sz w:val="18"/>
                <w:szCs w:val="18"/>
                <w:color w:val="0000EE"/>
                <w:w w:val="89"/>
              </w:rPr>
            </w:pPr>
            <w:hyperlink r:id="rId123">
              <w:r>
                <w:rPr>
                  <w:rFonts w:ascii="Arial" w:cs="Arial" w:eastAsia="Arial" w:hAnsi="Arial"/>
                  <w:sz w:val="18"/>
                  <w:szCs w:val="18"/>
                  <w:color w:val="0000EE"/>
                  <w:w w:val="89"/>
                </w:rPr>
                <w:t>10-Q</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123">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spacing w:after="0"/>
              <w:rPr>
                <w:rFonts w:ascii="Arial" w:cs="Arial" w:eastAsia="Arial" w:hAnsi="Arial"/>
                <w:sz w:val="18"/>
                <w:szCs w:val="18"/>
                <w:color w:val="0000EE"/>
                <w:w w:val="85"/>
              </w:rPr>
            </w:pPr>
            <w:hyperlink r:id="rId123">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8</w:t>
              </w:r>
            </w:hyperlink>
          </w:p>
        </w:tc>
        <w:tc>
          <w:tcPr>
            <w:tcW w:w="100" w:type="dxa"/>
            <w:vAlign w:val="bottom"/>
          </w:tcPr>
          <w:p>
            <w:pPr>
              <w:spacing w:after="0"/>
              <w:rPr>
                <w:sz w:val="24"/>
                <w:szCs w:val="24"/>
                <w:color w:val="auto"/>
              </w:rPr>
            </w:pPr>
          </w:p>
        </w:tc>
        <w:tc>
          <w:tcPr>
            <w:tcW w:w="1140" w:type="dxa"/>
            <w:vAlign w:val="bottom"/>
            <w:gridSpan w:val="3"/>
          </w:tcPr>
          <w:p>
            <w:pPr>
              <w:jc w:val="center"/>
              <w:spacing w:after="0"/>
              <w:rPr>
                <w:rFonts w:ascii="Arial" w:cs="Arial" w:eastAsia="Arial" w:hAnsi="Arial"/>
                <w:sz w:val="18"/>
                <w:szCs w:val="18"/>
                <w:color w:val="0000EE"/>
                <w:w w:val="88"/>
              </w:rPr>
            </w:pPr>
            <w:hyperlink r:id="rId123">
              <w:r>
                <w:rPr>
                  <w:rFonts w:ascii="Arial" w:cs="Arial" w:eastAsia="Arial" w:hAnsi="Arial"/>
                  <w:sz w:val="18"/>
                  <w:szCs w:val="18"/>
                  <w:color w:val="0000EE"/>
                  <w:w w:val="88"/>
                </w:rPr>
                <w:t>11/16/15</w:t>
              </w:r>
            </w:hyperlink>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2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r:id="rId123">
              <w:r>
                <w:rPr>
                  <w:rFonts w:ascii="Arial" w:cs="Arial" w:eastAsia="Arial" w:hAnsi="Arial"/>
                  <w:sz w:val="18"/>
                  <w:szCs w:val="18"/>
                  <w:color w:val="0000EE"/>
                  <w:w w:val="92"/>
                </w:rPr>
                <w:t>TapImmune, Inc. and Dr. Glynn Wilson,</w:t>
              </w:r>
            </w:hyperlink>
          </w:p>
        </w:tc>
        <w:tc>
          <w:tcPr>
            <w:tcW w:w="520" w:type="dxa"/>
            <w:vAlign w:val="bottom"/>
            <w:gridSpan w:val="12"/>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123">
              <w:r>
                <w:rPr>
                  <w:rFonts w:ascii="Arial" w:cs="Arial" w:eastAsia="Arial" w:hAnsi="Arial"/>
                  <w:sz w:val="18"/>
                  <w:szCs w:val="18"/>
                  <w:color w:val="0000EE"/>
                  <w:w w:val="90"/>
                </w:rPr>
                <w:t>dated November 12, 2015*</w:t>
              </w:r>
            </w:hyperlink>
          </w:p>
        </w:tc>
        <w:tc>
          <w:tcPr>
            <w:tcW w:w="1480" w:type="dxa"/>
            <w:vAlign w:val="bottom"/>
            <w:gridSpan w:val="21"/>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gridSpan w:val="2"/>
          </w:tcPr>
          <w:p>
            <w:pPr>
              <w:jc w:val="center"/>
              <w:ind w:left="290"/>
              <w:spacing w:after="0"/>
              <w:rPr>
                <w:rFonts w:ascii="Arial" w:cs="Arial" w:eastAsia="Arial" w:hAnsi="Arial"/>
                <w:sz w:val="18"/>
                <w:szCs w:val="18"/>
                <w:color w:val="0000EE"/>
                <w:w w:val="88"/>
              </w:rPr>
            </w:pPr>
            <w:hyperlink r:id="rId124">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30</w:t>
              </w:r>
            </w:hyperlink>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28"/>
          </w:tcPr>
          <w:p>
            <w:pPr>
              <w:spacing w:after="0"/>
              <w:rPr>
                <w:rFonts w:ascii="Arial" w:cs="Arial" w:eastAsia="Arial" w:hAnsi="Arial"/>
                <w:sz w:val="18"/>
                <w:szCs w:val="18"/>
                <w:color w:val="0000EE"/>
              </w:rPr>
            </w:pPr>
            <w:hyperlink r:id="rId124">
              <w:r>
                <w:rPr>
                  <w:rFonts w:ascii="Arial" w:cs="Arial" w:eastAsia="Arial" w:hAnsi="Arial"/>
                  <w:sz w:val="18"/>
                  <w:szCs w:val="18"/>
                  <w:color w:val="0000EE"/>
                </w:rPr>
                <w:t>Amendment to Consulting Agreement</w:t>
              </w:r>
            </w:hyperlink>
          </w:p>
        </w:tc>
        <w:tc>
          <w:tcPr>
            <w:tcW w:w="440" w:type="dxa"/>
            <w:vAlign w:val="bottom"/>
          </w:tcPr>
          <w:p>
            <w:pPr>
              <w:spacing w:after="0"/>
              <w:rPr>
                <w:sz w:val="24"/>
                <w:szCs w:val="24"/>
                <w:color w:val="auto"/>
              </w:rPr>
            </w:pPr>
          </w:p>
        </w:tc>
        <w:tc>
          <w:tcPr>
            <w:tcW w:w="840" w:type="dxa"/>
            <w:vAlign w:val="bottom"/>
            <w:gridSpan w:val="3"/>
          </w:tcPr>
          <w:p>
            <w:pPr>
              <w:jc w:val="center"/>
              <w:ind w:right="560"/>
              <w:spacing w:after="0"/>
              <w:rPr>
                <w:rFonts w:ascii="Arial" w:cs="Arial" w:eastAsia="Arial" w:hAnsi="Arial"/>
                <w:sz w:val="18"/>
                <w:szCs w:val="18"/>
                <w:color w:val="0000EE"/>
                <w:w w:val="99"/>
              </w:rPr>
            </w:pPr>
            <w:hyperlink r:id="rId124">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124">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spacing w:after="0"/>
              <w:rPr>
                <w:rFonts w:ascii="Arial" w:cs="Arial" w:eastAsia="Arial" w:hAnsi="Arial"/>
                <w:sz w:val="18"/>
                <w:szCs w:val="18"/>
                <w:color w:val="0000EE"/>
                <w:w w:val="85"/>
              </w:rPr>
            </w:pPr>
            <w:hyperlink r:id="rId124">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2</w:t>
              </w:r>
            </w:hyperlink>
          </w:p>
        </w:tc>
        <w:tc>
          <w:tcPr>
            <w:tcW w:w="100" w:type="dxa"/>
            <w:vAlign w:val="bottom"/>
          </w:tcPr>
          <w:p>
            <w:pPr>
              <w:spacing w:after="0"/>
              <w:rPr>
                <w:sz w:val="24"/>
                <w:szCs w:val="24"/>
                <w:color w:val="auto"/>
              </w:rPr>
            </w:pPr>
          </w:p>
        </w:tc>
        <w:tc>
          <w:tcPr>
            <w:tcW w:w="840" w:type="dxa"/>
            <w:vAlign w:val="bottom"/>
            <w:gridSpan w:val="2"/>
          </w:tcPr>
          <w:p>
            <w:pPr>
              <w:jc w:val="center"/>
              <w:ind w:left="210"/>
              <w:spacing w:after="0"/>
              <w:rPr>
                <w:rFonts w:ascii="Arial" w:cs="Arial" w:eastAsia="Arial" w:hAnsi="Arial"/>
                <w:sz w:val="18"/>
                <w:szCs w:val="18"/>
                <w:color w:val="0000EE"/>
                <w:w w:val="89"/>
              </w:rPr>
            </w:pPr>
            <w:hyperlink r:id="rId124">
              <w:r>
                <w:rPr>
                  <w:rFonts w:ascii="Arial" w:cs="Arial" w:eastAsia="Arial" w:hAnsi="Arial"/>
                  <w:sz w:val="18"/>
                  <w:szCs w:val="18"/>
                  <w:color w:val="0000EE"/>
                  <w:w w:val="89"/>
                </w:rPr>
                <w:t>2/16/16</w:t>
              </w:r>
            </w:hyperlink>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r:id="rId124">
              <w:r>
                <w:rPr>
                  <w:rFonts w:ascii="Arial" w:cs="Arial" w:eastAsia="Arial" w:hAnsi="Arial"/>
                  <w:sz w:val="18"/>
                  <w:szCs w:val="18"/>
                  <w:color w:val="0000EE"/>
                  <w:w w:val="89"/>
                </w:rPr>
                <w:t>between TapImmune Inc. and Dr. John</w:t>
              </w:r>
            </w:hyperlink>
          </w:p>
        </w:tc>
        <w:tc>
          <w:tcPr>
            <w:tcW w:w="640" w:type="dxa"/>
            <w:vAlign w:val="bottom"/>
            <w:gridSpan w:val="14"/>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6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24">
              <w:r>
                <w:rPr>
                  <w:rFonts w:ascii="Arial" w:cs="Arial" w:eastAsia="Arial" w:hAnsi="Arial"/>
                  <w:sz w:val="18"/>
                  <w:szCs w:val="18"/>
                  <w:color w:val="0000EE"/>
                  <w:w w:val="91"/>
                </w:rPr>
                <w:t>Bonfiglio dated as of June 12, 2015*</w:t>
              </w:r>
            </w:hyperlink>
          </w:p>
        </w:tc>
        <w:tc>
          <w:tcPr>
            <w:tcW w:w="780" w:type="dxa"/>
            <w:vAlign w:val="bottom"/>
            <w:gridSpan w:val="17"/>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gridSpan w:val="2"/>
          </w:tcPr>
          <w:p>
            <w:pPr>
              <w:jc w:val="center"/>
              <w:ind w:left="290"/>
              <w:spacing w:after="0"/>
              <w:rPr>
                <w:rFonts w:ascii="Arial" w:cs="Arial" w:eastAsia="Arial" w:hAnsi="Arial"/>
                <w:sz w:val="18"/>
                <w:szCs w:val="18"/>
                <w:color w:val="0000EE"/>
                <w:w w:val="88"/>
              </w:rPr>
            </w:pPr>
            <w:hyperlink r:id="rId125">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31</w:t>
              </w:r>
            </w:hyperlink>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28"/>
          </w:tcPr>
          <w:p>
            <w:pPr>
              <w:spacing w:after="0"/>
              <w:rPr>
                <w:rFonts w:ascii="Arial" w:cs="Arial" w:eastAsia="Arial" w:hAnsi="Arial"/>
                <w:sz w:val="18"/>
                <w:szCs w:val="18"/>
                <w:color w:val="0000EE"/>
              </w:rPr>
            </w:pPr>
            <w:hyperlink r:id="rId125">
              <w:r>
                <w:rPr>
                  <w:rFonts w:ascii="Arial" w:cs="Arial" w:eastAsia="Arial" w:hAnsi="Arial"/>
                  <w:sz w:val="18"/>
                  <w:szCs w:val="18"/>
                  <w:color w:val="0000EE"/>
                </w:rPr>
                <w:t>Second Amendment to the Consulting</w:t>
              </w:r>
            </w:hyperlink>
          </w:p>
        </w:tc>
        <w:tc>
          <w:tcPr>
            <w:tcW w:w="440" w:type="dxa"/>
            <w:vAlign w:val="bottom"/>
          </w:tcPr>
          <w:p>
            <w:pPr>
              <w:spacing w:after="0"/>
              <w:rPr>
                <w:sz w:val="24"/>
                <w:szCs w:val="24"/>
                <w:color w:val="auto"/>
              </w:rPr>
            </w:pPr>
          </w:p>
        </w:tc>
        <w:tc>
          <w:tcPr>
            <w:tcW w:w="840" w:type="dxa"/>
            <w:vAlign w:val="bottom"/>
            <w:gridSpan w:val="3"/>
          </w:tcPr>
          <w:p>
            <w:pPr>
              <w:jc w:val="center"/>
              <w:ind w:right="560"/>
              <w:spacing w:after="0"/>
              <w:rPr>
                <w:rFonts w:ascii="Arial" w:cs="Arial" w:eastAsia="Arial" w:hAnsi="Arial"/>
                <w:sz w:val="18"/>
                <w:szCs w:val="18"/>
                <w:color w:val="0000EE"/>
                <w:w w:val="99"/>
              </w:rPr>
            </w:pPr>
            <w:hyperlink r:id="rId125">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125">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spacing w:after="0"/>
              <w:rPr>
                <w:rFonts w:ascii="Arial" w:cs="Arial" w:eastAsia="Arial" w:hAnsi="Arial"/>
                <w:sz w:val="18"/>
                <w:szCs w:val="18"/>
                <w:color w:val="0000EE"/>
                <w:w w:val="85"/>
              </w:rPr>
            </w:pPr>
            <w:hyperlink r:id="rId125">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3</w:t>
              </w:r>
            </w:hyperlink>
          </w:p>
        </w:tc>
        <w:tc>
          <w:tcPr>
            <w:tcW w:w="100" w:type="dxa"/>
            <w:vAlign w:val="bottom"/>
          </w:tcPr>
          <w:p>
            <w:pPr>
              <w:spacing w:after="0"/>
              <w:rPr>
                <w:sz w:val="24"/>
                <w:szCs w:val="24"/>
                <w:color w:val="auto"/>
              </w:rPr>
            </w:pPr>
          </w:p>
        </w:tc>
        <w:tc>
          <w:tcPr>
            <w:tcW w:w="840" w:type="dxa"/>
            <w:vAlign w:val="bottom"/>
            <w:gridSpan w:val="2"/>
          </w:tcPr>
          <w:p>
            <w:pPr>
              <w:jc w:val="center"/>
              <w:ind w:left="210"/>
              <w:spacing w:after="0"/>
              <w:rPr>
                <w:rFonts w:ascii="Arial" w:cs="Arial" w:eastAsia="Arial" w:hAnsi="Arial"/>
                <w:sz w:val="18"/>
                <w:szCs w:val="18"/>
                <w:color w:val="0000EE"/>
                <w:w w:val="89"/>
              </w:rPr>
            </w:pPr>
            <w:hyperlink r:id="rId125">
              <w:r>
                <w:rPr>
                  <w:rFonts w:ascii="Arial" w:cs="Arial" w:eastAsia="Arial" w:hAnsi="Arial"/>
                  <w:sz w:val="18"/>
                  <w:szCs w:val="18"/>
                  <w:color w:val="0000EE"/>
                  <w:w w:val="89"/>
                </w:rPr>
                <w:t>2/16/16</w:t>
              </w:r>
            </w:hyperlink>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gridSpan w:val="28"/>
          </w:tcPr>
          <w:p>
            <w:pPr>
              <w:spacing w:after="0" w:line="196" w:lineRule="exact"/>
              <w:rPr>
                <w:rFonts w:ascii="Arial" w:cs="Arial" w:eastAsia="Arial" w:hAnsi="Arial"/>
                <w:sz w:val="18"/>
                <w:szCs w:val="18"/>
                <w:color w:val="0000EE"/>
                <w:w w:val="96"/>
              </w:rPr>
            </w:pPr>
            <w:hyperlink r:id="rId125">
              <w:r>
                <w:rPr>
                  <w:rFonts w:ascii="Arial" w:cs="Arial" w:eastAsia="Arial" w:hAnsi="Arial"/>
                  <w:sz w:val="18"/>
                  <w:szCs w:val="18"/>
                  <w:color w:val="0000EE"/>
                  <w:w w:val="96"/>
                </w:rPr>
                <w:t>Agreement by and between TapImmune Inc.</w:t>
              </w:r>
            </w:hyperlink>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0" w:type="dxa"/>
            <w:vAlign w:val="bottom"/>
            <w:tcBorders>
              <w:top w:val="single" w:sz="8" w:color="0000EE"/>
            </w:tcBorders>
            <w:gridSpan w:val="21"/>
          </w:tcPr>
          <w:p>
            <w:pPr>
              <w:spacing w:after="0" w:line="196" w:lineRule="exact"/>
              <w:rPr>
                <w:rFonts w:ascii="Arial" w:cs="Arial" w:eastAsia="Arial" w:hAnsi="Arial"/>
                <w:sz w:val="18"/>
                <w:szCs w:val="18"/>
                <w:color w:val="0000EE"/>
                <w:w w:val="91"/>
              </w:rPr>
            </w:pPr>
            <w:hyperlink r:id="rId125">
              <w:r>
                <w:rPr>
                  <w:rFonts w:ascii="Arial" w:cs="Arial" w:eastAsia="Arial" w:hAnsi="Arial"/>
                  <w:sz w:val="18"/>
                  <w:szCs w:val="18"/>
                  <w:color w:val="0000EE"/>
                  <w:w w:val="91"/>
                </w:rPr>
                <w:t>and Dr. John Bonfiglio dated as of February</w:t>
              </w:r>
            </w:hyperlink>
          </w:p>
        </w:tc>
        <w:tc>
          <w:tcPr>
            <w:tcW w:w="240" w:type="dxa"/>
            <w:vAlign w:val="bottom"/>
            <w:gridSpan w:val="7"/>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r:id="rId125">
              <w:r>
                <w:rPr>
                  <w:rFonts w:ascii="Arial" w:cs="Arial" w:eastAsia="Arial" w:hAnsi="Arial"/>
                  <w:sz w:val="18"/>
                  <w:szCs w:val="18"/>
                  <w:color w:val="0000EE"/>
                  <w:w w:val="90"/>
                </w:rPr>
                <w:t>10, 2016*</w:t>
              </w:r>
            </w:hyperlink>
          </w:p>
        </w:tc>
        <w:tc>
          <w:tcPr>
            <w:tcW w:w="1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gridSpan w:val="2"/>
          </w:tcPr>
          <w:p>
            <w:pPr>
              <w:jc w:val="center"/>
              <w:ind w:left="290"/>
              <w:spacing w:after="0"/>
              <w:rPr>
                <w:rFonts w:ascii="Arial" w:cs="Arial" w:eastAsia="Arial" w:hAnsi="Arial"/>
                <w:sz w:val="18"/>
                <w:szCs w:val="18"/>
                <w:color w:val="0000EE"/>
                <w:w w:val="88"/>
              </w:rPr>
            </w:pPr>
            <w:hyperlink r:id="rId126">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32</w:t>
              </w:r>
            </w:hyperlink>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28"/>
          </w:tcPr>
          <w:p>
            <w:pPr>
              <w:spacing w:after="0"/>
              <w:rPr>
                <w:rFonts w:ascii="Arial" w:cs="Arial" w:eastAsia="Arial" w:hAnsi="Arial"/>
                <w:sz w:val="18"/>
                <w:szCs w:val="18"/>
                <w:color w:val="0000EE"/>
              </w:rPr>
            </w:pPr>
            <w:hyperlink r:id="rId126">
              <w:r>
                <w:rPr>
                  <w:rFonts w:ascii="Arial" w:cs="Arial" w:eastAsia="Arial" w:hAnsi="Arial"/>
                  <w:sz w:val="18"/>
                  <w:szCs w:val="18"/>
                  <w:color w:val="0000EE"/>
                </w:rPr>
                <w:t>License and Assignment Agreement with</w:t>
              </w:r>
            </w:hyperlink>
          </w:p>
        </w:tc>
        <w:tc>
          <w:tcPr>
            <w:tcW w:w="1280" w:type="dxa"/>
            <w:vAlign w:val="bottom"/>
            <w:gridSpan w:val="4"/>
          </w:tcPr>
          <w:p>
            <w:pPr>
              <w:jc w:val="center"/>
              <w:ind w:right="120"/>
              <w:spacing w:after="0"/>
              <w:rPr>
                <w:rFonts w:ascii="Arial" w:cs="Arial" w:eastAsia="Arial" w:hAnsi="Arial"/>
                <w:sz w:val="18"/>
                <w:szCs w:val="18"/>
                <w:color w:val="0000EE"/>
                <w:w w:val="89"/>
              </w:rPr>
            </w:pPr>
            <w:hyperlink r:id="rId126">
              <w:r>
                <w:rPr>
                  <w:rFonts w:ascii="Arial" w:cs="Arial" w:eastAsia="Arial" w:hAnsi="Arial"/>
                  <w:sz w:val="18"/>
                  <w:szCs w:val="18"/>
                  <w:color w:val="0000EE"/>
                  <w:w w:val="89"/>
                </w:rPr>
                <w:t>10-Q</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126">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spacing w:after="0"/>
              <w:rPr>
                <w:rFonts w:ascii="Arial" w:cs="Arial" w:eastAsia="Arial" w:hAnsi="Arial"/>
                <w:sz w:val="18"/>
                <w:szCs w:val="18"/>
                <w:color w:val="0000EE"/>
                <w:w w:val="85"/>
              </w:rPr>
            </w:pPr>
            <w:hyperlink r:id="rId126">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7</w:t>
              </w:r>
            </w:hyperlink>
          </w:p>
        </w:tc>
        <w:tc>
          <w:tcPr>
            <w:tcW w:w="100" w:type="dxa"/>
            <w:vAlign w:val="bottom"/>
          </w:tcPr>
          <w:p>
            <w:pPr>
              <w:spacing w:after="0"/>
              <w:rPr>
                <w:sz w:val="24"/>
                <w:szCs w:val="24"/>
                <w:color w:val="auto"/>
              </w:rPr>
            </w:pPr>
          </w:p>
        </w:tc>
        <w:tc>
          <w:tcPr>
            <w:tcW w:w="840" w:type="dxa"/>
            <w:vAlign w:val="bottom"/>
            <w:gridSpan w:val="2"/>
          </w:tcPr>
          <w:p>
            <w:pPr>
              <w:jc w:val="center"/>
              <w:ind w:left="210"/>
              <w:spacing w:after="0"/>
              <w:rPr>
                <w:rFonts w:ascii="Arial" w:cs="Arial" w:eastAsia="Arial" w:hAnsi="Arial"/>
                <w:sz w:val="18"/>
                <w:szCs w:val="18"/>
                <w:color w:val="0000EE"/>
                <w:w w:val="89"/>
              </w:rPr>
            </w:pPr>
            <w:hyperlink r:id="rId126">
              <w:r>
                <w:rPr>
                  <w:rFonts w:ascii="Arial" w:cs="Arial" w:eastAsia="Arial" w:hAnsi="Arial"/>
                  <w:sz w:val="18"/>
                  <w:szCs w:val="18"/>
                  <w:color w:val="0000EE"/>
                  <w:w w:val="89"/>
                </w:rPr>
                <w:t>8/15/16</w:t>
              </w:r>
            </w:hyperlink>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520" w:type="dxa"/>
            <w:vAlign w:val="bottom"/>
            <w:gridSpan w:val="5"/>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6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126">
              <w:r>
                <w:rPr>
                  <w:rFonts w:ascii="Arial" w:cs="Arial" w:eastAsia="Arial" w:hAnsi="Arial"/>
                  <w:sz w:val="18"/>
                  <w:szCs w:val="18"/>
                  <w:color w:val="0000EE"/>
                  <w:w w:val="91"/>
                </w:rPr>
                <w:t>Mayo Foundation for Medical Education and</w:t>
              </w:r>
            </w:hyperlink>
          </w:p>
        </w:tc>
        <w:tc>
          <w:tcPr>
            <w:tcW w:w="180" w:type="dxa"/>
            <w:vAlign w:val="bottom"/>
            <w:gridSpan w:val="5"/>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gridSpan w:val="28"/>
          </w:tcPr>
          <w:p>
            <w:pPr>
              <w:spacing w:after="0" w:line="196" w:lineRule="exact"/>
              <w:rPr>
                <w:rFonts w:ascii="Arial" w:cs="Arial" w:eastAsia="Arial" w:hAnsi="Arial"/>
                <w:sz w:val="18"/>
                <w:szCs w:val="18"/>
                <w:color w:val="0000EE"/>
              </w:rPr>
            </w:pPr>
            <w:hyperlink r:id="rId126">
              <w:r>
                <w:rPr>
                  <w:rFonts w:ascii="Arial" w:cs="Arial" w:eastAsia="Arial" w:hAnsi="Arial"/>
                  <w:sz w:val="18"/>
                  <w:szCs w:val="18"/>
                  <w:color w:val="0000EE"/>
                </w:rPr>
                <w:t>Research dated May 19, 2016**</w:t>
              </w:r>
            </w:hyperlink>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520" w:type="dxa"/>
            <w:vAlign w:val="bottom"/>
            <w:gridSpan w:val="5"/>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gridSpan w:val="2"/>
          </w:tcPr>
          <w:p>
            <w:pPr>
              <w:jc w:val="center"/>
              <w:ind w:left="290"/>
              <w:spacing w:after="0"/>
              <w:rPr>
                <w:rFonts w:ascii="Arial" w:cs="Arial" w:eastAsia="Arial" w:hAnsi="Arial"/>
                <w:sz w:val="18"/>
                <w:szCs w:val="18"/>
                <w:color w:val="0000EE"/>
                <w:w w:val="88"/>
              </w:rPr>
            </w:pPr>
            <w:hyperlink r:id="rId127">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33</w:t>
              </w:r>
            </w:hyperlink>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28"/>
          </w:tcPr>
          <w:p>
            <w:pPr>
              <w:spacing w:after="0"/>
              <w:rPr>
                <w:rFonts w:ascii="Arial" w:cs="Arial" w:eastAsia="Arial" w:hAnsi="Arial"/>
                <w:sz w:val="18"/>
                <w:szCs w:val="18"/>
                <w:color w:val="0000EE"/>
              </w:rPr>
            </w:pPr>
            <w:hyperlink r:id="rId127">
              <w:r>
                <w:rPr>
                  <w:rFonts w:ascii="Arial" w:cs="Arial" w:eastAsia="Arial" w:hAnsi="Arial"/>
                  <w:sz w:val="18"/>
                  <w:szCs w:val="18"/>
                  <w:color w:val="0000EE"/>
                </w:rPr>
                <w:t>Amendment to Employment Agreement</w:t>
              </w:r>
            </w:hyperlink>
          </w:p>
        </w:tc>
        <w:tc>
          <w:tcPr>
            <w:tcW w:w="440" w:type="dxa"/>
            <w:vAlign w:val="bottom"/>
          </w:tcPr>
          <w:p>
            <w:pPr>
              <w:spacing w:after="0"/>
              <w:rPr>
                <w:sz w:val="24"/>
                <w:szCs w:val="24"/>
                <w:color w:val="auto"/>
              </w:rPr>
            </w:pPr>
          </w:p>
        </w:tc>
        <w:tc>
          <w:tcPr>
            <w:tcW w:w="840" w:type="dxa"/>
            <w:vAlign w:val="bottom"/>
            <w:gridSpan w:val="3"/>
          </w:tcPr>
          <w:p>
            <w:pPr>
              <w:jc w:val="center"/>
              <w:ind w:right="560"/>
              <w:spacing w:after="0"/>
              <w:rPr>
                <w:rFonts w:ascii="Arial" w:cs="Arial" w:eastAsia="Arial" w:hAnsi="Arial"/>
                <w:sz w:val="18"/>
                <w:szCs w:val="18"/>
                <w:color w:val="0000EE"/>
                <w:w w:val="99"/>
              </w:rPr>
            </w:pPr>
            <w:hyperlink r:id="rId127">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127">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spacing w:after="0"/>
              <w:rPr>
                <w:rFonts w:ascii="Arial" w:cs="Arial" w:eastAsia="Arial" w:hAnsi="Arial"/>
                <w:sz w:val="18"/>
                <w:szCs w:val="18"/>
                <w:color w:val="0000EE"/>
                <w:w w:val="85"/>
              </w:rPr>
            </w:pPr>
            <w:hyperlink r:id="rId127">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100" w:type="dxa"/>
            <w:vAlign w:val="bottom"/>
          </w:tcPr>
          <w:p>
            <w:pPr>
              <w:spacing w:after="0"/>
              <w:rPr>
                <w:sz w:val="24"/>
                <w:szCs w:val="24"/>
                <w:color w:val="auto"/>
              </w:rPr>
            </w:pPr>
          </w:p>
        </w:tc>
        <w:tc>
          <w:tcPr>
            <w:tcW w:w="840" w:type="dxa"/>
            <w:vAlign w:val="bottom"/>
            <w:gridSpan w:val="2"/>
          </w:tcPr>
          <w:p>
            <w:pPr>
              <w:jc w:val="center"/>
              <w:ind w:left="210"/>
              <w:spacing w:after="0"/>
              <w:rPr>
                <w:rFonts w:ascii="Arial" w:cs="Arial" w:eastAsia="Arial" w:hAnsi="Arial"/>
                <w:sz w:val="18"/>
                <w:szCs w:val="18"/>
                <w:color w:val="0000EE"/>
                <w:w w:val="89"/>
              </w:rPr>
            </w:pPr>
            <w:hyperlink r:id="rId127">
              <w:r>
                <w:rPr>
                  <w:rFonts w:ascii="Arial" w:cs="Arial" w:eastAsia="Arial" w:hAnsi="Arial"/>
                  <w:sz w:val="18"/>
                  <w:szCs w:val="18"/>
                  <w:color w:val="0000EE"/>
                  <w:w w:val="89"/>
                </w:rPr>
                <w:t>7/19/16</w:t>
              </w:r>
            </w:hyperlink>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520" w:type="dxa"/>
            <w:vAlign w:val="bottom"/>
            <w:gridSpan w:val="5"/>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4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r:id="rId127">
              <w:r>
                <w:rPr>
                  <w:rFonts w:ascii="Arial" w:cs="Arial" w:eastAsia="Arial" w:hAnsi="Arial"/>
                  <w:sz w:val="18"/>
                  <w:szCs w:val="18"/>
                  <w:color w:val="0000EE"/>
                  <w:w w:val="90"/>
                </w:rPr>
                <w:t>between TapImmune Inc. and Glynn Wilson,</w:t>
              </w:r>
            </w:hyperlink>
          </w:p>
        </w:tc>
        <w:tc>
          <w:tcPr>
            <w:tcW w:w="200" w:type="dxa"/>
            <w:vAlign w:val="bottom"/>
            <w:gridSpan w:val="6"/>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gridSpan w:val="28"/>
          </w:tcPr>
          <w:p>
            <w:pPr>
              <w:spacing w:after="0" w:line="196" w:lineRule="exact"/>
              <w:rPr>
                <w:rFonts w:ascii="Arial" w:cs="Arial" w:eastAsia="Arial" w:hAnsi="Arial"/>
                <w:sz w:val="18"/>
                <w:szCs w:val="18"/>
                <w:color w:val="0000EE"/>
              </w:rPr>
            </w:pPr>
            <w:hyperlink r:id="rId127">
              <w:r>
                <w:rPr>
                  <w:rFonts w:ascii="Arial" w:cs="Arial" w:eastAsia="Arial" w:hAnsi="Arial"/>
                  <w:sz w:val="18"/>
                  <w:szCs w:val="18"/>
                  <w:color w:val="0000EE"/>
                </w:rPr>
                <w:t>dated as of July 18, 2016*</w:t>
              </w:r>
            </w:hyperlink>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520" w:type="dxa"/>
            <w:vAlign w:val="bottom"/>
            <w:gridSpan w:val="5"/>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gridSpan w:val="2"/>
          </w:tcPr>
          <w:p>
            <w:pPr>
              <w:jc w:val="center"/>
              <w:ind w:left="290"/>
              <w:spacing w:after="0"/>
              <w:rPr>
                <w:rFonts w:ascii="Arial" w:cs="Arial" w:eastAsia="Arial" w:hAnsi="Arial"/>
                <w:sz w:val="18"/>
                <w:szCs w:val="18"/>
                <w:color w:val="0000EE"/>
                <w:w w:val="88"/>
              </w:rPr>
            </w:pPr>
            <w:hyperlink r:id="rId128">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34</w:t>
              </w:r>
            </w:hyperlink>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28"/>
          </w:tcPr>
          <w:p>
            <w:pPr>
              <w:spacing w:after="0"/>
              <w:rPr>
                <w:rFonts w:ascii="Arial" w:cs="Arial" w:eastAsia="Arial" w:hAnsi="Arial"/>
                <w:sz w:val="18"/>
                <w:szCs w:val="18"/>
                <w:color w:val="0000EE"/>
                <w:w w:val="97"/>
              </w:rPr>
            </w:pPr>
            <w:hyperlink r:id="rId128">
              <w:r>
                <w:rPr>
                  <w:rFonts w:ascii="Arial" w:cs="Arial" w:eastAsia="Arial" w:hAnsi="Arial"/>
                  <w:sz w:val="18"/>
                  <w:szCs w:val="18"/>
                  <w:color w:val="0000EE"/>
                  <w:w w:val="97"/>
                </w:rPr>
                <w:t>Employment Agreement by and between by</w:t>
              </w:r>
            </w:hyperlink>
          </w:p>
        </w:tc>
        <w:tc>
          <w:tcPr>
            <w:tcW w:w="440" w:type="dxa"/>
            <w:vAlign w:val="bottom"/>
          </w:tcPr>
          <w:p>
            <w:pPr>
              <w:spacing w:after="0"/>
              <w:rPr>
                <w:sz w:val="24"/>
                <w:szCs w:val="24"/>
                <w:color w:val="auto"/>
              </w:rPr>
            </w:pPr>
          </w:p>
        </w:tc>
        <w:tc>
          <w:tcPr>
            <w:tcW w:w="840" w:type="dxa"/>
            <w:vAlign w:val="bottom"/>
            <w:gridSpan w:val="3"/>
          </w:tcPr>
          <w:p>
            <w:pPr>
              <w:jc w:val="center"/>
              <w:ind w:right="560"/>
              <w:spacing w:after="0"/>
              <w:rPr>
                <w:rFonts w:ascii="Arial" w:cs="Arial" w:eastAsia="Arial" w:hAnsi="Arial"/>
                <w:sz w:val="18"/>
                <w:szCs w:val="18"/>
                <w:color w:val="0000EE"/>
                <w:w w:val="99"/>
              </w:rPr>
            </w:pPr>
            <w:hyperlink r:id="rId128">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128">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spacing w:after="0"/>
              <w:rPr>
                <w:rFonts w:ascii="Arial" w:cs="Arial" w:eastAsia="Arial" w:hAnsi="Arial"/>
                <w:sz w:val="18"/>
                <w:szCs w:val="18"/>
                <w:color w:val="0000EE"/>
                <w:w w:val="85"/>
              </w:rPr>
            </w:pPr>
            <w:hyperlink r:id="rId128">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2</w:t>
              </w:r>
            </w:hyperlink>
          </w:p>
        </w:tc>
        <w:tc>
          <w:tcPr>
            <w:tcW w:w="100" w:type="dxa"/>
            <w:vAlign w:val="bottom"/>
          </w:tcPr>
          <w:p>
            <w:pPr>
              <w:spacing w:after="0"/>
              <w:rPr>
                <w:sz w:val="24"/>
                <w:szCs w:val="24"/>
                <w:color w:val="auto"/>
              </w:rPr>
            </w:pPr>
          </w:p>
        </w:tc>
        <w:tc>
          <w:tcPr>
            <w:tcW w:w="840" w:type="dxa"/>
            <w:vAlign w:val="bottom"/>
            <w:gridSpan w:val="2"/>
          </w:tcPr>
          <w:p>
            <w:pPr>
              <w:jc w:val="center"/>
              <w:ind w:left="210"/>
              <w:spacing w:after="0"/>
              <w:rPr>
                <w:rFonts w:ascii="Arial" w:cs="Arial" w:eastAsia="Arial" w:hAnsi="Arial"/>
                <w:sz w:val="18"/>
                <w:szCs w:val="18"/>
                <w:color w:val="0000EE"/>
                <w:w w:val="89"/>
              </w:rPr>
            </w:pPr>
            <w:hyperlink r:id="rId128">
              <w:r>
                <w:rPr>
                  <w:rFonts w:ascii="Arial" w:cs="Arial" w:eastAsia="Arial" w:hAnsi="Arial"/>
                  <w:sz w:val="18"/>
                  <w:szCs w:val="18"/>
                  <w:color w:val="0000EE"/>
                  <w:w w:val="89"/>
                </w:rPr>
                <w:t>7/19/16</w:t>
              </w:r>
            </w:hyperlink>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0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88"/>
              </w:rPr>
            </w:pPr>
            <w:hyperlink r:id="rId128">
              <w:r>
                <w:rPr>
                  <w:rFonts w:ascii="Arial" w:cs="Arial" w:eastAsia="Arial" w:hAnsi="Arial"/>
                  <w:sz w:val="18"/>
                  <w:szCs w:val="18"/>
                  <w:color w:val="0000EE"/>
                  <w:w w:val="88"/>
                </w:rPr>
                <w:t>and between TapImmune Inc. and Dr. John</w:t>
              </w:r>
            </w:hyperlink>
          </w:p>
        </w:tc>
        <w:tc>
          <w:tcPr>
            <w:tcW w:w="80" w:type="dxa"/>
            <w:vAlign w:val="bottom"/>
            <w:tcBorders>
              <w:top w:val="single" w:sz="8" w:color="0000EE"/>
            </w:tcBorders>
          </w:tcPr>
          <w:p>
            <w:pPr>
              <w:spacing w:after="0"/>
              <w:rPr>
                <w:sz w:val="17"/>
                <w:szCs w:val="17"/>
                <w:color w:val="auto"/>
              </w:rPr>
            </w:pPr>
          </w:p>
        </w:tc>
        <w:tc>
          <w:tcPr>
            <w:tcW w:w="260" w:type="dxa"/>
            <w:vAlign w:val="bottom"/>
            <w:gridSpan w:val="8"/>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gridSpan w:val="28"/>
          </w:tcPr>
          <w:p>
            <w:pPr>
              <w:spacing w:after="0" w:line="196" w:lineRule="exact"/>
              <w:rPr>
                <w:rFonts w:ascii="Arial" w:cs="Arial" w:eastAsia="Arial" w:hAnsi="Arial"/>
                <w:sz w:val="18"/>
                <w:szCs w:val="18"/>
                <w:color w:val="0000EE"/>
              </w:rPr>
            </w:pPr>
            <w:hyperlink r:id="rId128">
              <w:r>
                <w:rPr>
                  <w:rFonts w:ascii="Arial" w:cs="Arial" w:eastAsia="Arial" w:hAnsi="Arial"/>
                  <w:sz w:val="18"/>
                  <w:szCs w:val="18"/>
                  <w:color w:val="0000EE"/>
                </w:rPr>
                <w:t>Bonfiglio dated as of July 18, 2016*</w:t>
              </w:r>
            </w:hyperlink>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20" w:type="dxa"/>
            <w:vAlign w:val="bottom"/>
            <w:gridSpan w:val="8"/>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gridSpan w:val="2"/>
          </w:tcPr>
          <w:p>
            <w:pPr>
              <w:jc w:val="center"/>
              <w:ind w:left="290"/>
              <w:spacing w:after="0"/>
              <w:rPr>
                <w:rFonts w:ascii="Arial" w:cs="Arial" w:eastAsia="Arial" w:hAnsi="Arial"/>
                <w:sz w:val="18"/>
                <w:szCs w:val="18"/>
                <w:color w:val="0000EE"/>
                <w:w w:val="88"/>
              </w:rPr>
            </w:pPr>
            <w:hyperlink r:id="rId129">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35</w:t>
              </w:r>
            </w:hyperlink>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28"/>
          </w:tcPr>
          <w:p>
            <w:pPr>
              <w:spacing w:after="0"/>
              <w:rPr>
                <w:rFonts w:ascii="Arial" w:cs="Arial" w:eastAsia="Arial" w:hAnsi="Arial"/>
                <w:sz w:val="18"/>
                <w:szCs w:val="18"/>
                <w:color w:val="0000EE"/>
                <w:w w:val="97"/>
              </w:rPr>
            </w:pPr>
            <w:hyperlink r:id="rId129">
              <w:r>
                <w:rPr>
                  <w:rFonts w:ascii="Arial" w:cs="Arial" w:eastAsia="Arial" w:hAnsi="Arial"/>
                  <w:sz w:val="18"/>
                  <w:szCs w:val="18"/>
                  <w:color w:val="0000EE"/>
                  <w:w w:val="97"/>
                </w:rPr>
                <w:t>Employment Agreement by and between by</w:t>
              </w:r>
            </w:hyperlink>
          </w:p>
        </w:tc>
        <w:tc>
          <w:tcPr>
            <w:tcW w:w="440" w:type="dxa"/>
            <w:vAlign w:val="bottom"/>
          </w:tcPr>
          <w:p>
            <w:pPr>
              <w:spacing w:after="0"/>
              <w:rPr>
                <w:sz w:val="24"/>
                <w:szCs w:val="24"/>
                <w:color w:val="auto"/>
              </w:rPr>
            </w:pPr>
          </w:p>
        </w:tc>
        <w:tc>
          <w:tcPr>
            <w:tcW w:w="840" w:type="dxa"/>
            <w:vAlign w:val="bottom"/>
            <w:gridSpan w:val="3"/>
          </w:tcPr>
          <w:p>
            <w:pPr>
              <w:jc w:val="center"/>
              <w:ind w:right="560"/>
              <w:spacing w:after="0"/>
              <w:rPr>
                <w:rFonts w:ascii="Arial" w:cs="Arial" w:eastAsia="Arial" w:hAnsi="Arial"/>
                <w:sz w:val="18"/>
                <w:szCs w:val="18"/>
                <w:color w:val="0000EE"/>
                <w:w w:val="99"/>
              </w:rPr>
            </w:pPr>
            <w:hyperlink r:id="rId129">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129">
              <w:r>
                <w:rPr>
                  <w:rFonts w:ascii="Arial" w:cs="Arial" w:eastAsia="Arial" w:hAnsi="Arial"/>
                  <w:sz w:val="18"/>
                  <w:szCs w:val="18"/>
                  <w:color w:val="0000EE"/>
                  <w:w w:val="90"/>
                </w:rPr>
                <w:t>000-27239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spacing w:after="0"/>
              <w:rPr>
                <w:rFonts w:ascii="Arial" w:cs="Arial" w:eastAsia="Arial" w:hAnsi="Arial"/>
                <w:sz w:val="18"/>
                <w:szCs w:val="18"/>
                <w:color w:val="0000EE"/>
                <w:w w:val="85"/>
              </w:rPr>
            </w:pPr>
            <w:hyperlink r:id="rId129">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100" w:type="dxa"/>
            <w:vAlign w:val="bottom"/>
          </w:tcPr>
          <w:p>
            <w:pPr>
              <w:spacing w:after="0"/>
              <w:rPr>
                <w:sz w:val="24"/>
                <w:szCs w:val="24"/>
                <w:color w:val="auto"/>
              </w:rPr>
            </w:pPr>
          </w:p>
        </w:tc>
        <w:tc>
          <w:tcPr>
            <w:tcW w:w="840" w:type="dxa"/>
            <w:vAlign w:val="bottom"/>
            <w:gridSpan w:val="2"/>
          </w:tcPr>
          <w:p>
            <w:pPr>
              <w:jc w:val="center"/>
              <w:ind w:left="210"/>
              <w:spacing w:after="0"/>
              <w:rPr>
                <w:rFonts w:ascii="Arial" w:cs="Arial" w:eastAsia="Arial" w:hAnsi="Arial"/>
                <w:sz w:val="18"/>
                <w:szCs w:val="18"/>
                <w:color w:val="0000EE"/>
                <w:w w:val="89"/>
              </w:rPr>
            </w:pPr>
            <w:hyperlink r:id="rId129">
              <w:r>
                <w:rPr>
                  <w:rFonts w:ascii="Arial" w:cs="Arial" w:eastAsia="Arial" w:hAnsi="Arial"/>
                  <w:sz w:val="18"/>
                  <w:szCs w:val="18"/>
                  <w:color w:val="0000EE"/>
                  <w:w w:val="89"/>
                </w:rPr>
                <w:t>8/25/16</w:t>
              </w:r>
            </w:hyperlink>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20" w:type="dxa"/>
            <w:vAlign w:val="bottom"/>
            <w:gridSpan w:val="8"/>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280" w:type="dxa"/>
            <w:vAlign w:val="bottom"/>
            <w:tcBorders>
              <w:right w:val="single" w:sz="8" w:color="0000EE"/>
            </w:tcBorders>
            <w:gridSpan w:val="5"/>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4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r:id="rId129">
              <w:r>
                <w:rPr>
                  <w:rFonts w:ascii="Arial" w:cs="Arial" w:eastAsia="Arial" w:hAnsi="Arial"/>
                  <w:sz w:val="18"/>
                  <w:szCs w:val="18"/>
                  <w:color w:val="0000EE"/>
                  <w:w w:val="89"/>
                </w:rPr>
                <w:t>and between TapImmune Inc. and Michael J.</w:t>
              </w:r>
            </w:hyperlink>
          </w:p>
        </w:tc>
        <w:tc>
          <w:tcPr>
            <w:tcW w:w="200" w:type="dxa"/>
            <w:vAlign w:val="bottom"/>
            <w:gridSpan w:val="6"/>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0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r:id="rId129">
              <w:r>
                <w:rPr>
                  <w:rFonts w:ascii="Arial" w:cs="Arial" w:eastAsia="Arial" w:hAnsi="Arial"/>
                  <w:sz w:val="18"/>
                  <w:szCs w:val="18"/>
                  <w:color w:val="0000EE"/>
                  <w:w w:val="92"/>
                </w:rPr>
                <w:t>Loiacono dated as of August 25, 2016*</w:t>
              </w:r>
            </w:hyperlink>
          </w:p>
        </w:tc>
        <w:tc>
          <w:tcPr>
            <w:tcW w:w="540" w:type="dxa"/>
            <w:vAlign w:val="bottom"/>
            <w:gridSpan w:val="13"/>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gridSpan w:val="2"/>
          </w:tcPr>
          <w:p>
            <w:pPr>
              <w:jc w:val="center"/>
              <w:ind w:left="290"/>
              <w:spacing w:after="0"/>
              <w:rPr>
                <w:rFonts w:ascii="Arial" w:cs="Arial" w:eastAsia="Arial" w:hAnsi="Arial"/>
                <w:sz w:val="18"/>
                <w:szCs w:val="18"/>
                <w:color w:val="0000EE"/>
                <w:w w:val="88"/>
              </w:rPr>
            </w:pPr>
            <w:hyperlink r:id="rId130">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36</w:t>
              </w:r>
            </w:hyperlink>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28"/>
          </w:tcPr>
          <w:p>
            <w:pPr>
              <w:spacing w:after="0"/>
              <w:rPr>
                <w:rFonts w:ascii="Arial" w:cs="Arial" w:eastAsia="Arial" w:hAnsi="Arial"/>
                <w:sz w:val="18"/>
                <w:szCs w:val="18"/>
                <w:color w:val="0000EE"/>
              </w:rPr>
            </w:pPr>
            <w:hyperlink r:id="rId130">
              <w:r>
                <w:rPr>
                  <w:rFonts w:ascii="Arial" w:cs="Arial" w:eastAsia="Arial" w:hAnsi="Arial"/>
                  <w:sz w:val="18"/>
                  <w:szCs w:val="18"/>
                  <w:color w:val="0000EE"/>
                </w:rPr>
                <w:t>Form of Subscription Agreement</w:t>
              </w:r>
            </w:hyperlink>
          </w:p>
        </w:tc>
        <w:tc>
          <w:tcPr>
            <w:tcW w:w="440" w:type="dxa"/>
            <w:vAlign w:val="bottom"/>
          </w:tcPr>
          <w:p>
            <w:pPr>
              <w:spacing w:after="0"/>
              <w:rPr>
                <w:sz w:val="24"/>
                <w:szCs w:val="24"/>
                <w:color w:val="auto"/>
              </w:rPr>
            </w:pPr>
          </w:p>
        </w:tc>
        <w:tc>
          <w:tcPr>
            <w:tcW w:w="840" w:type="dxa"/>
            <w:vAlign w:val="bottom"/>
            <w:gridSpan w:val="3"/>
          </w:tcPr>
          <w:p>
            <w:pPr>
              <w:jc w:val="center"/>
              <w:ind w:right="560"/>
              <w:spacing w:after="0"/>
              <w:rPr>
                <w:rFonts w:ascii="Arial" w:cs="Arial" w:eastAsia="Arial" w:hAnsi="Arial"/>
                <w:sz w:val="18"/>
                <w:szCs w:val="18"/>
                <w:color w:val="0000EE"/>
                <w:w w:val="99"/>
              </w:rPr>
            </w:pPr>
            <w:hyperlink r:id="rId130">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130">
              <w:r>
                <w:rPr>
                  <w:rFonts w:ascii="Arial" w:cs="Arial" w:eastAsia="Arial" w:hAnsi="Arial"/>
                  <w:sz w:val="18"/>
                  <w:szCs w:val="18"/>
                  <w:color w:val="0000EE"/>
                  <w:w w:val="90"/>
                </w:rPr>
                <w:t>001-37939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spacing w:after="0"/>
              <w:rPr>
                <w:rFonts w:ascii="Arial" w:cs="Arial" w:eastAsia="Arial" w:hAnsi="Arial"/>
                <w:sz w:val="18"/>
                <w:szCs w:val="18"/>
                <w:color w:val="0000EE"/>
                <w:w w:val="85"/>
              </w:rPr>
            </w:pPr>
            <w:hyperlink r:id="rId130">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100" w:type="dxa"/>
            <w:vAlign w:val="bottom"/>
          </w:tcPr>
          <w:p>
            <w:pPr>
              <w:spacing w:after="0"/>
              <w:rPr>
                <w:sz w:val="24"/>
                <w:szCs w:val="24"/>
                <w:color w:val="auto"/>
              </w:rPr>
            </w:pPr>
          </w:p>
        </w:tc>
        <w:tc>
          <w:tcPr>
            <w:tcW w:w="840" w:type="dxa"/>
            <w:vAlign w:val="bottom"/>
            <w:gridSpan w:val="2"/>
          </w:tcPr>
          <w:p>
            <w:pPr>
              <w:jc w:val="center"/>
              <w:ind w:left="210"/>
              <w:spacing w:after="0"/>
              <w:rPr>
                <w:rFonts w:ascii="Arial" w:cs="Arial" w:eastAsia="Arial" w:hAnsi="Arial"/>
                <w:sz w:val="18"/>
                <w:szCs w:val="18"/>
                <w:color w:val="0000EE"/>
                <w:w w:val="89"/>
              </w:rPr>
            </w:pPr>
            <w:hyperlink r:id="rId130">
              <w:r>
                <w:rPr>
                  <w:rFonts w:ascii="Arial" w:cs="Arial" w:eastAsia="Arial" w:hAnsi="Arial"/>
                  <w:sz w:val="18"/>
                  <w:szCs w:val="18"/>
                  <w:color w:val="0000EE"/>
                  <w:w w:val="89"/>
                </w:rPr>
                <w:t>6/22/17</w:t>
              </w:r>
            </w:hyperlink>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20" w:type="dxa"/>
            <w:vAlign w:val="bottom"/>
            <w:gridSpan w:val="8"/>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gridSpan w:val="2"/>
          </w:tcPr>
          <w:p>
            <w:pPr>
              <w:jc w:val="center"/>
              <w:ind w:left="290"/>
              <w:spacing w:after="0"/>
              <w:rPr>
                <w:rFonts w:ascii="Arial" w:cs="Arial" w:eastAsia="Arial" w:hAnsi="Arial"/>
                <w:sz w:val="18"/>
                <w:szCs w:val="18"/>
                <w:color w:val="0000EE"/>
                <w:w w:val="88"/>
              </w:rPr>
            </w:pPr>
            <w:hyperlink r:id="rId131">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37</w:t>
              </w:r>
            </w:hyperlink>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28"/>
          </w:tcPr>
          <w:p>
            <w:pPr>
              <w:spacing w:after="0"/>
              <w:rPr>
                <w:rFonts w:ascii="Arial" w:cs="Arial" w:eastAsia="Arial" w:hAnsi="Arial"/>
                <w:sz w:val="18"/>
                <w:szCs w:val="18"/>
                <w:color w:val="0000EE"/>
                <w:w w:val="92"/>
              </w:rPr>
            </w:pPr>
            <w:hyperlink r:id="rId131">
              <w:r>
                <w:rPr>
                  <w:rFonts w:ascii="Arial" w:cs="Arial" w:eastAsia="Arial" w:hAnsi="Arial"/>
                  <w:sz w:val="18"/>
                  <w:szCs w:val="18"/>
                  <w:color w:val="0000EE"/>
                  <w:w w:val="92"/>
                </w:rPr>
                <w:t>Registration Rights Agreement dated June 26,</w:t>
              </w:r>
            </w:hyperlink>
          </w:p>
        </w:tc>
        <w:tc>
          <w:tcPr>
            <w:tcW w:w="440" w:type="dxa"/>
            <w:vAlign w:val="bottom"/>
          </w:tcPr>
          <w:p>
            <w:pPr>
              <w:spacing w:after="0"/>
              <w:rPr>
                <w:sz w:val="24"/>
                <w:szCs w:val="24"/>
                <w:color w:val="auto"/>
              </w:rPr>
            </w:pPr>
          </w:p>
        </w:tc>
        <w:tc>
          <w:tcPr>
            <w:tcW w:w="840" w:type="dxa"/>
            <w:vAlign w:val="bottom"/>
            <w:gridSpan w:val="3"/>
          </w:tcPr>
          <w:p>
            <w:pPr>
              <w:jc w:val="center"/>
              <w:ind w:right="560"/>
              <w:spacing w:after="0"/>
              <w:rPr>
                <w:rFonts w:ascii="Arial" w:cs="Arial" w:eastAsia="Arial" w:hAnsi="Arial"/>
                <w:sz w:val="18"/>
                <w:szCs w:val="18"/>
                <w:color w:val="0000EE"/>
                <w:w w:val="99"/>
              </w:rPr>
            </w:pPr>
            <w:hyperlink r:id="rId131">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131">
              <w:r>
                <w:rPr>
                  <w:rFonts w:ascii="Arial" w:cs="Arial" w:eastAsia="Arial" w:hAnsi="Arial"/>
                  <w:sz w:val="18"/>
                  <w:szCs w:val="18"/>
                  <w:color w:val="0000EE"/>
                  <w:w w:val="90"/>
                </w:rPr>
                <w:t>001-37939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spacing w:after="0"/>
              <w:rPr>
                <w:rFonts w:ascii="Arial" w:cs="Arial" w:eastAsia="Arial" w:hAnsi="Arial"/>
                <w:sz w:val="18"/>
                <w:szCs w:val="18"/>
                <w:color w:val="0000EE"/>
                <w:w w:val="85"/>
              </w:rPr>
            </w:pPr>
            <w:hyperlink r:id="rId131">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2</w:t>
              </w:r>
            </w:hyperlink>
          </w:p>
        </w:tc>
        <w:tc>
          <w:tcPr>
            <w:tcW w:w="100" w:type="dxa"/>
            <w:vAlign w:val="bottom"/>
          </w:tcPr>
          <w:p>
            <w:pPr>
              <w:spacing w:after="0"/>
              <w:rPr>
                <w:sz w:val="24"/>
                <w:szCs w:val="24"/>
                <w:color w:val="auto"/>
              </w:rPr>
            </w:pPr>
          </w:p>
        </w:tc>
        <w:tc>
          <w:tcPr>
            <w:tcW w:w="840" w:type="dxa"/>
            <w:vAlign w:val="bottom"/>
            <w:gridSpan w:val="2"/>
          </w:tcPr>
          <w:p>
            <w:pPr>
              <w:jc w:val="center"/>
              <w:ind w:left="210"/>
              <w:spacing w:after="0"/>
              <w:rPr>
                <w:rFonts w:ascii="Arial" w:cs="Arial" w:eastAsia="Arial" w:hAnsi="Arial"/>
                <w:sz w:val="18"/>
                <w:szCs w:val="18"/>
                <w:color w:val="0000EE"/>
                <w:w w:val="89"/>
              </w:rPr>
            </w:pPr>
            <w:hyperlink r:id="rId131">
              <w:r>
                <w:rPr>
                  <w:rFonts w:ascii="Arial" w:cs="Arial" w:eastAsia="Arial" w:hAnsi="Arial"/>
                  <w:sz w:val="18"/>
                  <w:szCs w:val="18"/>
                  <w:color w:val="0000EE"/>
                  <w:w w:val="89"/>
                </w:rPr>
                <w:t>6/22/17</w:t>
              </w:r>
            </w:hyperlink>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r:id="rId131">
              <w:r>
                <w:rPr>
                  <w:rFonts w:ascii="Arial" w:cs="Arial" w:eastAsia="Arial" w:hAnsi="Arial"/>
                  <w:sz w:val="18"/>
                  <w:szCs w:val="18"/>
                  <w:color w:val="0000EE"/>
                  <w:w w:val="84"/>
                </w:rPr>
                <w:t>2017</w:t>
              </w:r>
            </w:hyperlink>
          </w:p>
        </w:tc>
        <w:tc>
          <w:tcPr>
            <w:tcW w:w="3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gridSpan w:val="2"/>
          </w:tcPr>
          <w:p>
            <w:pPr>
              <w:jc w:val="center"/>
              <w:ind w:left="290"/>
              <w:spacing w:after="0"/>
              <w:rPr>
                <w:rFonts w:ascii="Arial" w:cs="Arial" w:eastAsia="Arial" w:hAnsi="Arial"/>
                <w:sz w:val="18"/>
                <w:szCs w:val="18"/>
                <w:color w:val="0000EE"/>
                <w:w w:val="88"/>
              </w:rPr>
            </w:pPr>
            <w:hyperlink r:id="rId132">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38</w:t>
              </w:r>
            </w:hyperlink>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28"/>
          </w:tcPr>
          <w:p>
            <w:pPr>
              <w:spacing w:after="0"/>
              <w:rPr>
                <w:rFonts w:ascii="Arial" w:cs="Arial" w:eastAsia="Arial" w:hAnsi="Arial"/>
                <w:sz w:val="18"/>
                <w:szCs w:val="18"/>
                <w:color w:val="0000EE"/>
              </w:rPr>
            </w:pPr>
            <w:hyperlink r:id="rId132">
              <w:r>
                <w:rPr>
                  <w:rFonts w:ascii="Arial" w:cs="Arial" w:eastAsia="Arial" w:hAnsi="Arial"/>
                  <w:sz w:val="18"/>
                  <w:szCs w:val="18"/>
                  <w:color w:val="0000EE"/>
                </w:rPr>
                <w:t>Form of Warrant Exercise Agreement</w:t>
              </w:r>
            </w:hyperlink>
          </w:p>
        </w:tc>
        <w:tc>
          <w:tcPr>
            <w:tcW w:w="440" w:type="dxa"/>
            <w:vAlign w:val="bottom"/>
          </w:tcPr>
          <w:p>
            <w:pPr>
              <w:spacing w:after="0"/>
              <w:rPr>
                <w:sz w:val="24"/>
                <w:szCs w:val="24"/>
                <w:color w:val="auto"/>
              </w:rPr>
            </w:pPr>
          </w:p>
        </w:tc>
        <w:tc>
          <w:tcPr>
            <w:tcW w:w="840" w:type="dxa"/>
            <w:vAlign w:val="bottom"/>
            <w:gridSpan w:val="3"/>
          </w:tcPr>
          <w:p>
            <w:pPr>
              <w:jc w:val="center"/>
              <w:ind w:right="560"/>
              <w:spacing w:after="0"/>
              <w:rPr>
                <w:rFonts w:ascii="Arial" w:cs="Arial" w:eastAsia="Arial" w:hAnsi="Arial"/>
                <w:sz w:val="18"/>
                <w:szCs w:val="18"/>
                <w:color w:val="0000EE"/>
                <w:w w:val="99"/>
              </w:rPr>
            </w:pPr>
            <w:hyperlink r:id="rId132">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132">
              <w:r>
                <w:rPr>
                  <w:rFonts w:ascii="Arial" w:cs="Arial" w:eastAsia="Arial" w:hAnsi="Arial"/>
                  <w:sz w:val="18"/>
                  <w:szCs w:val="18"/>
                  <w:color w:val="0000EE"/>
                  <w:w w:val="90"/>
                </w:rPr>
                <w:t>001-37939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spacing w:after="0"/>
              <w:rPr>
                <w:rFonts w:ascii="Arial" w:cs="Arial" w:eastAsia="Arial" w:hAnsi="Arial"/>
                <w:sz w:val="18"/>
                <w:szCs w:val="18"/>
                <w:color w:val="0000EE"/>
                <w:w w:val="85"/>
              </w:rPr>
            </w:pPr>
            <w:hyperlink r:id="rId132">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3</w:t>
              </w:r>
            </w:hyperlink>
          </w:p>
        </w:tc>
        <w:tc>
          <w:tcPr>
            <w:tcW w:w="100" w:type="dxa"/>
            <w:vAlign w:val="bottom"/>
          </w:tcPr>
          <w:p>
            <w:pPr>
              <w:spacing w:after="0"/>
              <w:rPr>
                <w:sz w:val="24"/>
                <w:szCs w:val="24"/>
                <w:color w:val="auto"/>
              </w:rPr>
            </w:pPr>
          </w:p>
        </w:tc>
        <w:tc>
          <w:tcPr>
            <w:tcW w:w="840" w:type="dxa"/>
            <w:vAlign w:val="bottom"/>
            <w:gridSpan w:val="2"/>
          </w:tcPr>
          <w:p>
            <w:pPr>
              <w:jc w:val="center"/>
              <w:ind w:left="210"/>
              <w:spacing w:after="0"/>
              <w:rPr>
                <w:rFonts w:ascii="Arial" w:cs="Arial" w:eastAsia="Arial" w:hAnsi="Arial"/>
                <w:sz w:val="18"/>
                <w:szCs w:val="18"/>
                <w:color w:val="0000EE"/>
                <w:w w:val="89"/>
              </w:rPr>
            </w:pPr>
            <w:hyperlink r:id="rId132">
              <w:r>
                <w:rPr>
                  <w:rFonts w:ascii="Arial" w:cs="Arial" w:eastAsia="Arial" w:hAnsi="Arial"/>
                  <w:sz w:val="18"/>
                  <w:szCs w:val="18"/>
                  <w:color w:val="0000EE"/>
                  <w:w w:val="89"/>
                </w:rPr>
                <w:t>6/22/17</w:t>
              </w:r>
            </w:hyperlink>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tcBorders>
              <w:right w:val="single" w:sz="8" w:color="0000EE"/>
            </w:tcBorders>
            <w:gridSpan w:val="10"/>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gridSpan w:val="2"/>
          </w:tcPr>
          <w:p>
            <w:pPr>
              <w:jc w:val="center"/>
              <w:ind w:left="290"/>
              <w:spacing w:after="0"/>
              <w:rPr>
                <w:rFonts w:ascii="Arial" w:cs="Arial" w:eastAsia="Arial" w:hAnsi="Arial"/>
                <w:sz w:val="18"/>
                <w:szCs w:val="18"/>
                <w:color w:val="0000EE"/>
                <w:w w:val="88"/>
              </w:rPr>
            </w:pPr>
            <w:hyperlink r:id="rId133">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39</w:t>
              </w:r>
            </w:hyperlink>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28"/>
          </w:tcPr>
          <w:p>
            <w:pPr>
              <w:spacing w:after="0"/>
              <w:rPr>
                <w:rFonts w:ascii="Arial" w:cs="Arial" w:eastAsia="Arial" w:hAnsi="Arial"/>
                <w:sz w:val="18"/>
                <w:szCs w:val="18"/>
                <w:color w:val="0000EE"/>
                <w:w w:val="94"/>
              </w:rPr>
            </w:pPr>
            <w:hyperlink r:id="rId133">
              <w:r>
                <w:rPr>
                  <w:rFonts w:ascii="Arial" w:cs="Arial" w:eastAsia="Arial" w:hAnsi="Arial"/>
                  <w:sz w:val="18"/>
                  <w:szCs w:val="18"/>
                  <w:color w:val="0000EE"/>
                  <w:w w:val="94"/>
                </w:rPr>
                <w:t>Agency Agreement between TapImmune Inc.</w:t>
              </w:r>
            </w:hyperlink>
          </w:p>
        </w:tc>
        <w:tc>
          <w:tcPr>
            <w:tcW w:w="440" w:type="dxa"/>
            <w:vAlign w:val="bottom"/>
          </w:tcPr>
          <w:p>
            <w:pPr>
              <w:spacing w:after="0"/>
              <w:rPr>
                <w:sz w:val="24"/>
                <w:szCs w:val="24"/>
                <w:color w:val="auto"/>
              </w:rPr>
            </w:pPr>
          </w:p>
        </w:tc>
        <w:tc>
          <w:tcPr>
            <w:tcW w:w="840" w:type="dxa"/>
            <w:vAlign w:val="bottom"/>
            <w:gridSpan w:val="3"/>
          </w:tcPr>
          <w:p>
            <w:pPr>
              <w:jc w:val="center"/>
              <w:ind w:right="560"/>
              <w:spacing w:after="0"/>
              <w:rPr>
                <w:rFonts w:ascii="Arial" w:cs="Arial" w:eastAsia="Arial" w:hAnsi="Arial"/>
                <w:sz w:val="18"/>
                <w:szCs w:val="18"/>
                <w:color w:val="0000EE"/>
                <w:w w:val="99"/>
              </w:rPr>
            </w:pPr>
            <w:hyperlink r:id="rId133">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133">
              <w:r>
                <w:rPr>
                  <w:rFonts w:ascii="Arial" w:cs="Arial" w:eastAsia="Arial" w:hAnsi="Arial"/>
                  <w:sz w:val="18"/>
                  <w:szCs w:val="18"/>
                  <w:color w:val="0000EE"/>
                  <w:w w:val="90"/>
                </w:rPr>
                <w:t>001-37939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spacing w:after="0"/>
              <w:rPr>
                <w:rFonts w:ascii="Arial" w:cs="Arial" w:eastAsia="Arial" w:hAnsi="Arial"/>
                <w:sz w:val="18"/>
                <w:szCs w:val="18"/>
                <w:color w:val="0000EE"/>
                <w:w w:val="85"/>
              </w:rPr>
            </w:pPr>
            <w:hyperlink r:id="rId133">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4</w:t>
              </w:r>
            </w:hyperlink>
          </w:p>
        </w:tc>
        <w:tc>
          <w:tcPr>
            <w:tcW w:w="100" w:type="dxa"/>
            <w:vAlign w:val="bottom"/>
          </w:tcPr>
          <w:p>
            <w:pPr>
              <w:spacing w:after="0"/>
              <w:rPr>
                <w:sz w:val="24"/>
                <w:szCs w:val="24"/>
                <w:color w:val="auto"/>
              </w:rPr>
            </w:pPr>
          </w:p>
        </w:tc>
        <w:tc>
          <w:tcPr>
            <w:tcW w:w="840" w:type="dxa"/>
            <w:vAlign w:val="bottom"/>
            <w:gridSpan w:val="2"/>
          </w:tcPr>
          <w:p>
            <w:pPr>
              <w:jc w:val="center"/>
              <w:ind w:left="210"/>
              <w:spacing w:after="0"/>
              <w:rPr>
                <w:rFonts w:ascii="Arial" w:cs="Arial" w:eastAsia="Arial" w:hAnsi="Arial"/>
                <w:sz w:val="18"/>
                <w:szCs w:val="18"/>
                <w:color w:val="0000EE"/>
                <w:w w:val="89"/>
              </w:rPr>
            </w:pPr>
            <w:hyperlink r:id="rId133">
              <w:r>
                <w:rPr>
                  <w:rFonts w:ascii="Arial" w:cs="Arial" w:eastAsia="Arial" w:hAnsi="Arial"/>
                  <w:sz w:val="18"/>
                  <w:szCs w:val="18"/>
                  <w:color w:val="0000EE"/>
                  <w:w w:val="89"/>
                </w:rPr>
                <w:t>6/22/17</w:t>
              </w:r>
            </w:hyperlink>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80" w:type="dxa"/>
            <w:vAlign w:val="bottom"/>
            <w:tcBorders>
              <w:top w:val="single" w:sz="8" w:color="0000EE"/>
            </w:tcBorders>
            <w:gridSpan w:val="24"/>
          </w:tcPr>
          <w:p>
            <w:pPr>
              <w:spacing w:after="0" w:line="196" w:lineRule="exact"/>
              <w:rPr>
                <w:rFonts w:ascii="Arial" w:cs="Arial" w:eastAsia="Arial" w:hAnsi="Arial"/>
                <w:sz w:val="18"/>
                <w:szCs w:val="18"/>
                <w:color w:val="0000EE"/>
                <w:w w:val="94"/>
              </w:rPr>
            </w:pPr>
            <w:hyperlink r:id="rId133">
              <w:r>
                <w:rPr>
                  <w:rFonts w:ascii="Arial" w:cs="Arial" w:eastAsia="Arial" w:hAnsi="Arial"/>
                  <w:sz w:val="18"/>
                  <w:szCs w:val="18"/>
                  <w:color w:val="0000EE"/>
                  <w:w w:val="94"/>
                </w:rPr>
                <w:t>and Katalyst Securities LLC, dated May 12,</w:t>
              </w:r>
            </w:hyperlink>
          </w:p>
        </w:tc>
        <w:tc>
          <w:tcPr>
            <w:tcW w:w="160" w:type="dxa"/>
            <w:vAlign w:val="bottom"/>
            <w:gridSpan w:val="4"/>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r:id="rId133">
              <w:r>
                <w:rPr>
                  <w:rFonts w:ascii="Arial" w:cs="Arial" w:eastAsia="Arial" w:hAnsi="Arial"/>
                  <w:sz w:val="18"/>
                  <w:szCs w:val="18"/>
                  <w:color w:val="0000EE"/>
                  <w:w w:val="84"/>
                </w:rPr>
                <w:t>2017</w:t>
              </w:r>
            </w:hyperlink>
          </w:p>
        </w:tc>
        <w:tc>
          <w:tcPr>
            <w:tcW w:w="3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gridSpan w:val="2"/>
          </w:tcPr>
          <w:p>
            <w:pPr>
              <w:jc w:val="center"/>
              <w:ind w:left="290"/>
              <w:spacing w:after="0"/>
              <w:rPr>
                <w:rFonts w:ascii="Arial" w:cs="Arial" w:eastAsia="Arial" w:hAnsi="Arial"/>
                <w:sz w:val="18"/>
                <w:szCs w:val="18"/>
                <w:color w:val="0000EE"/>
                <w:w w:val="88"/>
              </w:rPr>
            </w:pPr>
            <w:hyperlink r:id="rId134">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40</w:t>
              </w:r>
            </w:hyperlink>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gridSpan w:val="28"/>
          </w:tcPr>
          <w:p>
            <w:pPr>
              <w:spacing w:after="0"/>
              <w:rPr>
                <w:rFonts w:ascii="Arial" w:cs="Arial" w:eastAsia="Arial" w:hAnsi="Arial"/>
                <w:sz w:val="18"/>
                <w:szCs w:val="18"/>
                <w:color w:val="0000EE"/>
                <w:w w:val="93"/>
              </w:rPr>
            </w:pPr>
            <w:hyperlink r:id="rId134">
              <w:r>
                <w:rPr>
                  <w:rFonts w:ascii="Arial" w:cs="Arial" w:eastAsia="Arial" w:hAnsi="Arial"/>
                  <w:sz w:val="18"/>
                  <w:szCs w:val="18"/>
                  <w:color w:val="0000EE"/>
                  <w:w w:val="93"/>
                </w:rPr>
                <w:t>Amendment to Placement Agency Agreement</w:t>
              </w:r>
            </w:hyperlink>
          </w:p>
        </w:tc>
        <w:tc>
          <w:tcPr>
            <w:tcW w:w="440" w:type="dxa"/>
            <w:vAlign w:val="bottom"/>
          </w:tcPr>
          <w:p>
            <w:pPr>
              <w:spacing w:after="0"/>
              <w:rPr>
                <w:sz w:val="24"/>
                <w:szCs w:val="24"/>
                <w:color w:val="auto"/>
              </w:rPr>
            </w:pPr>
          </w:p>
        </w:tc>
        <w:tc>
          <w:tcPr>
            <w:tcW w:w="840" w:type="dxa"/>
            <w:vAlign w:val="bottom"/>
            <w:gridSpan w:val="3"/>
          </w:tcPr>
          <w:p>
            <w:pPr>
              <w:jc w:val="center"/>
              <w:ind w:right="560"/>
              <w:spacing w:after="0"/>
              <w:rPr>
                <w:rFonts w:ascii="Arial" w:cs="Arial" w:eastAsia="Arial" w:hAnsi="Arial"/>
                <w:sz w:val="18"/>
                <w:szCs w:val="18"/>
                <w:color w:val="0000EE"/>
                <w:w w:val="99"/>
              </w:rPr>
            </w:pPr>
            <w:hyperlink r:id="rId134">
              <w:r>
                <w:rPr>
                  <w:rFonts w:ascii="Arial" w:cs="Arial" w:eastAsia="Arial" w:hAnsi="Arial"/>
                  <w:sz w:val="18"/>
                  <w:szCs w:val="18"/>
                  <w:color w:val="0000EE"/>
                  <w:w w:val="99"/>
                </w:rPr>
                <w:t>8-K</w:t>
              </w:r>
            </w:hyperlink>
          </w:p>
        </w:tc>
        <w:tc>
          <w:tcPr>
            <w:tcW w:w="1240" w:type="dxa"/>
            <w:vAlign w:val="bottom"/>
            <w:gridSpan w:val="2"/>
          </w:tcPr>
          <w:p>
            <w:pPr>
              <w:jc w:val="center"/>
              <w:ind w:left="370"/>
              <w:spacing w:after="0"/>
              <w:rPr>
                <w:rFonts w:ascii="Arial" w:cs="Arial" w:eastAsia="Arial" w:hAnsi="Arial"/>
                <w:sz w:val="18"/>
                <w:szCs w:val="18"/>
                <w:color w:val="0000EE"/>
                <w:w w:val="90"/>
              </w:rPr>
            </w:pPr>
            <w:hyperlink r:id="rId134">
              <w:r>
                <w:rPr>
                  <w:rFonts w:ascii="Arial" w:cs="Arial" w:eastAsia="Arial" w:hAnsi="Arial"/>
                  <w:sz w:val="18"/>
                  <w:szCs w:val="18"/>
                  <w:color w:val="0000EE"/>
                  <w:w w:val="90"/>
                </w:rPr>
                <w:t>001-37939</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spacing w:after="0"/>
              <w:rPr>
                <w:rFonts w:ascii="Arial" w:cs="Arial" w:eastAsia="Arial" w:hAnsi="Arial"/>
                <w:sz w:val="18"/>
                <w:szCs w:val="18"/>
                <w:color w:val="0000EE"/>
                <w:w w:val="85"/>
              </w:rPr>
            </w:pPr>
            <w:hyperlink r:id="rId134">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100" w:type="dxa"/>
            <w:vAlign w:val="bottom"/>
          </w:tcPr>
          <w:p>
            <w:pPr>
              <w:spacing w:after="0"/>
              <w:rPr>
                <w:sz w:val="24"/>
                <w:szCs w:val="24"/>
                <w:color w:val="auto"/>
              </w:rPr>
            </w:pPr>
          </w:p>
        </w:tc>
        <w:tc>
          <w:tcPr>
            <w:tcW w:w="840" w:type="dxa"/>
            <w:vAlign w:val="bottom"/>
            <w:gridSpan w:val="2"/>
          </w:tcPr>
          <w:p>
            <w:pPr>
              <w:jc w:val="center"/>
              <w:ind w:left="210"/>
              <w:spacing w:after="0"/>
              <w:rPr>
                <w:rFonts w:ascii="Arial" w:cs="Arial" w:eastAsia="Arial" w:hAnsi="Arial"/>
                <w:sz w:val="18"/>
                <w:szCs w:val="18"/>
                <w:color w:val="0000EE"/>
                <w:w w:val="89"/>
              </w:rPr>
            </w:pPr>
            <w:hyperlink r:id="rId134">
              <w:r>
                <w:rPr>
                  <w:rFonts w:ascii="Arial" w:cs="Arial" w:eastAsia="Arial" w:hAnsi="Arial"/>
                  <w:sz w:val="18"/>
                  <w:szCs w:val="18"/>
                  <w:color w:val="0000EE"/>
                  <w:w w:val="89"/>
                </w:rPr>
                <w:t>6/26/17</w:t>
              </w:r>
            </w:hyperlink>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9"/>
              </w:rPr>
            </w:pPr>
            <w:hyperlink r:id="rId134">
              <w:r>
                <w:rPr>
                  <w:rFonts w:ascii="Arial" w:cs="Arial" w:eastAsia="Arial" w:hAnsi="Arial"/>
                  <w:sz w:val="18"/>
                  <w:szCs w:val="18"/>
                  <w:color w:val="0000EE"/>
                  <w:w w:val="89"/>
                </w:rPr>
                <w:t>between TapImmune Inc. and Katalyst</w:t>
              </w:r>
            </w:hyperlink>
          </w:p>
        </w:tc>
        <w:tc>
          <w:tcPr>
            <w:tcW w:w="540" w:type="dxa"/>
            <w:vAlign w:val="bottom"/>
            <w:tcBorders>
              <w:top w:val="single" w:sz="8" w:color="0000EE"/>
            </w:tcBorders>
            <w:gridSpan w:val="13"/>
          </w:tcPr>
          <w:p>
            <w:pPr>
              <w:spacing w:after="0"/>
              <w:rPr>
                <w:sz w:val="17"/>
                <w:szCs w:val="17"/>
                <w:color w:val="auto"/>
              </w:rPr>
            </w:pPr>
          </w:p>
        </w:tc>
        <w:tc>
          <w:tcPr>
            <w:tcW w:w="120" w:type="dxa"/>
            <w:vAlign w:val="bottom"/>
            <w:gridSpan w:val="2"/>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2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134">
              <w:r>
                <w:rPr>
                  <w:rFonts w:ascii="Arial" w:cs="Arial" w:eastAsia="Arial" w:hAnsi="Arial"/>
                  <w:sz w:val="18"/>
                  <w:szCs w:val="18"/>
                  <w:color w:val="0000EE"/>
                  <w:w w:val="90"/>
                </w:rPr>
                <w:t>Securities LLC dated June 22, 2017</w:t>
              </w:r>
            </w:hyperlink>
          </w:p>
        </w:tc>
        <w:tc>
          <w:tcPr>
            <w:tcW w:w="820" w:type="dxa"/>
            <w:vAlign w:val="bottom"/>
            <w:gridSpan w:val="18"/>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931" w:right="239" w:bottom="0" w:gutter="0" w:footer="0" w:header="0"/>
        </w:sectPr>
      </w:pPr>
    </w:p>
    <w:p>
      <w:pPr>
        <w:spacing w:after="0" w:line="12" w:lineRule="exact"/>
        <w:rPr>
          <w:sz w:val="20"/>
          <w:szCs w:val="20"/>
          <w:color w:val="auto"/>
        </w:rPr>
      </w:pPr>
    </w:p>
    <w:tbl>
      <w:tblPr>
        <w:tblLayout w:type="fixed"/>
        <w:tblInd w:w="280" w:type="dxa"/>
        <w:tblCellMar>
          <w:top w:w="0" w:type="dxa"/>
          <w:left w:w="0" w:type="dxa"/>
          <w:bottom w:w="0" w:type="dxa"/>
          <w:right w:w="0" w:type="dxa"/>
        </w:tblCellMar>
      </w:tblPr>
      <w:tr>
        <w:trPr>
          <w:trHeight w:val="207"/>
        </w:trPr>
        <w:tc>
          <w:tcPr>
            <w:tcW w:w="400" w:type="dxa"/>
            <w:vAlign w:val="bottom"/>
            <w:gridSpan w:val="3"/>
          </w:tcPr>
          <w:p>
            <w:pPr>
              <w:jc w:val="center"/>
              <w:ind w:left="130"/>
              <w:spacing w:after="0"/>
              <w:rPr>
                <w:rFonts w:ascii="Arial" w:cs="Arial" w:eastAsia="Arial" w:hAnsi="Arial"/>
                <w:sz w:val="18"/>
                <w:szCs w:val="18"/>
                <w:color w:val="0000EE"/>
                <w:w w:val="89"/>
              </w:rPr>
            </w:pPr>
            <w:hyperlink r:id="rId135">
              <w:r>
                <w:rPr>
                  <w:rFonts w:ascii="Arial" w:cs="Arial" w:eastAsia="Arial" w:hAnsi="Arial"/>
                  <w:sz w:val="18"/>
                  <w:szCs w:val="18"/>
                  <w:color w:val="0000EE"/>
                  <w:w w:val="89"/>
                </w:rPr>
                <w:t>14</w:t>
              </w:r>
            </w:hyperlink>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40" w:type="dxa"/>
            <w:vAlign w:val="bottom"/>
            <w:gridSpan w:val="8"/>
          </w:tcPr>
          <w:p>
            <w:pPr>
              <w:spacing w:after="0"/>
              <w:rPr>
                <w:rFonts w:ascii="Arial" w:cs="Arial" w:eastAsia="Arial" w:hAnsi="Arial"/>
                <w:sz w:val="18"/>
                <w:szCs w:val="18"/>
                <w:color w:val="0000EE"/>
              </w:rPr>
            </w:pPr>
            <w:hyperlink r:id="rId135">
              <w:r>
                <w:rPr>
                  <w:rFonts w:ascii="Arial" w:cs="Arial" w:eastAsia="Arial" w:hAnsi="Arial"/>
                  <w:sz w:val="18"/>
                  <w:szCs w:val="18"/>
                  <w:color w:val="0000EE"/>
                </w:rPr>
                <w:t>Code of Ethics</w:t>
              </w:r>
            </w:hyperlink>
          </w:p>
        </w:tc>
        <w:tc>
          <w:tcPr>
            <w:tcW w:w="1740" w:type="dxa"/>
            <w:vAlign w:val="bottom"/>
            <w:gridSpan w:val="3"/>
          </w:tcPr>
          <w:p>
            <w:pPr>
              <w:ind w:left="400"/>
              <w:spacing w:after="0"/>
              <w:rPr>
                <w:rFonts w:ascii="Arial" w:cs="Arial" w:eastAsia="Arial" w:hAnsi="Arial"/>
                <w:sz w:val="18"/>
                <w:szCs w:val="18"/>
                <w:color w:val="0000EE"/>
              </w:rPr>
            </w:pPr>
            <w:hyperlink r:id="rId135">
              <w:r>
                <w:rPr>
                  <w:rFonts w:ascii="Arial" w:cs="Arial" w:eastAsia="Arial" w:hAnsi="Arial"/>
                  <w:sz w:val="18"/>
                  <w:szCs w:val="18"/>
                  <w:color w:val="0000EE"/>
                </w:rPr>
                <w:t>10-Q</w:t>
              </w:r>
            </w:hyperlink>
          </w:p>
        </w:tc>
        <w:tc>
          <w:tcPr>
            <w:tcW w:w="780" w:type="dxa"/>
            <w:vAlign w:val="bottom"/>
          </w:tcPr>
          <w:p>
            <w:pPr>
              <w:jc w:val="right"/>
              <w:spacing w:after="0"/>
              <w:rPr>
                <w:rFonts w:ascii="Arial" w:cs="Arial" w:eastAsia="Arial" w:hAnsi="Arial"/>
                <w:sz w:val="18"/>
                <w:szCs w:val="18"/>
                <w:color w:val="0000EE"/>
                <w:w w:val="88"/>
              </w:rPr>
            </w:pPr>
            <w:hyperlink r:id="rId135">
              <w:r>
                <w:rPr>
                  <w:rFonts w:ascii="Arial" w:cs="Arial" w:eastAsia="Arial" w:hAnsi="Arial"/>
                  <w:sz w:val="18"/>
                  <w:szCs w:val="18"/>
                  <w:color w:val="0000EE"/>
                  <w:w w:val="88"/>
                </w:rPr>
                <w:t>000-27239</w:t>
              </w:r>
            </w:hyperlink>
          </w:p>
        </w:tc>
        <w:tc>
          <w:tcPr>
            <w:tcW w:w="1220" w:type="dxa"/>
            <w:vAlign w:val="bottom"/>
            <w:gridSpan w:val="2"/>
          </w:tcPr>
          <w:p>
            <w:pPr>
              <w:jc w:val="right"/>
              <w:spacing w:after="0"/>
              <w:rPr>
                <w:rFonts w:ascii="Arial" w:cs="Arial" w:eastAsia="Arial" w:hAnsi="Arial"/>
                <w:sz w:val="18"/>
                <w:szCs w:val="18"/>
                <w:color w:val="0000EE"/>
              </w:rPr>
            </w:pPr>
            <w:hyperlink r:id="rId135">
              <w:r>
                <w:rPr>
                  <w:rFonts w:ascii="Arial" w:cs="Arial" w:eastAsia="Arial" w:hAnsi="Arial"/>
                  <w:sz w:val="18"/>
                  <w:szCs w:val="18"/>
                  <w:color w:val="0000EE"/>
                </w:rPr>
                <w:t>14</w:t>
              </w:r>
            </w:hyperlink>
          </w:p>
        </w:tc>
        <w:tc>
          <w:tcPr>
            <w:tcW w:w="1460" w:type="dxa"/>
            <w:vAlign w:val="bottom"/>
            <w:gridSpan w:val="2"/>
          </w:tcPr>
          <w:p>
            <w:pPr>
              <w:jc w:val="center"/>
              <w:spacing w:after="0"/>
              <w:rPr>
                <w:rFonts w:ascii="Arial" w:cs="Arial" w:eastAsia="Arial" w:hAnsi="Arial"/>
                <w:sz w:val="18"/>
                <w:szCs w:val="18"/>
                <w:color w:val="0000EE"/>
              </w:rPr>
            </w:pPr>
            <w:hyperlink r:id="rId135">
              <w:r>
                <w:rPr>
                  <w:rFonts w:ascii="Arial" w:cs="Arial" w:eastAsia="Arial" w:hAnsi="Arial"/>
                  <w:sz w:val="18"/>
                  <w:szCs w:val="18"/>
                  <w:color w:val="0000EE"/>
                </w:rPr>
                <w:t>11/16/15</w:t>
              </w:r>
            </w:hyperlink>
          </w:p>
        </w:tc>
      </w:tr>
      <w:tr>
        <w:trPr>
          <w:trHeight w:val="20"/>
        </w:trPr>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r>
      <w:tr>
        <w:trPr>
          <w:trHeight w:val="412"/>
        </w:trPr>
        <w:tc>
          <w:tcPr>
            <w:tcW w:w="140" w:type="dxa"/>
            <w:vAlign w:val="bottom"/>
          </w:tcPr>
          <w:p>
            <w:pPr>
              <w:spacing w:after="0"/>
              <w:rPr>
                <w:sz w:val="24"/>
                <w:szCs w:val="24"/>
                <w:color w:val="auto"/>
              </w:rPr>
            </w:pPr>
          </w:p>
        </w:tc>
        <w:tc>
          <w:tcPr>
            <w:tcW w:w="320" w:type="dxa"/>
            <w:vAlign w:val="bottom"/>
            <w:tcBorders>
              <w:bottom w:val="single" w:sz="8" w:color="0000EE"/>
            </w:tcBorders>
            <w:gridSpan w:val="3"/>
          </w:tcPr>
          <w:p>
            <w:pPr>
              <w:jc w:val="center"/>
              <w:spacing w:after="0"/>
              <w:rPr>
                <w:rFonts w:ascii="Arial" w:cs="Arial" w:eastAsia="Arial" w:hAnsi="Arial"/>
                <w:sz w:val="18"/>
                <w:szCs w:val="18"/>
                <w:color w:val="0000EE"/>
                <w:w w:val="91"/>
              </w:rPr>
            </w:pPr>
            <w:hyperlink w:anchor="page43">
              <w:r>
                <w:rPr>
                  <w:rFonts w:ascii="Arial" w:cs="Arial" w:eastAsia="Arial" w:hAnsi="Arial"/>
                  <w:sz w:val="18"/>
                  <w:szCs w:val="18"/>
                  <w:color w:val="0000EE"/>
                  <w:w w:val="91"/>
                </w:rPr>
                <w:t>23.</w:t>
              </w:r>
              <w:r>
                <w:rPr>
                  <w:rFonts w:ascii="Arial" w:cs="Arial" w:eastAsia="Arial" w:hAnsi="Arial"/>
                  <w:sz w:val="18"/>
                  <w:szCs w:val="18"/>
                  <w:u w:val="single" w:color="auto"/>
                  <w:color w:val="0000EE"/>
                  <w:w w:val="91"/>
                </w:rPr>
                <w:t>1</w:t>
              </w:r>
            </w:hyperlink>
          </w:p>
        </w:tc>
        <w:tc>
          <w:tcPr>
            <w:tcW w:w="540" w:type="dxa"/>
            <w:vAlign w:val="bottom"/>
          </w:tcPr>
          <w:p>
            <w:pPr>
              <w:spacing w:after="0"/>
              <w:rPr>
                <w:sz w:val="24"/>
                <w:szCs w:val="24"/>
                <w:color w:val="auto"/>
              </w:rPr>
            </w:pPr>
          </w:p>
        </w:tc>
        <w:tc>
          <w:tcPr>
            <w:tcW w:w="298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43">
              <w:r>
                <w:rPr>
                  <w:rFonts w:ascii="Arial" w:cs="Arial" w:eastAsia="Arial" w:hAnsi="Arial"/>
                  <w:sz w:val="18"/>
                  <w:szCs w:val="18"/>
                  <w:color w:val="0000EE"/>
                  <w:w w:val="90"/>
                </w:rPr>
                <w:t>Consent of Marcum LLP, an independent</w:t>
              </w:r>
            </w:hyperlink>
          </w:p>
        </w:tc>
        <w:tc>
          <w:tcPr>
            <w:tcW w:w="460" w:type="dxa"/>
            <w:vAlign w:val="bottom"/>
            <w:gridSpan w:val="2"/>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96"/>
        </w:trPr>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40" w:type="dxa"/>
            <w:vAlign w:val="bottom"/>
            <w:gridSpan w:val="8"/>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public accounting firm.</w:t>
              </w:r>
            </w:hyperlink>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
        </w:trPr>
        <w:tc>
          <w:tcPr>
            <w:tcW w:w="1000" w:type="dxa"/>
            <w:vAlign w:val="bottom"/>
            <w:gridSpan w:val="5"/>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140" w:type="dxa"/>
            <w:vAlign w:val="bottom"/>
          </w:tcPr>
          <w:p>
            <w:pPr>
              <w:spacing w:after="0"/>
              <w:rPr>
                <w:sz w:val="24"/>
                <w:szCs w:val="24"/>
                <w:color w:val="auto"/>
              </w:rPr>
            </w:pPr>
          </w:p>
        </w:tc>
        <w:tc>
          <w:tcPr>
            <w:tcW w:w="320" w:type="dxa"/>
            <w:vAlign w:val="bottom"/>
            <w:gridSpan w:val="3"/>
          </w:tcPr>
          <w:p>
            <w:pPr>
              <w:jc w:val="center"/>
              <w:spacing w:after="0"/>
              <w:rPr>
                <w:rFonts w:ascii="Arial" w:cs="Arial" w:eastAsia="Arial" w:hAnsi="Arial"/>
                <w:sz w:val="18"/>
                <w:szCs w:val="18"/>
                <w:color w:val="0000EE"/>
                <w:w w:val="91"/>
              </w:rPr>
            </w:pPr>
            <w:hyperlink w:anchor="page42">
              <w:r>
                <w:rPr>
                  <w:rFonts w:ascii="Arial" w:cs="Arial" w:eastAsia="Arial" w:hAnsi="Arial"/>
                  <w:sz w:val="18"/>
                  <w:szCs w:val="18"/>
                  <w:color w:val="0000EE"/>
                  <w:w w:val="91"/>
                </w:rPr>
                <w:t>23.</w:t>
              </w:r>
              <w:r>
                <w:rPr>
                  <w:rFonts w:ascii="Arial" w:cs="Arial" w:eastAsia="Arial" w:hAnsi="Arial"/>
                  <w:sz w:val="18"/>
                  <w:szCs w:val="18"/>
                  <w:u w:val="single" w:color="auto"/>
                  <w:color w:val="0000EE"/>
                  <w:w w:val="91"/>
                </w:rPr>
                <w:t>2</w:t>
              </w:r>
            </w:hyperlink>
          </w:p>
        </w:tc>
        <w:tc>
          <w:tcPr>
            <w:tcW w:w="540" w:type="dxa"/>
            <w:vAlign w:val="bottom"/>
          </w:tcPr>
          <w:p>
            <w:pPr>
              <w:spacing w:after="0"/>
              <w:rPr>
                <w:sz w:val="24"/>
                <w:szCs w:val="24"/>
                <w:color w:val="auto"/>
              </w:rPr>
            </w:pPr>
          </w:p>
        </w:tc>
        <w:tc>
          <w:tcPr>
            <w:tcW w:w="3440" w:type="dxa"/>
            <w:vAlign w:val="bottom"/>
            <w:gridSpan w:val="8"/>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Consent of Shumaker, Loop &amp; Kendrick,</w:t>
              </w:r>
            </w:hyperlink>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96"/>
        </w:trPr>
        <w:tc>
          <w:tcPr>
            <w:tcW w:w="14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540" w:type="dxa"/>
            <w:vAlign w:val="bottom"/>
          </w:tcPr>
          <w:p>
            <w:pPr>
              <w:spacing w:after="0"/>
              <w:rPr>
                <w:sz w:val="17"/>
                <w:szCs w:val="17"/>
                <w:color w:val="auto"/>
              </w:rPr>
            </w:pPr>
          </w:p>
        </w:tc>
        <w:tc>
          <w:tcPr>
            <w:tcW w:w="296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LLP (included as part of Exhibit 5.1)</w:t>
              </w:r>
            </w:hyperlink>
          </w:p>
        </w:tc>
        <w:tc>
          <w:tcPr>
            <w:tcW w:w="480" w:type="dxa"/>
            <w:vAlign w:val="bottom"/>
            <w:gridSpan w:val="3"/>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
        </w:trPr>
        <w:tc>
          <w:tcPr>
            <w:tcW w:w="1000" w:type="dxa"/>
            <w:vAlign w:val="bottom"/>
            <w:gridSpan w:val="5"/>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20" w:type="dxa"/>
            <w:vAlign w:val="bottom"/>
            <w:gridSpan w:val="3"/>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140" w:type="dxa"/>
            <w:vAlign w:val="bottom"/>
          </w:tcPr>
          <w:p>
            <w:pPr>
              <w:spacing w:after="0"/>
              <w:rPr>
                <w:sz w:val="24"/>
                <w:szCs w:val="24"/>
                <w:color w:val="auto"/>
              </w:rPr>
            </w:pPr>
          </w:p>
        </w:tc>
        <w:tc>
          <w:tcPr>
            <w:tcW w:w="320" w:type="dxa"/>
            <w:vAlign w:val="bottom"/>
            <w:gridSpan w:val="3"/>
          </w:tcPr>
          <w:p>
            <w:pPr>
              <w:jc w:val="center"/>
              <w:spacing w:after="0"/>
              <w:rPr>
                <w:rFonts w:ascii="Arial" w:cs="Arial" w:eastAsia="Arial" w:hAnsi="Arial"/>
                <w:sz w:val="18"/>
                <w:szCs w:val="18"/>
                <w:color w:val="0000EE"/>
                <w:w w:val="91"/>
              </w:rPr>
            </w:pPr>
            <w:hyperlink w:anchor="page41">
              <w:r>
                <w:rPr>
                  <w:rFonts w:ascii="Arial" w:cs="Arial" w:eastAsia="Arial" w:hAnsi="Arial"/>
                  <w:sz w:val="18"/>
                  <w:szCs w:val="18"/>
                  <w:color w:val="0000EE"/>
                  <w:w w:val="91"/>
                </w:rPr>
                <w:t>24.</w:t>
              </w:r>
              <w:r>
                <w:rPr>
                  <w:rFonts w:ascii="Arial" w:cs="Arial" w:eastAsia="Arial" w:hAnsi="Arial"/>
                  <w:sz w:val="18"/>
                  <w:szCs w:val="18"/>
                  <w:u w:val="single" w:color="auto"/>
                  <w:color w:val="0000EE"/>
                  <w:w w:val="91"/>
                </w:rPr>
                <w:t>1</w:t>
              </w:r>
            </w:hyperlink>
          </w:p>
        </w:tc>
        <w:tc>
          <w:tcPr>
            <w:tcW w:w="540" w:type="dxa"/>
            <w:vAlign w:val="bottom"/>
          </w:tcPr>
          <w:p>
            <w:pPr>
              <w:spacing w:after="0"/>
              <w:rPr>
                <w:sz w:val="24"/>
                <w:szCs w:val="24"/>
                <w:color w:val="auto"/>
              </w:rPr>
            </w:pPr>
          </w:p>
        </w:tc>
        <w:tc>
          <w:tcPr>
            <w:tcW w:w="3440" w:type="dxa"/>
            <w:vAlign w:val="bottom"/>
            <w:gridSpan w:val="8"/>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Powers of Attorney (included on signature</w:t>
              </w:r>
            </w:hyperlink>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96"/>
        </w:trPr>
        <w:tc>
          <w:tcPr>
            <w:tcW w:w="14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540" w:type="dxa"/>
            <w:vAlign w:val="bottom"/>
          </w:tcPr>
          <w:p>
            <w:pPr>
              <w:spacing w:after="0"/>
              <w:rPr>
                <w:sz w:val="17"/>
                <w:szCs w:val="17"/>
                <w:color w:val="auto"/>
              </w:rPr>
            </w:pPr>
          </w:p>
        </w:tc>
        <w:tc>
          <w:tcPr>
            <w:tcW w:w="30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page).</w:t>
              </w:r>
            </w:hyperlink>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
        </w:trPr>
        <w:tc>
          <w:tcPr>
            <w:tcW w:w="1000" w:type="dxa"/>
            <w:vAlign w:val="bottom"/>
            <w:gridSpan w:val="5"/>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0" w:type="dxa"/>
            <w:vAlign w:val="bottom"/>
            <w:gridSpan w:val="7"/>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r>
      <w:tr>
        <w:trPr>
          <w:trHeight w:val="453"/>
        </w:trPr>
        <w:tc>
          <w:tcPr>
            <w:tcW w:w="1000" w:type="dxa"/>
            <w:vAlign w:val="bottom"/>
            <w:gridSpan w:val="5"/>
          </w:tcPr>
          <w:p>
            <w:pPr>
              <w:spacing w:after="0"/>
              <w:rPr>
                <w:sz w:val="20"/>
                <w:szCs w:val="20"/>
                <w:color w:val="auto"/>
              </w:rPr>
            </w:pPr>
            <w:r>
              <w:rPr>
                <w:rFonts w:ascii="Arial" w:cs="Arial" w:eastAsia="Arial" w:hAnsi="Arial"/>
                <w:sz w:val="18"/>
                <w:szCs w:val="18"/>
                <w:color w:val="auto"/>
              </w:rPr>
              <w:t>101.INS</w:t>
            </w:r>
          </w:p>
        </w:tc>
        <w:tc>
          <w:tcPr>
            <w:tcW w:w="3440" w:type="dxa"/>
            <w:vAlign w:val="bottom"/>
            <w:gridSpan w:val="8"/>
          </w:tcPr>
          <w:p>
            <w:pPr>
              <w:spacing w:after="0"/>
              <w:rPr>
                <w:sz w:val="20"/>
                <w:szCs w:val="20"/>
                <w:color w:val="auto"/>
              </w:rPr>
            </w:pPr>
            <w:r>
              <w:rPr>
                <w:rFonts w:ascii="Arial" w:cs="Arial" w:eastAsia="Arial" w:hAnsi="Arial"/>
                <w:sz w:val="18"/>
                <w:szCs w:val="18"/>
                <w:color w:val="auto"/>
              </w:rPr>
              <w:t>XBRL Instance Document</w:t>
            </w:r>
          </w:p>
        </w:tc>
        <w:tc>
          <w:tcPr>
            <w:tcW w:w="1740" w:type="dxa"/>
            <w:vAlign w:val="bottom"/>
            <w:gridSpan w:val="3"/>
          </w:tcPr>
          <w:p>
            <w:pPr>
              <w:ind w:left="400"/>
              <w:spacing w:after="0"/>
              <w:rPr>
                <w:sz w:val="20"/>
                <w:szCs w:val="20"/>
                <w:color w:val="auto"/>
              </w:rPr>
            </w:pPr>
            <w:r>
              <w:rPr>
                <w:rFonts w:ascii="Arial" w:cs="Arial" w:eastAsia="Arial" w:hAnsi="Arial"/>
                <w:sz w:val="18"/>
                <w:szCs w:val="18"/>
                <w:color w:val="auto"/>
              </w:rPr>
              <w:t>10-K</w:t>
            </w:r>
          </w:p>
        </w:tc>
        <w:tc>
          <w:tcPr>
            <w:tcW w:w="780" w:type="dxa"/>
            <w:vAlign w:val="bottom"/>
          </w:tcPr>
          <w:p>
            <w:pPr>
              <w:jc w:val="right"/>
              <w:spacing w:after="0"/>
              <w:rPr>
                <w:sz w:val="20"/>
                <w:szCs w:val="20"/>
                <w:color w:val="auto"/>
              </w:rPr>
            </w:pPr>
            <w:r>
              <w:rPr>
                <w:rFonts w:ascii="Arial" w:cs="Arial" w:eastAsia="Arial" w:hAnsi="Arial"/>
                <w:sz w:val="18"/>
                <w:szCs w:val="18"/>
                <w:color w:val="auto"/>
                <w:w w:val="88"/>
              </w:rPr>
              <w:t>000-27239</w:t>
            </w: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4/14/16</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X</w:t>
        </w:r>
      </w:hyperlink>
    </w:p>
    <w:p>
      <w:pPr>
        <w:spacing w:after="0" w:line="333" w:lineRule="exact"/>
        <w:rPr>
          <w:sz w:val="20"/>
          <w:szCs w:val="20"/>
          <w:color w:val="auto"/>
        </w:rPr>
      </w:pPr>
    </w:p>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X</w:t>
        </w:r>
      </w:hyperlink>
    </w:p>
    <w:p>
      <w:pPr>
        <w:spacing w:after="0" w:line="200" w:lineRule="exact"/>
        <w:rPr>
          <w:sz w:val="20"/>
          <w:szCs w:val="20"/>
          <w:color w:val="auto"/>
        </w:rPr>
      </w:pPr>
    </w:p>
    <w:p>
      <w:pPr>
        <w:spacing w:after="0" w:line="349" w:lineRule="exact"/>
        <w:rPr>
          <w:sz w:val="20"/>
          <w:szCs w:val="20"/>
          <w:color w:val="auto"/>
        </w:rPr>
      </w:pPr>
    </w:p>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X</w:t>
        </w:r>
      </w:hyperlink>
    </w:p>
    <w:p>
      <w:pPr>
        <w:sectPr>
          <w:pgSz w:w="11900" w:h="16838" w:orient="portrait"/>
          <w:cols w:equalWidth="0" w:num="2">
            <w:col w:w="10060" w:space="720"/>
            <w:col w:w="640"/>
          </w:cols>
          <w:pgMar w:left="240" w:top="931" w:right="239" w:bottom="0" w:gutter="0" w:footer="0" w:header="0"/>
          <w:type w:val="continuous"/>
        </w:sectPr>
      </w:pPr>
    </w:p>
    <w:bookmarkStart w:id="37" w:name="page38"/>
    <w:bookmarkEnd w:id="37"/>
    <w:tbl>
      <w:tblPr>
        <w:tblLayout w:type="fixed"/>
        <w:tblInd w:w="240" w:type="dxa"/>
        <w:tblCellMar>
          <w:top w:w="0" w:type="dxa"/>
          <w:left w:w="0" w:type="dxa"/>
          <w:bottom w:w="0" w:type="dxa"/>
          <w:right w:w="0" w:type="dxa"/>
        </w:tblCellMar>
      </w:tblPr>
      <w:tr>
        <w:trPr>
          <w:trHeight w:val="216"/>
        </w:trPr>
        <w:tc>
          <w:tcPr>
            <w:tcW w:w="860" w:type="dxa"/>
            <w:vAlign w:val="bottom"/>
          </w:tcPr>
          <w:p>
            <w:pPr>
              <w:jc w:val="center"/>
              <w:ind w:right="90"/>
              <w:spacing w:after="0"/>
              <w:rPr>
                <w:sz w:val="20"/>
                <w:szCs w:val="20"/>
                <w:color w:val="auto"/>
              </w:rPr>
            </w:pPr>
            <w:r>
              <w:rPr>
                <w:rFonts w:ascii="Arial" w:cs="Arial" w:eastAsia="Arial" w:hAnsi="Arial"/>
                <w:sz w:val="18"/>
                <w:szCs w:val="18"/>
                <w:color w:val="auto"/>
                <w:w w:val="93"/>
              </w:rPr>
              <w:t>101.SCH</w:t>
            </w:r>
          </w:p>
        </w:tc>
        <w:tc>
          <w:tcPr>
            <w:tcW w:w="3700" w:type="dxa"/>
            <w:vAlign w:val="bottom"/>
          </w:tcPr>
          <w:p>
            <w:pPr>
              <w:ind w:left="180"/>
              <w:spacing w:after="0"/>
              <w:rPr>
                <w:sz w:val="20"/>
                <w:szCs w:val="20"/>
                <w:color w:val="auto"/>
              </w:rPr>
            </w:pPr>
            <w:r>
              <w:rPr>
                <w:rFonts w:ascii="Arial" w:cs="Arial" w:eastAsia="Arial" w:hAnsi="Arial"/>
                <w:sz w:val="18"/>
                <w:szCs w:val="18"/>
                <w:color w:val="auto"/>
              </w:rPr>
              <w:t>XBRL Taxonomy Extension Schema</w:t>
            </w:r>
          </w:p>
        </w:tc>
        <w:tc>
          <w:tcPr>
            <w:tcW w:w="1160" w:type="dxa"/>
            <w:vAlign w:val="bottom"/>
          </w:tcPr>
          <w:p>
            <w:pPr>
              <w:ind w:left="320"/>
              <w:spacing w:after="0"/>
              <w:rPr>
                <w:sz w:val="20"/>
                <w:szCs w:val="20"/>
                <w:color w:val="auto"/>
              </w:rPr>
            </w:pPr>
            <w:r>
              <w:rPr>
                <w:rFonts w:ascii="Arial" w:cs="Arial" w:eastAsia="Arial" w:hAnsi="Arial"/>
                <w:sz w:val="18"/>
                <w:szCs w:val="18"/>
                <w:color w:val="auto"/>
              </w:rPr>
              <w:t>10-K</w:t>
            </w:r>
          </w:p>
        </w:tc>
        <w:tc>
          <w:tcPr>
            <w:tcW w:w="2320" w:type="dxa"/>
            <w:vAlign w:val="bottom"/>
          </w:tcPr>
          <w:p>
            <w:pPr>
              <w:jc w:val="right"/>
              <w:ind w:right="950"/>
              <w:spacing w:after="0"/>
              <w:rPr>
                <w:sz w:val="20"/>
                <w:szCs w:val="20"/>
                <w:color w:val="auto"/>
              </w:rPr>
            </w:pPr>
            <w:r>
              <w:rPr>
                <w:rFonts w:ascii="Arial" w:cs="Arial" w:eastAsia="Arial" w:hAnsi="Arial"/>
                <w:sz w:val="18"/>
                <w:szCs w:val="18"/>
                <w:color w:val="auto"/>
              </w:rPr>
              <w:t>000-27239</w:t>
            </w:r>
          </w:p>
        </w:tc>
        <w:tc>
          <w:tcPr>
            <w:tcW w:w="1600" w:type="dxa"/>
            <w:vAlign w:val="bottom"/>
          </w:tcPr>
          <w:p>
            <w:pPr>
              <w:jc w:val="right"/>
              <w:spacing w:after="0"/>
              <w:rPr>
                <w:sz w:val="20"/>
                <w:szCs w:val="20"/>
                <w:color w:val="auto"/>
              </w:rPr>
            </w:pPr>
            <w:r>
              <w:rPr>
                <w:rFonts w:ascii="Arial" w:cs="Arial" w:eastAsia="Arial" w:hAnsi="Arial"/>
                <w:sz w:val="18"/>
                <w:szCs w:val="18"/>
                <w:color w:val="auto"/>
              </w:rPr>
              <w:t>4/14/16</w:t>
            </w:r>
          </w:p>
        </w:tc>
      </w:tr>
      <w:tr>
        <w:trPr>
          <w:trHeight w:val="230"/>
        </w:trPr>
        <w:tc>
          <w:tcPr>
            <w:tcW w:w="860" w:type="dxa"/>
            <w:vAlign w:val="bottom"/>
          </w:tcPr>
          <w:p>
            <w:pPr>
              <w:spacing w:after="0"/>
              <w:rPr>
                <w:sz w:val="20"/>
                <w:szCs w:val="20"/>
                <w:color w:val="auto"/>
              </w:rPr>
            </w:pPr>
          </w:p>
        </w:tc>
        <w:tc>
          <w:tcPr>
            <w:tcW w:w="3700" w:type="dxa"/>
            <w:vAlign w:val="bottom"/>
          </w:tcPr>
          <w:p>
            <w:pPr>
              <w:ind w:left="180"/>
              <w:spacing w:after="0"/>
              <w:rPr>
                <w:sz w:val="20"/>
                <w:szCs w:val="20"/>
                <w:color w:val="auto"/>
              </w:rPr>
            </w:pPr>
            <w:r>
              <w:rPr>
                <w:rFonts w:ascii="Arial" w:cs="Arial" w:eastAsia="Arial" w:hAnsi="Arial"/>
                <w:sz w:val="18"/>
                <w:szCs w:val="18"/>
                <w:color w:val="auto"/>
              </w:rPr>
              <w:t>Document</w:t>
            </w:r>
          </w:p>
        </w:tc>
        <w:tc>
          <w:tcPr>
            <w:tcW w:w="11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18"/>
        </w:trPr>
        <w:tc>
          <w:tcPr>
            <w:tcW w:w="860" w:type="dxa"/>
            <w:vAlign w:val="bottom"/>
          </w:tcPr>
          <w:p>
            <w:pPr>
              <w:jc w:val="center"/>
              <w:ind w:right="90"/>
              <w:spacing w:after="0"/>
              <w:rPr>
                <w:sz w:val="20"/>
                <w:szCs w:val="20"/>
                <w:color w:val="auto"/>
              </w:rPr>
            </w:pPr>
            <w:r>
              <w:rPr>
                <w:rFonts w:ascii="Arial" w:cs="Arial" w:eastAsia="Arial" w:hAnsi="Arial"/>
                <w:sz w:val="18"/>
                <w:szCs w:val="18"/>
                <w:color w:val="auto"/>
                <w:w w:val="97"/>
              </w:rPr>
              <w:t>101.CAL</w:t>
            </w:r>
          </w:p>
        </w:tc>
        <w:tc>
          <w:tcPr>
            <w:tcW w:w="3700" w:type="dxa"/>
            <w:vAlign w:val="bottom"/>
          </w:tcPr>
          <w:p>
            <w:pPr>
              <w:ind w:left="180"/>
              <w:spacing w:after="0"/>
              <w:rPr>
                <w:sz w:val="20"/>
                <w:szCs w:val="20"/>
                <w:color w:val="auto"/>
              </w:rPr>
            </w:pPr>
            <w:r>
              <w:rPr>
                <w:rFonts w:ascii="Arial" w:cs="Arial" w:eastAsia="Arial" w:hAnsi="Arial"/>
                <w:sz w:val="18"/>
                <w:szCs w:val="18"/>
                <w:color w:val="auto"/>
              </w:rPr>
              <w:t>XBRL Taxonomy Extension Calculation</w:t>
            </w:r>
          </w:p>
        </w:tc>
        <w:tc>
          <w:tcPr>
            <w:tcW w:w="1160" w:type="dxa"/>
            <w:vAlign w:val="bottom"/>
          </w:tcPr>
          <w:p>
            <w:pPr>
              <w:ind w:left="320"/>
              <w:spacing w:after="0"/>
              <w:rPr>
                <w:sz w:val="20"/>
                <w:szCs w:val="20"/>
                <w:color w:val="auto"/>
              </w:rPr>
            </w:pPr>
            <w:r>
              <w:rPr>
                <w:rFonts w:ascii="Arial" w:cs="Arial" w:eastAsia="Arial" w:hAnsi="Arial"/>
                <w:sz w:val="18"/>
                <w:szCs w:val="18"/>
                <w:color w:val="auto"/>
              </w:rPr>
              <w:t>10-K</w:t>
            </w:r>
          </w:p>
        </w:tc>
        <w:tc>
          <w:tcPr>
            <w:tcW w:w="2320" w:type="dxa"/>
            <w:vAlign w:val="bottom"/>
          </w:tcPr>
          <w:p>
            <w:pPr>
              <w:jc w:val="right"/>
              <w:ind w:right="950"/>
              <w:spacing w:after="0"/>
              <w:rPr>
                <w:sz w:val="20"/>
                <w:szCs w:val="20"/>
                <w:color w:val="auto"/>
              </w:rPr>
            </w:pPr>
            <w:r>
              <w:rPr>
                <w:rFonts w:ascii="Arial" w:cs="Arial" w:eastAsia="Arial" w:hAnsi="Arial"/>
                <w:sz w:val="18"/>
                <w:szCs w:val="18"/>
                <w:color w:val="auto"/>
              </w:rPr>
              <w:t>000-27239</w:t>
            </w:r>
          </w:p>
        </w:tc>
        <w:tc>
          <w:tcPr>
            <w:tcW w:w="1600" w:type="dxa"/>
            <w:vAlign w:val="bottom"/>
          </w:tcPr>
          <w:p>
            <w:pPr>
              <w:jc w:val="right"/>
              <w:spacing w:after="0"/>
              <w:rPr>
                <w:sz w:val="20"/>
                <w:szCs w:val="20"/>
                <w:color w:val="auto"/>
              </w:rPr>
            </w:pPr>
            <w:r>
              <w:rPr>
                <w:rFonts w:ascii="Arial" w:cs="Arial" w:eastAsia="Arial" w:hAnsi="Arial"/>
                <w:sz w:val="18"/>
                <w:szCs w:val="18"/>
                <w:color w:val="auto"/>
              </w:rPr>
              <w:t>4/14/16</w:t>
            </w:r>
          </w:p>
        </w:tc>
      </w:tr>
      <w:tr>
        <w:trPr>
          <w:trHeight w:val="230"/>
        </w:trPr>
        <w:tc>
          <w:tcPr>
            <w:tcW w:w="860" w:type="dxa"/>
            <w:vAlign w:val="bottom"/>
          </w:tcPr>
          <w:p>
            <w:pPr>
              <w:spacing w:after="0"/>
              <w:rPr>
                <w:sz w:val="20"/>
                <w:szCs w:val="20"/>
                <w:color w:val="auto"/>
              </w:rPr>
            </w:pPr>
          </w:p>
        </w:tc>
        <w:tc>
          <w:tcPr>
            <w:tcW w:w="3700" w:type="dxa"/>
            <w:vAlign w:val="bottom"/>
          </w:tcPr>
          <w:p>
            <w:pPr>
              <w:ind w:left="180"/>
              <w:spacing w:after="0"/>
              <w:rPr>
                <w:sz w:val="20"/>
                <w:szCs w:val="20"/>
                <w:color w:val="auto"/>
              </w:rPr>
            </w:pPr>
            <w:r>
              <w:rPr>
                <w:rFonts w:ascii="Arial" w:cs="Arial" w:eastAsia="Arial" w:hAnsi="Arial"/>
                <w:sz w:val="18"/>
                <w:szCs w:val="18"/>
                <w:color w:val="auto"/>
              </w:rPr>
              <w:t>Linkbase Document</w:t>
            </w:r>
          </w:p>
        </w:tc>
        <w:tc>
          <w:tcPr>
            <w:tcW w:w="11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18"/>
        </w:trPr>
        <w:tc>
          <w:tcPr>
            <w:tcW w:w="860" w:type="dxa"/>
            <w:vAlign w:val="bottom"/>
          </w:tcPr>
          <w:p>
            <w:pPr>
              <w:jc w:val="center"/>
              <w:ind w:right="90"/>
              <w:spacing w:after="0"/>
              <w:rPr>
                <w:sz w:val="20"/>
                <w:szCs w:val="20"/>
                <w:color w:val="auto"/>
              </w:rPr>
            </w:pPr>
            <w:r>
              <w:rPr>
                <w:rFonts w:ascii="Arial" w:cs="Arial" w:eastAsia="Arial" w:hAnsi="Arial"/>
                <w:sz w:val="18"/>
                <w:szCs w:val="18"/>
                <w:color w:val="auto"/>
                <w:w w:val="90"/>
              </w:rPr>
              <w:t>101.DEF</w:t>
            </w:r>
          </w:p>
        </w:tc>
        <w:tc>
          <w:tcPr>
            <w:tcW w:w="3700" w:type="dxa"/>
            <w:vAlign w:val="bottom"/>
          </w:tcPr>
          <w:p>
            <w:pPr>
              <w:ind w:left="180"/>
              <w:spacing w:after="0"/>
              <w:rPr>
                <w:sz w:val="20"/>
                <w:szCs w:val="20"/>
                <w:color w:val="auto"/>
              </w:rPr>
            </w:pPr>
            <w:r>
              <w:rPr>
                <w:rFonts w:ascii="Arial" w:cs="Arial" w:eastAsia="Arial" w:hAnsi="Arial"/>
                <w:sz w:val="18"/>
                <w:szCs w:val="18"/>
                <w:color w:val="auto"/>
              </w:rPr>
              <w:t>XBRL Taxonomy Extension Definition</w:t>
            </w:r>
          </w:p>
        </w:tc>
        <w:tc>
          <w:tcPr>
            <w:tcW w:w="1160" w:type="dxa"/>
            <w:vAlign w:val="bottom"/>
          </w:tcPr>
          <w:p>
            <w:pPr>
              <w:ind w:left="320"/>
              <w:spacing w:after="0"/>
              <w:rPr>
                <w:sz w:val="20"/>
                <w:szCs w:val="20"/>
                <w:color w:val="auto"/>
              </w:rPr>
            </w:pPr>
            <w:r>
              <w:rPr>
                <w:rFonts w:ascii="Arial" w:cs="Arial" w:eastAsia="Arial" w:hAnsi="Arial"/>
                <w:sz w:val="18"/>
                <w:szCs w:val="18"/>
                <w:color w:val="auto"/>
              </w:rPr>
              <w:t>10-K</w:t>
            </w:r>
          </w:p>
        </w:tc>
        <w:tc>
          <w:tcPr>
            <w:tcW w:w="2320" w:type="dxa"/>
            <w:vAlign w:val="bottom"/>
          </w:tcPr>
          <w:p>
            <w:pPr>
              <w:jc w:val="right"/>
              <w:ind w:right="950"/>
              <w:spacing w:after="0"/>
              <w:rPr>
                <w:sz w:val="20"/>
                <w:szCs w:val="20"/>
                <w:color w:val="auto"/>
              </w:rPr>
            </w:pPr>
            <w:r>
              <w:rPr>
                <w:rFonts w:ascii="Arial" w:cs="Arial" w:eastAsia="Arial" w:hAnsi="Arial"/>
                <w:sz w:val="18"/>
                <w:szCs w:val="18"/>
                <w:color w:val="auto"/>
              </w:rPr>
              <w:t>000-27239</w:t>
            </w:r>
          </w:p>
        </w:tc>
        <w:tc>
          <w:tcPr>
            <w:tcW w:w="1600" w:type="dxa"/>
            <w:vAlign w:val="bottom"/>
          </w:tcPr>
          <w:p>
            <w:pPr>
              <w:jc w:val="right"/>
              <w:spacing w:after="0"/>
              <w:rPr>
                <w:sz w:val="20"/>
                <w:szCs w:val="20"/>
                <w:color w:val="auto"/>
              </w:rPr>
            </w:pPr>
            <w:r>
              <w:rPr>
                <w:rFonts w:ascii="Arial" w:cs="Arial" w:eastAsia="Arial" w:hAnsi="Arial"/>
                <w:sz w:val="18"/>
                <w:szCs w:val="18"/>
                <w:color w:val="auto"/>
              </w:rPr>
              <w:t>4/14/16</w:t>
            </w:r>
          </w:p>
        </w:tc>
      </w:tr>
      <w:tr>
        <w:trPr>
          <w:trHeight w:val="230"/>
        </w:trPr>
        <w:tc>
          <w:tcPr>
            <w:tcW w:w="860" w:type="dxa"/>
            <w:vAlign w:val="bottom"/>
          </w:tcPr>
          <w:p>
            <w:pPr>
              <w:spacing w:after="0"/>
              <w:rPr>
                <w:sz w:val="20"/>
                <w:szCs w:val="20"/>
                <w:color w:val="auto"/>
              </w:rPr>
            </w:pPr>
          </w:p>
        </w:tc>
        <w:tc>
          <w:tcPr>
            <w:tcW w:w="3700" w:type="dxa"/>
            <w:vAlign w:val="bottom"/>
          </w:tcPr>
          <w:p>
            <w:pPr>
              <w:ind w:left="180"/>
              <w:spacing w:after="0"/>
              <w:rPr>
                <w:sz w:val="20"/>
                <w:szCs w:val="20"/>
                <w:color w:val="auto"/>
              </w:rPr>
            </w:pPr>
            <w:r>
              <w:rPr>
                <w:rFonts w:ascii="Arial" w:cs="Arial" w:eastAsia="Arial" w:hAnsi="Arial"/>
                <w:sz w:val="18"/>
                <w:szCs w:val="18"/>
                <w:color w:val="auto"/>
              </w:rPr>
              <w:t>Linkbase Document</w:t>
            </w:r>
          </w:p>
        </w:tc>
        <w:tc>
          <w:tcPr>
            <w:tcW w:w="11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18"/>
        </w:trPr>
        <w:tc>
          <w:tcPr>
            <w:tcW w:w="860" w:type="dxa"/>
            <w:vAlign w:val="bottom"/>
          </w:tcPr>
          <w:p>
            <w:pPr>
              <w:jc w:val="center"/>
              <w:ind w:right="90"/>
              <w:spacing w:after="0"/>
              <w:rPr>
                <w:sz w:val="20"/>
                <w:szCs w:val="20"/>
                <w:color w:val="auto"/>
              </w:rPr>
            </w:pPr>
            <w:r>
              <w:rPr>
                <w:rFonts w:ascii="Arial" w:cs="Arial" w:eastAsia="Arial" w:hAnsi="Arial"/>
                <w:sz w:val="18"/>
                <w:szCs w:val="18"/>
                <w:color w:val="auto"/>
                <w:w w:val="98"/>
              </w:rPr>
              <w:t>101.LAB</w:t>
            </w:r>
          </w:p>
        </w:tc>
        <w:tc>
          <w:tcPr>
            <w:tcW w:w="3700" w:type="dxa"/>
            <w:vAlign w:val="bottom"/>
          </w:tcPr>
          <w:p>
            <w:pPr>
              <w:ind w:left="180"/>
              <w:spacing w:after="0"/>
              <w:rPr>
                <w:sz w:val="20"/>
                <w:szCs w:val="20"/>
                <w:color w:val="auto"/>
              </w:rPr>
            </w:pPr>
            <w:r>
              <w:rPr>
                <w:rFonts w:ascii="Arial" w:cs="Arial" w:eastAsia="Arial" w:hAnsi="Arial"/>
                <w:sz w:val="18"/>
                <w:szCs w:val="18"/>
                <w:color w:val="auto"/>
              </w:rPr>
              <w:t>XBRL Taxonomy Extension Label Linkbase</w:t>
            </w:r>
          </w:p>
        </w:tc>
        <w:tc>
          <w:tcPr>
            <w:tcW w:w="1160" w:type="dxa"/>
            <w:vAlign w:val="bottom"/>
          </w:tcPr>
          <w:p>
            <w:pPr>
              <w:ind w:left="320"/>
              <w:spacing w:after="0"/>
              <w:rPr>
                <w:sz w:val="20"/>
                <w:szCs w:val="20"/>
                <w:color w:val="auto"/>
              </w:rPr>
            </w:pPr>
            <w:r>
              <w:rPr>
                <w:rFonts w:ascii="Arial" w:cs="Arial" w:eastAsia="Arial" w:hAnsi="Arial"/>
                <w:sz w:val="18"/>
                <w:szCs w:val="18"/>
                <w:color w:val="auto"/>
              </w:rPr>
              <w:t>10-K</w:t>
            </w:r>
          </w:p>
        </w:tc>
        <w:tc>
          <w:tcPr>
            <w:tcW w:w="2320" w:type="dxa"/>
            <w:vAlign w:val="bottom"/>
          </w:tcPr>
          <w:p>
            <w:pPr>
              <w:jc w:val="right"/>
              <w:ind w:right="950"/>
              <w:spacing w:after="0"/>
              <w:rPr>
                <w:sz w:val="20"/>
                <w:szCs w:val="20"/>
                <w:color w:val="auto"/>
              </w:rPr>
            </w:pPr>
            <w:r>
              <w:rPr>
                <w:rFonts w:ascii="Arial" w:cs="Arial" w:eastAsia="Arial" w:hAnsi="Arial"/>
                <w:sz w:val="18"/>
                <w:szCs w:val="18"/>
                <w:color w:val="auto"/>
              </w:rPr>
              <w:t>000-27239</w:t>
            </w:r>
          </w:p>
        </w:tc>
        <w:tc>
          <w:tcPr>
            <w:tcW w:w="1600" w:type="dxa"/>
            <w:vAlign w:val="bottom"/>
          </w:tcPr>
          <w:p>
            <w:pPr>
              <w:jc w:val="right"/>
              <w:spacing w:after="0"/>
              <w:rPr>
                <w:sz w:val="20"/>
                <w:szCs w:val="20"/>
                <w:color w:val="auto"/>
              </w:rPr>
            </w:pPr>
            <w:r>
              <w:rPr>
                <w:rFonts w:ascii="Arial" w:cs="Arial" w:eastAsia="Arial" w:hAnsi="Arial"/>
                <w:sz w:val="18"/>
                <w:szCs w:val="18"/>
                <w:color w:val="auto"/>
              </w:rPr>
              <w:t>4/14/16</w:t>
            </w:r>
          </w:p>
        </w:tc>
      </w:tr>
      <w:tr>
        <w:trPr>
          <w:trHeight w:val="230"/>
        </w:trPr>
        <w:tc>
          <w:tcPr>
            <w:tcW w:w="860" w:type="dxa"/>
            <w:vAlign w:val="bottom"/>
          </w:tcPr>
          <w:p>
            <w:pPr>
              <w:spacing w:after="0"/>
              <w:rPr>
                <w:sz w:val="20"/>
                <w:szCs w:val="20"/>
                <w:color w:val="auto"/>
              </w:rPr>
            </w:pPr>
          </w:p>
        </w:tc>
        <w:tc>
          <w:tcPr>
            <w:tcW w:w="3700" w:type="dxa"/>
            <w:vAlign w:val="bottom"/>
          </w:tcPr>
          <w:p>
            <w:pPr>
              <w:ind w:left="180"/>
              <w:spacing w:after="0"/>
              <w:rPr>
                <w:sz w:val="20"/>
                <w:szCs w:val="20"/>
                <w:color w:val="auto"/>
              </w:rPr>
            </w:pPr>
            <w:r>
              <w:rPr>
                <w:rFonts w:ascii="Arial" w:cs="Arial" w:eastAsia="Arial" w:hAnsi="Arial"/>
                <w:sz w:val="18"/>
                <w:szCs w:val="18"/>
                <w:color w:val="auto"/>
              </w:rPr>
              <w:t>Document</w:t>
            </w:r>
          </w:p>
        </w:tc>
        <w:tc>
          <w:tcPr>
            <w:tcW w:w="11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18"/>
        </w:trPr>
        <w:tc>
          <w:tcPr>
            <w:tcW w:w="860" w:type="dxa"/>
            <w:vAlign w:val="bottom"/>
          </w:tcPr>
          <w:p>
            <w:pPr>
              <w:jc w:val="center"/>
              <w:ind w:right="90"/>
              <w:spacing w:after="0"/>
              <w:rPr>
                <w:sz w:val="20"/>
                <w:szCs w:val="20"/>
                <w:color w:val="auto"/>
              </w:rPr>
            </w:pPr>
            <w:r>
              <w:rPr>
                <w:rFonts w:ascii="Arial" w:cs="Arial" w:eastAsia="Arial" w:hAnsi="Arial"/>
                <w:sz w:val="18"/>
                <w:szCs w:val="18"/>
                <w:color w:val="auto"/>
                <w:w w:val="88"/>
              </w:rPr>
              <w:t>101.PRE</w:t>
            </w:r>
          </w:p>
        </w:tc>
        <w:tc>
          <w:tcPr>
            <w:tcW w:w="3700" w:type="dxa"/>
            <w:vAlign w:val="bottom"/>
          </w:tcPr>
          <w:p>
            <w:pPr>
              <w:ind w:left="180"/>
              <w:spacing w:after="0"/>
              <w:rPr>
                <w:sz w:val="20"/>
                <w:szCs w:val="20"/>
                <w:color w:val="auto"/>
              </w:rPr>
            </w:pPr>
            <w:r>
              <w:rPr>
                <w:rFonts w:ascii="Arial" w:cs="Arial" w:eastAsia="Arial" w:hAnsi="Arial"/>
                <w:sz w:val="18"/>
                <w:szCs w:val="18"/>
                <w:color w:val="auto"/>
              </w:rPr>
              <w:t>XBRL Taxonomy Extension Presentation</w:t>
            </w:r>
          </w:p>
        </w:tc>
        <w:tc>
          <w:tcPr>
            <w:tcW w:w="1160" w:type="dxa"/>
            <w:vAlign w:val="bottom"/>
          </w:tcPr>
          <w:p>
            <w:pPr>
              <w:ind w:left="320"/>
              <w:spacing w:after="0"/>
              <w:rPr>
                <w:sz w:val="20"/>
                <w:szCs w:val="20"/>
                <w:color w:val="auto"/>
              </w:rPr>
            </w:pPr>
            <w:r>
              <w:rPr>
                <w:rFonts w:ascii="Arial" w:cs="Arial" w:eastAsia="Arial" w:hAnsi="Arial"/>
                <w:sz w:val="18"/>
                <w:szCs w:val="18"/>
                <w:color w:val="auto"/>
              </w:rPr>
              <w:t>10-K</w:t>
            </w:r>
          </w:p>
        </w:tc>
        <w:tc>
          <w:tcPr>
            <w:tcW w:w="2320" w:type="dxa"/>
            <w:vAlign w:val="bottom"/>
          </w:tcPr>
          <w:p>
            <w:pPr>
              <w:jc w:val="right"/>
              <w:ind w:right="950"/>
              <w:spacing w:after="0"/>
              <w:rPr>
                <w:sz w:val="20"/>
                <w:szCs w:val="20"/>
                <w:color w:val="auto"/>
              </w:rPr>
            </w:pPr>
            <w:r>
              <w:rPr>
                <w:rFonts w:ascii="Arial" w:cs="Arial" w:eastAsia="Arial" w:hAnsi="Arial"/>
                <w:sz w:val="18"/>
                <w:szCs w:val="18"/>
                <w:color w:val="auto"/>
              </w:rPr>
              <w:t>000-27239</w:t>
            </w:r>
          </w:p>
        </w:tc>
        <w:tc>
          <w:tcPr>
            <w:tcW w:w="1600" w:type="dxa"/>
            <w:vAlign w:val="bottom"/>
          </w:tcPr>
          <w:p>
            <w:pPr>
              <w:jc w:val="right"/>
              <w:spacing w:after="0"/>
              <w:rPr>
                <w:sz w:val="20"/>
                <w:szCs w:val="20"/>
                <w:color w:val="auto"/>
              </w:rPr>
            </w:pPr>
            <w:r>
              <w:rPr>
                <w:rFonts w:ascii="Arial" w:cs="Arial" w:eastAsia="Arial" w:hAnsi="Arial"/>
                <w:sz w:val="18"/>
                <w:szCs w:val="18"/>
                <w:color w:val="auto"/>
              </w:rPr>
              <w:t>4/14/16</w:t>
            </w:r>
          </w:p>
        </w:tc>
      </w:tr>
      <w:tr>
        <w:trPr>
          <w:trHeight w:val="230"/>
        </w:trPr>
        <w:tc>
          <w:tcPr>
            <w:tcW w:w="860" w:type="dxa"/>
            <w:vAlign w:val="bottom"/>
          </w:tcPr>
          <w:p>
            <w:pPr>
              <w:spacing w:after="0"/>
              <w:rPr>
                <w:sz w:val="20"/>
                <w:szCs w:val="20"/>
                <w:color w:val="auto"/>
              </w:rPr>
            </w:pPr>
          </w:p>
        </w:tc>
        <w:tc>
          <w:tcPr>
            <w:tcW w:w="3700" w:type="dxa"/>
            <w:vAlign w:val="bottom"/>
          </w:tcPr>
          <w:p>
            <w:pPr>
              <w:ind w:left="180"/>
              <w:spacing w:after="0"/>
              <w:rPr>
                <w:sz w:val="20"/>
                <w:szCs w:val="20"/>
                <w:color w:val="auto"/>
              </w:rPr>
            </w:pPr>
            <w:r>
              <w:rPr>
                <w:rFonts w:ascii="Arial" w:cs="Arial" w:eastAsia="Arial" w:hAnsi="Arial"/>
                <w:sz w:val="18"/>
                <w:szCs w:val="18"/>
                <w:color w:val="auto"/>
              </w:rPr>
              <w:t>Linkbase Document</w:t>
            </w:r>
          </w:p>
        </w:tc>
        <w:tc>
          <w:tcPr>
            <w:tcW w:w="11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32"/>
        </w:trPr>
        <w:tc>
          <w:tcPr>
            <w:tcW w:w="860" w:type="dxa"/>
            <w:vAlign w:val="bottom"/>
          </w:tcPr>
          <w:p>
            <w:pPr>
              <w:jc w:val="center"/>
              <w:ind w:right="90"/>
              <w:spacing w:after="0"/>
              <w:rPr>
                <w:sz w:val="20"/>
                <w:szCs w:val="20"/>
                <w:color w:val="auto"/>
              </w:rPr>
            </w:pPr>
            <w:r>
              <w:rPr>
                <w:rFonts w:ascii="Arial" w:cs="Arial" w:eastAsia="Arial" w:hAnsi="Arial"/>
                <w:sz w:val="18"/>
                <w:szCs w:val="18"/>
                <w:color w:val="auto"/>
                <w:w w:val="92"/>
              </w:rPr>
              <w:t>101.INS</w:t>
            </w:r>
          </w:p>
        </w:tc>
        <w:tc>
          <w:tcPr>
            <w:tcW w:w="3700" w:type="dxa"/>
            <w:vAlign w:val="bottom"/>
          </w:tcPr>
          <w:p>
            <w:pPr>
              <w:ind w:left="180"/>
              <w:spacing w:after="0"/>
              <w:rPr>
                <w:sz w:val="20"/>
                <w:szCs w:val="20"/>
                <w:color w:val="auto"/>
              </w:rPr>
            </w:pPr>
            <w:r>
              <w:rPr>
                <w:rFonts w:ascii="Arial" w:cs="Arial" w:eastAsia="Arial" w:hAnsi="Arial"/>
                <w:sz w:val="18"/>
                <w:szCs w:val="18"/>
                <w:color w:val="auto"/>
              </w:rPr>
              <w:t>XBRL Instance Document</w:t>
            </w:r>
          </w:p>
        </w:tc>
        <w:tc>
          <w:tcPr>
            <w:tcW w:w="1160" w:type="dxa"/>
            <w:vAlign w:val="bottom"/>
          </w:tcPr>
          <w:p>
            <w:pPr>
              <w:ind w:left="320"/>
              <w:spacing w:after="0"/>
              <w:rPr>
                <w:sz w:val="20"/>
                <w:szCs w:val="20"/>
                <w:color w:val="auto"/>
              </w:rPr>
            </w:pPr>
            <w:r>
              <w:rPr>
                <w:rFonts w:ascii="Arial" w:cs="Arial" w:eastAsia="Arial" w:hAnsi="Arial"/>
                <w:sz w:val="18"/>
                <w:szCs w:val="18"/>
                <w:color w:val="auto"/>
              </w:rPr>
              <w:t>10-Q</w:t>
            </w:r>
          </w:p>
        </w:tc>
        <w:tc>
          <w:tcPr>
            <w:tcW w:w="2320" w:type="dxa"/>
            <w:vAlign w:val="bottom"/>
          </w:tcPr>
          <w:p>
            <w:pPr>
              <w:jc w:val="right"/>
              <w:ind w:right="950"/>
              <w:spacing w:after="0"/>
              <w:rPr>
                <w:sz w:val="20"/>
                <w:szCs w:val="20"/>
                <w:color w:val="auto"/>
              </w:rPr>
            </w:pPr>
            <w:r>
              <w:rPr>
                <w:rFonts w:ascii="Arial" w:cs="Arial" w:eastAsia="Arial" w:hAnsi="Arial"/>
                <w:sz w:val="18"/>
                <w:szCs w:val="18"/>
                <w:color w:val="auto"/>
              </w:rPr>
              <w:t>001-37939</w:t>
            </w:r>
          </w:p>
        </w:tc>
        <w:tc>
          <w:tcPr>
            <w:tcW w:w="1600" w:type="dxa"/>
            <w:vAlign w:val="bottom"/>
          </w:tcPr>
          <w:p>
            <w:pPr>
              <w:jc w:val="right"/>
              <w:spacing w:after="0"/>
              <w:rPr>
                <w:sz w:val="20"/>
                <w:szCs w:val="20"/>
                <w:color w:val="auto"/>
              </w:rPr>
            </w:pPr>
            <w:r>
              <w:rPr>
                <w:rFonts w:ascii="Arial" w:cs="Arial" w:eastAsia="Arial" w:hAnsi="Arial"/>
                <w:sz w:val="18"/>
                <w:szCs w:val="18"/>
                <w:color w:val="auto"/>
              </w:rPr>
              <w:t>11/4/16</w:t>
            </w:r>
          </w:p>
        </w:tc>
      </w:tr>
      <w:tr>
        <w:trPr>
          <w:trHeight w:val="418"/>
        </w:trPr>
        <w:tc>
          <w:tcPr>
            <w:tcW w:w="860" w:type="dxa"/>
            <w:vAlign w:val="bottom"/>
          </w:tcPr>
          <w:p>
            <w:pPr>
              <w:jc w:val="center"/>
              <w:ind w:right="90"/>
              <w:spacing w:after="0"/>
              <w:rPr>
                <w:sz w:val="20"/>
                <w:szCs w:val="20"/>
                <w:color w:val="auto"/>
              </w:rPr>
            </w:pPr>
            <w:r>
              <w:rPr>
                <w:rFonts w:ascii="Arial" w:cs="Arial" w:eastAsia="Arial" w:hAnsi="Arial"/>
                <w:sz w:val="18"/>
                <w:szCs w:val="18"/>
                <w:color w:val="auto"/>
                <w:w w:val="93"/>
              </w:rPr>
              <w:t>101.SCH</w:t>
            </w:r>
          </w:p>
        </w:tc>
        <w:tc>
          <w:tcPr>
            <w:tcW w:w="3700" w:type="dxa"/>
            <w:vAlign w:val="bottom"/>
          </w:tcPr>
          <w:p>
            <w:pPr>
              <w:ind w:left="180"/>
              <w:spacing w:after="0"/>
              <w:rPr>
                <w:sz w:val="20"/>
                <w:szCs w:val="20"/>
                <w:color w:val="auto"/>
              </w:rPr>
            </w:pPr>
            <w:r>
              <w:rPr>
                <w:rFonts w:ascii="Arial" w:cs="Arial" w:eastAsia="Arial" w:hAnsi="Arial"/>
                <w:sz w:val="18"/>
                <w:szCs w:val="18"/>
                <w:color w:val="auto"/>
              </w:rPr>
              <w:t>XBRL Taxonomy Extension Schema</w:t>
            </w:r>
          </w:p>
        </w:tc>
        <w:tc>
          <w:tcPr>
            <w:tcW w:w="1160" w:type="dxa"/>
            <w:vAlign w:val="bottom"/>
          </w:tcPr>
          <w:p>
            <w:pPr>
              <w:ind w:left="320"/>
              <w:spacing w:after="0"/>
              <w:rPr>
                <w:sz w:val="20"/>
                <w:szCs w:val="20"/>
                <w:color w:val="auto"/>
              </w:rPr>
            </w:pPr>
            <w:r>
              <w:rPr>
                <w:rFonts w:ascii="Arial" w:cs="Arial" w:eastAsia="Arial" w:hAnsi="Arial"/>
                <w:sz w:val="18"/>
                <w:szCs w:val="18"/>
                <w:color w:val="auto"/>
              </w:rPr>
              <w:t>10-Q</w:t>
            </w:r>
          </w:p>
        </w:tc>
        <w:tc>
          <w:tcPr>
            <w:tcW w:w="2320" w:type="dxa"/>
            <w:vAlign w:val="bottom"/>
          </w:tcPr>
          <w:p>
            <w:pPr>
              <w:jc w:val="right"/>
              <w:ind w:right="950"/>
              <w:spacing w:after="0"/>
              <w:rPr>
                <w:sz w:val="20"/>
                <w:szCs w:val="20"/>
                <w:color w:val="auto"/>
              </w:rPr>
            </w:pPr>
            <w:r>
              <w:rPr>
                <w:rFonts w:ascii="Arial" w:cs="Arial" w:eastAsia="Arial" w:hAnsi="Arial"/>
                <w:sz w:val="18"/>
                <w:szCs w:val="18"/>
                <w:color w:val="auto"/>
              </w:rPr>
              <w:t>001-37939</w:t>
            </w:r>
          </w:p>
        </w:tc>
        <w:tc>
          <w:tcPr>
            <w:tcW w:w="1600" w:type="dxa"/>
            <w:vAlign w:val="bottom"/>
          </w:tcPr>
          <w:p>
            <w:pPr>
              <w:jc w:val="right"/>
              <w:spacing w:after="0"/>
              <w:rPr>
                <w:sz w:val="20"/>
                <w:szCs w:val="20"/>
                <w:color w:val="auto"/>
              </w:rPr>
            </w:pPr>
            <w:r>
              <w:rPr>
                <w:rFonts w:ascii="Arial" w:cs="Arial" w:eastAsia="Arial" w:hAnsi="Arial"/>
                <w:sz w:val="18"/>
                <w:szCs w:val="18"/>
                <w:color w:val="auto"/>
              </w:rPr>
              <w:t>11/4/16</w:t>
            </w:r>
          </w:p>
        </w:tc>
      </w:tr>
      <w:tr>
        <w:trPr>
          <w:trHeight w:val="230"/>
        </w:trPr>
        <w:tc>
          <w:tcPr>
            <w:tcW w:w="860" w:type="dxa"/>
            <w:vAlign w:val="bottom"/>
          </w:tcPr>
          <w:p>
            <w:pPr>
              <w:spacing w:after="0"/>
              <w:rPr>
                <w:sz w:val="20"/>
                <w:szCs w:val="20"/>
                <w:color w:val="auto"/>
              </w:rPr>
            </w:pPr>
          </w:p>
        </w:tc>
        <w:tc>
          <w:tcPr>
            <w:tcW w:w="3700" w:type="dxa"/>
            <w:vAlign w:val="bottom"/>
          </w:tcPr>
          <w:p>
            <w:pPr>
              <w:ind w:left="180"/>
              <w:spacing w:after="0"/>
              <w:rPr>
                <w:sz w:val="20"/>
                <w:szCs w:val="20"/>
                <w:color w:val="auto"/>
              </w:rPr>
            </w:pPr>
            <w:r>
              <w:rPr>
                <w:rFonts w:ascii="Arial" w:cs="Arial" w:eastAsia="Arial" w:hAnsi="Arial"/>
                <w:sz w:val="18"/>
                <w:szCs w:val="18"/>
                <w:color w:val="auto"/>
              </w:rPr>
              <w:t>Document</w:t>
            </w:r>
          </w:p>
        </w:tc>
        <w:tc>
          <w:tcPr>
            <w:tcW w:w="11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18"/>
        </w:trPr>
        <w:tc>
          <w:tcPr>
            <w:tcW w:w="860" w:type="dxa"/>
            <w:vAlign w:val="bottom"/>
          </w:tcPr>
          <w:p>
            <w:pPr>
              <w:jc w:val="center"/>
              <w:ind w:right="90"/>
              <w:spacing w:after="0"/>
              <w:rPr>
                <w:sz w:val="20"/>
                <w:szCs w:val="20"/>
                <w:color w:val="auto"/>
              </w:rPr>
            </w:pPr>
            <w:r>
              <w:rPr>
                <w:rFonts w:ascii="Arial" w:cs="Arial" w:eastAsia="Arial" w:hAnsi="Arial"/>
                <w:sz w:val="18"/>
                <w:szCs w:val="18"/>
                <w:color w:val="auto"/>
                <w:w w:val="97"/>
              </w:rPr>
              <w:t>101.CAL</w:t>
            </w:r>
          </w:p>
        </w:tc>
        <w:tc>
          <w:tcPr>
            <w:tcW w:w="3700" w:type="dxa"/>
            <w:vAlign w:val="bottom"/>
          </w:tcPr>
          <w:p>
            <w:pPr>
              <w:ind w:left="180"/>
              <w:spacing w:after="0"/>
              <w:rPr>
                <w:sz w:val="20"/>
                <w:szCs w:val="20"/>
                <w:color w:val="auto"/>
              </w:rPr>
            </w:pPr>
            <w:r>
              <w:rPr>
                <w:rFonts w:ascii="Arial" w:cs="Arial" w:eastAsia="Arial" w:hAnsi="Arial"/>
                <w:sz w:val="18"/>
                <w:szCs w:val="18"/>
                <w:color w:val="auto"/>
              </w:rPr>
              <w:t>XBRL Taxonomy Extension Calculation</w:t>
            </w:r>
          </w:p>
        </w:tc>
        <w:tc>
          <w:tcPr>
            <w:tcW w:w="1160" w:type="dxa"/>
            <w:vAlign w:val="bottom"/>
          </w:tcPr>
          <w:p>
            <w:pPr>
              <w:ind w:left="320"/>
              <w:spacing w:after="0"/>
              <w:rPr>
                <w:sz w:val="20"/>
                <w:szCs w:val="20"/>
                <w:color w:val="auto"/>
              </w:rPr>
            </w:pPr>
            <w:r>
              <w:rPr>
                <w:rFonts w:ascii="Arial" w:cs="Arial" w:eastAsia="Arial" w:hAnsi="Arial"/>
                <w:sz w:val="18"/>
                <w:szCs w:val="18"/>
                <w:color w:val="auto"/>
              </w:rPr>
              <w:t>10-Q</w:t>
            </w:r>
          </w:p>
        </w:tc>
        <w:tc>
          <w:tcPr>
            <w:tcW w:w="2320" w:type="dxa"/>
            <w:vAlign w:val="bottom"/>
          </w:tcPr>
          <w:p>
            <w:pPr>
              <w:jc w:val="right"/>
              <w:ind w:right="950"/>
              <w:spacing w:after="0"/>
              <w:rPr>
                <w:sz w:val="20"/>
                <w:szCs w:val="20"/>
                <w:color w:val="auto"/>
              </w:rPr>
            </w:pPr>
            <w:r>
              <w:rPr>
                <w:rFonts w:ascii="Arial" w:cs="Arial" w:eastAsia="Arial" w:hAnsi="Arial"/>
                <w:sz w:val="18"/>
                <w:szCs w:val="18"/>
                <w:color w:val="auto"/>
              </w:rPr>
              <w:t>001-37939</w:t>
            </w:r>
          </w:p>
        </w:tc>
        <w:tc>
          <w:tcPr>
            <w:tcW w:w="1600" w:type="dxa"/>
            <w:vAlign w:val="bottom"/>
          </w:tcPr>
          <w:p>
            <w:pPr>
              <w:jc w:val="right"/>
              <w:spacing w:after="0"/>
              <w:rPr>
                <w:sz w:val="20"/>
                <w:szCs w:val="20"/>
                <w:color w:val="auto"/>
              </w:rPr>
            </w:pPr>
            <w:r>
              <w:rPr>
                <w:rFonts w:ascii="Arial" w:cs="Arial" w:eastAsia="Arial" w:hAnsi="Arial"/>
                <w:sz w:val="18"/>
                <w:szCs w:val="18"/>
                <w:color w:val="auto"/>
              </w:rPr>
              <w:t>11/4/16</w:t>
            </w:r>
          </w:p>
        </w:tc>
      </w:tr>
      <w:tr>
        <w:trPr>
          <w:trHeight w:val="230"/>
        </w:trPr>
        <w:tc>
          <w:tcPr>
            <w:tcW w:w="860" w:type="dxa"/>
            <w:vAlign w:val="bottom"/>
          </w:tcPr>
          <w:p>
            <w:pPr>
              <w:spacing w:after="0"/>
              <w:rPr>
                <w:sz w:val="20"/>
                <w:szCs w:val="20"/>
                <w:color w:val="auto"/>
              </w:rPr>
            </w:pPr>
          </w:p>
        </w:tc>
        <w:tc>
          <w:tcPr>
            <w:tcW w:w="3700" w:type="dxa"/>
            <w:vAlign w:val="bottom"/>
          </w:tcPr>
          <w:p>
            <w:pPr>
              <w:ind w:left="180"/>
              <w:spacing w:after="0"/>
              <w:rPr>
                <w:sz w:val="20"/>
                <w:szCs w:val="20"/>
                <w:color w:val="auto"/>
              </w:rPr>
            </w:pPr>
            <w:r>
              <w:rPr>
                <w:rFonts w:ascii="Arial" w:cs="Arial" w:eastAsia="Arial" w:hAnsi="Arial"/>
                <w:sz w:val="18"/>
                <w:szCs w:val="18"/>
                <w:color w:val="auto"/>
              </w:rPr>
              <w:t>Linkbase Document</w:t>
            </w:r>
          </w:p>
        </w:tc>
        <w:tc>
          <w:tcPr>
            <w:tcW w:w="11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18"/>
        </w:trPr>
        <w:tc>
          <w:tcPr>
            <w:tcW w:w="860" w:type="dxa"/>
            <w:vAlign w:val="bottom"/>
          </w:tcPr>
          <w:p>
            <w:pPr>
              <w:jc w:val="center"/>
              <w:ind w:right="90"/>
              <w:spacing w:after="0"/>
              <w:rPr>
                <w:sz w:val="20"/>
                <w:szCs w:val="20"/>
                <w:color w:val="auto"/>
              </w:rPr>
            </w:pPr>
            <w:r>
              <w:rPr>
                <w:rFonts w:ascii="Arial" w:cs="Arial" w:eastAsia="Arial" w:hAnsi="Arial"/>
                <w:sz w:val="18"/>
                <w:szCs w:val="18"/>
                <w:color w:val="auto"/>
                <w:w w:val="90"/>
              </w:rPr>
              <w:t>101.DEF</w:t>
            </w:r>
          </w:p>
        </w:tc>
        <w:tc>
          <w:tcPr>
            <w:tcW w:w="3700" w:type="dxa"/>
            <w:vAlign w:val="bottom"/>
          </w:tcPr>
          <w:p>
            <w:pPr>
              <w:ind w:left="180"/>
              <w:spacing w:after="0"/>
              <w:rPr>
                <w:sz w:val="20"/>
                <w:szCs w:val="20"/>
                <w:color w:val="auto"/>
              </w:rPr>
            </w:pPr>
            <w:r>
              <w:rPr>
                <w:rFonts w:ascii="Arial" w:cs="Arial" w:eastAsia="Arial" w:hAnsi="Arial"/>
                <w:sz w:val="18"/>
                <w:szCs w:val="18"/>
                <w:color w:val="auto"/>
              </w:rPr>
              <w:t>XBRL Taxonomy Extension Definition</w:t>
            </w:r>
          </w:p>
        </w:tc>
        <w:tc>
          <w:tcPr>
            <w:tcW w:w="1160" w:type="dxa"/>
            <w:vAlign w:val="bottom"/>
          </w:tcPr>
          <w:p>
            <w:pPr>
              <w:ind w:left="320"/>
              <w:spacing w:after="0"/>
              <w:rPr>
                <w:sz w:val="20"/>
                <w:szCs w:val="20"/>
                <w:color w:val="auto"/>
              </w:rPr>
            </w:pPr>
            <w:r>
              <w:rPr>
                <w:rFonts w:ascii="Arial" w:cs="Arial" w:eastAsia="Arial" w:hAnsi="Arial"/>
                <w:sz w:val="18"/>
                <w:szCs w:val="18"/>
                <w:color w:val="auto"/>
              </w:rPr>
              <w:t>10-Q</w:t>
            </w:r>
          </w:p>
        </w:tc>
        <w:tc>
          <w:tcPr>
            <w:tcW w:w="2320" w:type="dxa"/>
            <w:vAlign w:val="bottom"/>
          </w:tcPr>
          <w:p>
            <w:pPr>
              <w:jc w:val="right"/>
              <w:ind w:right="950"/>
              <w:spacing w:after="0"/>
              <w:rPr>
                <w:sz w:val="20"/>
                <w:szCs w:val="20"/>
                <w:color w:val="auto"/>
              </w:rPr>
            </w:pPr>
            <w:r>
              <w:rPr>
                <w:rFonts w:ascii="Arial" w:cs="Arial" w:eastAsia="Arial" w:hAnsi="Arial"/>
                <w:sz w:val="18"/>
                <w:szCs w:val="18"/>
                <w:color w:val="auto"/>
              </w:rPr>
              <w:t>001-37939</w:t>
            </w:r>
          </w:p>
        </w:tc>
        <w:tc>
          <w:tcPr>
            <w:tcW w:w="1600" w:type="dxa"/>
            <w:vAlign w:val="bottom"/>
          </w:tcPr>
          <w:p>
            <w:pPr>
              <w:jc w:val="right"/>
              <w:spacing w:after="0"/>
              <w:rPr>
                <w:sz w:val="20"/>
                <w:szCs w:val="20"/>
                <w:color w:val="auto"/>
              </w:rPr>
            </w:pPr>
            <w:r>
              <w:rPr>
                <w:rFonts w:ascii="Arial" w:cs="Arial" w:eastAsia="Arial" w:hAnsi="Arial"/>
                <w:sz w:val="18"/>
                <w:szCs w:val="18"/>
                <w:color w:val="auto"/>
              </w:rPr>
              <w:t>11/4/16</w:t>
            </w:r>
          </w:p>
        </w:tc>
      </w:tr>
      <w:tr>
        <w:trPr>
          <w:trHeight w:val="230"/>
        </w:trPr>
        <w:tc>
          <w:tcPr>
            <w:tcW w:w="860" w:type="dxa"/>
            <w:vAlign w:val="bottom"/>
          </w:tcPr>
          <w:p>
            <w:pPr>
              <w:spacing w:after="0"/>
              <w:rPr>
                <w:sz w:val="20"/>
                <w:szCs w:val="20"/>
                <w:color w:val="auto"/>
              </w:rPr>
            </w:pPr>
          </w:p>
        </w:tc>
        <w:tc>
          <w:tcPr>
            <w:tcW w:w="3700" w:type="dxa"/>
            <w:vAlign w:val="bottom"/>
          </w:tcPr>
          <w:p>
            <w:pPr>
              <w:ind w:left="180"/>
              <w:spacing w:after="0"/>
              <w:rPr>
                <w:sz w:val="20"/>
                <w:szCs w:val="20"/>
                <w:color w:val="auto"/>
              </w:rPr>
            </w:pPr>
            <w:r>
              <w:rPr>
                <w:rFonts w:ascii="Arial" w:cs="Arial" w:eastAsia="Arial" w:hAnsi="Arial"/>
                <w:sz w:val="18"/>
                <w:szCs w:val="18"/>
                <w:color w:val="auto"/>
              </w:rPr>
              <w:t>Linkbase Document</w:t>
            </w:r>
          </w:p>
        </w:tc>
        <w:tc>
          <w:tcPr>
            <w:tcW w:w="11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18"/>
        </w:trPr>
        <w:tc>
          <w:tcPr>
            <w:tcW w:w="860" w:type="dxa"/>
            <w:vAlign w:val="bottom"/>
          </w:tcPr>
          <w:p>
            <w:pPr>
              <w:jc w:val="center"/>
              <w:ind w:right="90"/>
              <w:spacing w:after="0"/>
              <w:rPr>
                <w:sz w:val="20"/>
                <w:szCs w:val="20"/>
                <w:color w:val="auto"/>
              </w:rPr>
            </w:pPr>
            <w:r>
              <w:rPr>
                <w:rFonts w:ascii="Arial" w:cs="Arial" w:eastAsia="Arial" w:hAnsi="Arial"/>
                <w:sz w:val="18"/>
                <w:szCs w:val="18"/>
                <w:color w:val="auto"/>
                <w:w w:val="98"/>
              </w:rPr>
              <w:t>101.LAB</w:t>
            </w:r>
          </w:p>
        </w:tc>
        <w:tc>
          <w:tcPr>
            <w:tcW w:w="3700" w:type="dxa"/>
            <w:vAlign w:val="bottom"/>
          </w:tcPr>
          <w:p>
            <w:pPr>
              <w:ind w:left="180"/>
              <w:spacing w:after="0"/>
              <w:rPr>
                <w:sz w:val="20"/>
                <w:szCs w:val="20"/>
                <w:color w:val="auto"/>
              </w:rPr>
            </w:pPr>
            <w:r>
              <w:rPr>
                <w:rFonts w:ascii="Arial" w:cs="Arial" w:eastAsia="Arial" w:hAnsi="Arial"/>
                <w:sz w:val="18"/>
                <w:szCs w:val="18"/>
                <w:color w:val="auto"/>
              </w:rPr>
              <w:t>XBRL Taxonomy Extension Label Linkbase</w:t>
            </w:r>
          </w:p>
        </w:tc>
        <w:tc>
          <w:tcPr>
            <w:tcW w:w="1160" w:type="dxa"/>
            <w:vAlign w:val="bottom"/>
          </w:tcPr>
          <w:p>
            <w:pPr>
              <w:ind w:left="320"/>
              <w:spacing w:after="0"/>
              <w:rPr>
                <w:sz w:val="20"/>
                <w:szCs w:val="20"/>
                <w:color w:val="auto"/>
              </w:rPr>
            </w:pPr>
            <w:r>
              <w:rPr>
                <w:rFonts w:ascii="Arial" w:cs="Arial" w:eastAsia="Arial" w:hAnsi="Arial"/>
                <w:sz w:val="18"/>
                <w:szCs w:val="18"/>
                <w:color w:val="auto"/>
              </w:rPr>
              <w:t>10-Q</w:t>
            </w:r>
          </w:p>
        </w:tc>
        <w:tc>
          <w:tcPr>
            <w:tcW w:w="2320" w:type="dxa"/>
            <w:vAlign w:val="bottom"/>
          </w:tcPr>
          <w:p>
            <w:pPr>
              <w:jc w:val="right"/>
              <w:ind w:right="950"/>
              <w:spacing w:after="0"/>
              <w:rPr>
                <w:sz w:val="20"/>
                <w:szCs w:val="20"/>
                <w:color w:val="auto"/>
              </w:rPr>
            </w:pPr>
            <w:r>
              <w:rPr>
                <w:rFonts w:ascii="Arial" w:cs="Arial" w:eastAsia="Arial" w:hAnsi="Arial"/>
                <w:sz w:val="18"/>
                <w:szCs w:val="18"/>
                <w:color w:val="auto"/>
              </w:rPr>
              <w:t>001-37939</w:t>
            </w:r>
          </w:p>
        </w:tc>
        <w:tc>
          <w:tcPr>
            <w:tcW w:w="1600" w:type="dxa"/>
            <w:vAlign w:val="bottom"/>
          </w:tcPr>
          <w:p>
            <w:pPr>
              <w:jc w:val="right"/>
              <w:spacing w:after="0"/>
              <w:rPr>
                <w:sz w:val="20"/>
                <w:szCs w:val="20"/>
                <w:color w:val="auto"/>
              </w:rPr>
            </w:pPr>
            <w:r>
              <w:rPr>
                <w:rFonts w:ascii="Arial" w:cs="Arial" w:eastAsia="Arial" w:hAnsi="Arial"/>
                <w:sz w:val="18"/>
                <w:szCs w:val="18"/>
                <w:color w:val="auto"/>
              </w:rPr>
              <w:t>11/4/16</w:t>
            </w:r>
          </w:p>
        </w:tc>
      </w:tr>
      <w:tr>
        <w:trPr>
          <w:trHeight w:val="230"/>
        </w:trPr>
        <w:tc>
          <w:tcPr>
            <w:tcW w:w="860" w:type="dxa"/>
            <w:vAlign w:val="bottom"/>
          </w:tcPr>
          <w:p>
            <w:pPr>
              <w:spacing w:after="0"/>
              <w:rPr>
                <w:sz w:val="20"/>
                <w:szCs w:val="20"/>
                <w:color w:val="auto"/>
              </w:rPr>
            </w:pPr>
          </w:p>
        </w:tc>
        <w:tc>
          <w:tcPr>
            <w:tcW w:w="3700" w:type="dxa"/>
            <w:vAlign w:val="bottom"/>
          </w:tcPr>
          <w:p>
            <w:pPr>
              <w:ind w:left="180"/>
              <w:spacing w:after="0"/>
              <w:rPr>
                <w:sz w:val="20"/>
                <w:szCs w:val="20"/>
                <w:color w:val="auto"/>
              </w:rPr>
            </w:pPr>
            <w:r>
              <w:rPr>
                <w:rFonts w:ascii="Arial" w:cs="Arial" w:eastAsia="Arial" w:hAnsi="Arial"/>
                <w:sz w:val="18"/>
                <w:szCs w:val="18"/>
                <w:color w:val="auto"/>
              </w:rPr>
              <w:t>Document</w:t>
            </w:r>
          </w:p>
        </w:tc>
        <w:tc>
          <w:tcPr>
            <w:tcW w:w="11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18"/>
        </w:trPr>
        <w:tc>
          <w:tcPr>
            <w:tcW w:w="860" w:type="dxa"/>
            <w:vAlign w:val="bottom"/>
          </w:tcPr>
          <w:p>
            <w:pPr>
              <w:jc w:val="center"/>
              <w:ind w:right="90"/>
              <w:spacing w:after="0"/>
              <w:rPr>
                <w:sz w:val="20"/>
                <w:szCs w:val="20"/>
                <w:color w:val="auto"/>
              </w:rPr>
            </w:pPr>
            <w:r>
              <w:rPr>
                <w:rFonts w:ascii="Arial" w:cs="Arial" w:eastAsia="Arial" w:hAnsi="Arial"/>
                <w:sz w:val="18"/>
                <w:szCs w:val="18"/>
                <w:color w:val="auto"/>
                <w:w w:val="88"/>
              </w:rPr>
              <w:t>101.PRE</w:t>
            </w:r>
          </w:p>
        </w:tc>
        <w:tc>
          <w:tcPr>
            <w:tcW w:w="3700" w:type="dxa"/>
            <w:vAlign w:val="bottom"/>
          </w:tcPr>
          <w:p>
            <w:pPr>
              <w:ind w:left="180"/>
              <w:spacing w:after="0"/>
              <w:rPr>
                <w:sz w:val="20"/>
                <w:szCs w:val="20"/>
                <w:color w:val="auto"/>
              </w:rPr>
            </w:pPr>
            <w:r>
              <w:rPr>
                <w:rFonts w:ascii="Arial" w:cs="Arial" w:eastAsia="Arial" w:hAnsi="Arial"/>
                <w:sz w:val="18"/>
                <w:szCs w:val="18"/>
                <w:color w:val="auto"/>
              </w:rPr>
              <w:t>XBRL Taxonomy Extension Presentation</w:t>
            </w:r>
          </w:p>
        </w:tc>
        <w:tc>
          <w:tcPr>
            <w:tcW w:w="1160" w:type="dxa"/>
            <w:vAlign w:val="bottom"/>
          </w:tcPr>
          <w:p>
            <w:pPr>
              <w:ind w:left="320"/>
              <w:spacing w:after="0"/>
              <w:rPr>
                <w:sz w:val="20"/>
                <w:szCs w:val="20"/>
                <w:color w:val="auto"/>
              </w:rPr>
            </w:pPr>
            <w:r>
              <w:rPr>
                <w:rFonts w:ascii="Arial" w:cs="Arial" w:eastAsia="Arial" w:hAnsi="Arial"/>
                <w:sz w:val="18"/>
                <w:szCs w:val="18"/>
                <w:color w:val="auto"/>
              </w:rPr>
              <w:t>10-Q</w:t>
            </w:r>
          </w:p>
        </w:tc>
        <w:tc>
          <w:tcPr>
            <w:tcW w:w="2320" w:type="dxa"/>
            <w:vAlign w:val="bottom"/>
          </w:tcPr>
          <w:p>
            <w:pPr>
              <w:jc w:val="right"/>
              <w:ind w:right="950"/>
              <w:spacing w:after="0"/>
              <w:rPr>
                <w:sz w:val="20"/>
                <w:szCs w:val="20"/>
                <w:color w:val="auto"/>
              </w:rPr>
            </w:pPr>
            <w:r>
              <w:rPr>
                <w:rFonts w:ascii="Arial" w:cs="Arial" w:eastAsia="Arial" w:hAnsi="Arial"/>
                <w:sz w:val="18"/>
                <w:szCs w:val="18"/>
                <w:color w:val="auto"/>
              </w:rPr>
              <w:t>001-37939</w:t>
            </w:r>
          </w:p>
        </w:tc>
        <w:tc>
          <w:tcPr>
            <w:tcW w:w="1600" w:type="dxa"/>
            <w:vAlign w:val="bottom"/>
          </w:tcPr>
          <w:p>
            <w:pPr>
              <w:jc w:val="right"/>
              <w:spacing w:after="0"/>
              <w:rPr>
                <w:sz w:val="20"/>
                <w:szCs w:val="20"/>
                <w:color w:val="auto"/>
              </w:rPr>
            </w:pPr>
            <w:r>
              <w:rPr>
                <w:rFonts w:ascii="Arial" w:cs="Arial" w:eastAsia="Arial" w:hAnsi="Arial"/>
                <w:sz w:val="18"/>
                <w:szCs w:val="18"/>
                <w:color w:val="auto"/>
              </w:rPr>
              <w:t>11/4/16</w:t>
            </w:r>
          </w:p>
        </w:tc>
      </w:tr>
      <w:tr>
        <w:trPr>
          <w:trHeight w:val="230"/>
        </w:trPr>
        <w:tc>
          <w:tcPr>
            <w:tcW w:w="860" w:type="dxa"/>
            <w:vAlign w:val="bottom"/>
          </w:tcPr>
          <w:p>
            <w:pPr>
              <w:spacing w:after="0"/>
              <w:rPr>
                <w:sz w:val="20"/>
                <w:szCs w:val="20"/>
                <w:color w:val="auto"/>
              </w:rPr>
            </w:pPr>
          </w:p>
        </w:tc>
        <w:tc>
          <w:tcPr>
            <w:tcW w:w="3700" w:type="dxa"/>
            <w:vAlign w:val="bottom"/>
          </w:tcPr>
          <w:p>
            <w:pPr>
              <w:ind w:left="180"/>
              <w:spacing w:after="0"/>
              <w:rPr>
                <w:sz w:val="20"/>
                <w:szCs w:val="20"/>
                <w:color w:val="auto"/>
              </w:rPr>
            </w:pPr>
            <w:r>
              <w:rPr>
                <w:rFonts w:ascii="Arial" w:cs="Arial" w:eastAsia="Arial" w:hAnsi="Arial"/>
                <w:sz w:val="18"/>
                <w:szCs w:val="18"/>
                <w:color w:val="auto"/>
              </w:rPr>
              <w:t>Linkbase Document</w:t>
            </w:r>
          </w:p>
        </w:tc>
        <w:tc>
          <w:tcPr>
            <w:tcW w:w="11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600" w:type="dxa"/>
            <w:vAlign w:val="bottom"/>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*Executive management contract or compensatory plan or arrangement.</w:t>
      </w:r>
    </w:p>
    <w:p>
      <w:pPr>
        <w:spacing w:after="0" w:line="225" w:lineRule="exact"/>
        <w:rPr>
          <w:sz w:val="20"/>
          <w:szCs w:val="20"/>
          <w:color w:val="auto"/>
        </w:rPr>
      </w:pPr>
    </w:p>
    <w:p>
      <w:pPr>
        <w:ind w:firstLine="8"/>
        <w:spacing w:after="0" w:line="277" w:lineRule="auto"/>
        <w:tabs>
          <w:tab w:leader="none" w:pos="226" w:val="left"/>
        </w:tabs>
        <w:numPr>
          <w:ilvl w:val="0"/>
          <w:numId w:val="25"/>
        </w:numPr>
        <w:rPr>
          <w:rFonts w:ascii="Arial" w:cs="Arial" w:eastAsia="Arial" w:hAnsi="Arial"/>
          <w:sz w:val="18"/>
          <w:szCs w:val="18"/>
          <w:color w:val="212121"/>
        </w:rPr>
      </w:pPr>
      <w:r>
        <w:rPr>
          <w:rFonts w:ascii="Arial" w:cs="Arial" w:eastAsia="Arial" w:hAnsi="Arial"/>
          <w:sz w:val="18"/>
          <w:szCs w:val="18"/>
          <w:color w:val="212121"/>
        </w:rPr>
        <w:t>Confidential treatment has been granted as to certain portions of this exhibit pursuant to Rule 406 of the Securities Act of 1933, as amended, or Rule 24b-2 of the Securities Exchange Act of 1934, as amended.</w:t>
      </w: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8" w:name="page39"/>
    <w:bookmarkEnd w:id="38"/>
    <w:p>
      <w:pPr>
        <w:spacing w:after="0"/>
        <w:tabs>
          <w:tab w:leader="none" w:pos="114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8"/>
          <w:szCs w:val="18"/>
          <w:b w:val="1"/>
          <w:bCs w:val="1"/>
          <w:color w:val="auto"/>
        </w:rPr>
        <w:t>UNDERTAKINGS.</w:t>
      </w:r>
    </w:p>
    <w:p>
      <w:pPr>
        <w:spacing w:after="0" w:line="22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RULE 415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registrant hereby undertakes:</w:t>
      </w:r>
    </w:p>
    <w:p>
      <w:pPr>
        <w:spacing w:after="0" w:line="225" w:lineRule="exact"/>
        <w:rPr>
          <w:sz w:val="20"/>
          <w:szCs w:val="20"/>
          <w:color w:val="auto"/>
        </w:rPr>
      </w:pPr>
    </w:p>
    <w:p>
      <w:pPr>
        <w:ind w:left="300" w:hanging="292"/>
        <w:spacing w:after="0"/>
        <w:tabs>
          <w:tab w:leader="none" w:pos="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as amended;</w:t>
      </w:r>
    </w:p>
    <w:p>
      <w:pPr>
        <w:spacing w:after="0" w:line="225" w:lineRule="exact"/>
        <w:rPr>
          <w:rFonts w:ascii="Arial" w:cs="Arial" w:eastAsia="Arial" w:hAnsi="Arial"/>
          <w:sz w:val="18"/>
          <w:szCs w:val="18"/>
          <w:color w:val="auto"/>
        </w:rPr>
      </w:pPr>
    </w:p>
    <w:p>
      <w:pPr>
        <w:jc w:val="both"/>
        <w:ind w:left="660" w:hanging="4"/>
        <w:spacing w:after="0" w:line="293" w:lineRule="auto"/>
        <w:tabs>
          <w:tab w:leader="none" w:pos="1002" w:val="left"/>
        </w:tabs>
        <w:numPr>
          <w:ilvl w:val="1"/>
          <w:numId w:val="26"/>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164" w:lineRule="exact"/>
        <w:rPr>
          <w:rFonts w:ascii="Arial" w:cs="Arial" w:eastAsia="Arial" w:hAnsi="Arial"/>
          <w:sz w:val="16"/>
          <w:szCs w:val="16"/>
          <w:color w:val="auto"/>
        </w:rPr>
      </w:pPr>
    </w:p>
    <w:p>
      <w:pPr>
        <w:ind w:right="20" w:firstLine="656"/>
        <w:spacing w:after="0" w:line="277" w:lineRule="auto"/>
        <w:tabs>
          <w:tab w:leader="none" w:pos="1007" w:val="left"/>
        </w:tabs>
        <w:numPr>
          <w:ilvl w:val="1"/>
          <w:numId w:val="2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Paragraphs (1)(i), (1)(ii) and (1)(iii) of this section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87" w:lineRule="exact"/>
        <w:rPr>
          <w:sz w:val="20"/>
          <w:szCs w:val="20"/>
          <w:color w:val="auto"/>
        </w:rPr>
      </w:pPr>
    </w:p>
    <w:p>
      <w:pPr>
        <w:jc w:val="both"/>
        <w:ind w:firstLine="8"/>
        <w:spacing w:after="0" w:line="264" w:lineRule="auto"/>
        <w:tabs>
          <w:tab w:leader="none" w:pos="32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 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firstLine="8"/>
        <w:spacing w:after="0" w:line="277" w:lineRule="auto"/>
        <w:tabs>
          <w:tab w:leader="none" w:pos="304"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300" w:hanging="292"/>
        <w:spacing w:after="0"/>
        <w:tabs>
          <w:tab w:leader="none" w:pos="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225" w:lineRule="exact"/>
        <w:rPr>
          <w:rFonts w:ascii="Arial" w:cs="Arial" w:eastAsia="Arial" w:hAnsi="Arial"/>
          <w:sz w:val="18"/>
          <w:szCs w:val="18"/>
          <w:color w:val="auto"/>
        </w:rPr>
      </w:pPr>
    </w:p>
    <w:p>
      <w:pPr>
        <w:ind w:left="660" w:right="20" w:hanging="4"/>
        <w:spacing w:after="0" w:line="277" w:lineRule="auto"/>
        <w:tabs>
          <w:tab w:leader="none" w:pos="882" w:val="left"/>
        </w:tabs>
        <w:numPr>
          <w:ilvl w:val="1"/>
          <w:numId w:val="27"/>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70" w:lineRule="exact"/>
        <w:rPr>
          <w:rFonts w:ascii="Arial" w:cs="Arial" w:eastAsia="Arial" w:hAnsi="Arial"/>
          <w:sz w:val="18"/>
          <w:szCs w:val="18"/>
          <w:color w:val="auto"/>
        </w:rPr>
      </w:pPr>
    </w:p>
    <w:p>
      <w:pPr>
        <w:jc w:val="both"/>
        <w:ind w:left="660" w:hanging="4"/>
        <w:spacing w:after="0" w:line="269" w:lineRule="auto"/>
        <w:tabs>
          <w:tab w:leader="none" w:pos="943" w:val="left"/>
        </w:tabs>
        <w:numPr>
          <w:ilvl w:val="1"/>
          <w:numId w:val="27"/>
        </w:numPr>
        <w:rPr>
          <w:rFonts w:ascii="Arial" w:cs="Arial" w:eastAsia="Arial" w:hAnsi="Arial"/>
          <w:sz w:val="17"/>
          <w:szCs w:val="17"/>
          <w:color w:val="auto"/>
        </w:rPr>
      </w:pPr>
      <w:r>
        <w:rPr>
          <w:rFonts w:ascii="Arial" w:cs="Arial" w:eastAsia="Arial" w:hAnsi="Arial"/>
          <w:sz w:val="17"/>
          <w:szCs w:val="17"/>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9" w:name="page40"/>
    <w:bookmarkEnd w:id="39"/>
    <w:p>
      <w:pPr>
        <w:jc w:val="both"/>
        <w:ind w:left="-8" w:firstLine="8"/>
        <w:spacing w:after="0" w:line="255" w:lineRule="auto"/>
        <w:tabs>
          <w:tab w:leader="none" w:pos="25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89" w:lineRule="exact"/>
        <w:rPr>
          <w:rFonts w:ascii="Arial" w:cs="Arial" w:eastAsia="Arial" w:hAnsi="Arial"/>
          <w:sz w:val="18"/>
          <w:szCs w:val="18"/>
          <w:color w:val="auto"/>
        </w:rPr>
      </w:pPr>
    </w:p>
    <w:p>
      <w:pPr>
        <w:jc w:val="both"/>
        <w:ind w:left="-8" w:firstLine="8"/>
        <w:spacing w:after="0" w:line="302" w:lineRule="auto"/>
        <w:tabs>
          <w:tab w:leader="none" w:pos="256"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54" w:lineRule="exact"/>
        <w:rPr>
          <w:rFonts w:ascii="Arial" w:cs="Arial" w:eastAsia="Arial" w:hAnsi="Arial"/>
          <w:sz w:val="16"/>
          <w:szCs w:val="16"/>
          <w:color w:val="auto"/>
        </w:rPr>
      </w:pPr>
    </w:p>
    <w:p>
      <w:pPr>
        <w:jc w:val="both"/>
        <w:ind w:left="-8" w:firstLine="8"/>
        <w:spacing w:after="0" w:line="271" w:lineRule="auto"/>
        <w:tabs>
          <w:tab w:leader="none" w:pos="263"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388" w:lineRule="exact"/>
        <w:rPr>
          <w:sz w:val="20"/>
          <w:szCs w:val="20"/>
          <w:color w:val="auto"/>
        </w:rPr>
      </w:pPr>
    </w:p>
    <w:p>
      <w:pPr>
        <w:jc w:val="center"/>
        <w:ind w:right="-51"/>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Jacksonville, State of Florida, on September 20, 2017.</w:t>
      </w:r>
    </w:p>
    <w:p>
      <w:pPr>
        <w:spacing w:after="0" w:line="18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TapImmune Inc.</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 /s/ Glynn Wilson</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Dr. Glynn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3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Executive Officer (Principal Executive Officer)</w:t>
      </w:r>
    </w:p>
    <w:p>
      <w:pPr>
        <w:spacing w:after="0" w:line="21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 /s/ Michael J. Loiacono</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Michael J. Loiacono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4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 (Principal Accounting Officer)</w:t>
      </w: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Pursuant to the requirements of the Securities Act of 1933, as amended, this registration statement has been signed by the following persons in the capacities and on the dates indicated. Each person in so signing also makes, constitutes and appoints Glynn Wilson and Michael J. Loiacono, and each of them with the power to act without the other, his or her true and lawful attorney-in-fact, with full power of substitution, in any and all capacities, to execute and cause to be filed with the Securities and Exchange Commission pursuant to the requirements of the Securities Act of 1933, as amended, any and all amendments to this Registration Statement, with exhibits to such registration statements and amendments and other documents in connection therewith, and hereby ratifies and confirms all that said attorney-in-fact or his or her substitute or substitutes may do or cause to be done by virtue hereof.</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r>
              <w:rPr>
                <w:rFonts w:ascii="Arial" w:cs="Arial" w:eastAsia="Arial" w:hAnsi="Arial"/>
                <w:sz w:val="18"/>
                <w:szCs w:val="18"/>
                <w:b w:val="1"/>
                <w:bCs w:val="1"/>
                <w:color w:val="auto"/>
              </w:rPr>
              <w:t>Signature</w:t>
            </w:r>
          </w:p>
        </w:tc>
        <w:tc>
          <w:tcPr>
            <w:tcW w:w="3880" w:type="dxa"/>
            <w:vAlign w:val="bottom"/>
            <w:gridSpan w:val="3"/>
          </w:tcPr>
          <w:p>
            <w:pPr>
              <w:ind w:left="120"/>
              <w:spacing w:after="0"/>
              <w:rPr>
                <w:sz w:val="20"/>
                <w:szCs w:val="20"/>
                <w:color w:val="auto"/>
              </w:rPr>
            </w:pPr>
            <w:r>
              <w:rPr>
                <w:rFonts w:ascii="Arial" w:cs="Arial" w:eastAsia="Arial" w:hAnsi="Arial"/>
                <w:sz w:val="18"/>
                <w:szCs w:val="18"/>
                <w:b w:val="1"/>
                <w:bCs w:val="1"/>
                <w:color w:val="auto"/>
              </w:rPr>
              <w:t>Title</w:t>
            </w:r>
          </w:p>
        </w:tc>
        <w:tc>
          <w:tcPr>
            <w:tcW w:w="3640" w:type="dxa"/>
            <w:vAlign w:val="bottom"/>
          </w:tcPr>
          <w:p>
            <w:pPr>
              <w:spacing w:after="0"/>
              <w:rPr>
                <w:sz w:val="20"/>
                <w:szCs w:val="20"/>
                <w:color w:val="auto"/>
              </w:rPr>
            </w:pPr>
            <w:r>
              <w:rPr>
                <w:rFonts w:ascii="Arial" w:cs="Arial" w:eastAsia="Arial" w:hAnsi="Arial"/>
                <w:sz w:val="18"/>
                <w:szCs w:val="18"/>
                <w:b w:val="1"/>
                <w:bCs w:val="1"/>
                <w:color w:val="auto"/>
              </w:rPr>
              <w:t>Date</w:t>
            </w:r>
          </w:p>
        </w:tc>
      </w:tr>
      <w:tr>
        <w:trPr>
          <w:trHeight w:val="20"/>
        </w:trPr>
        <w:tc>
          <w:tcPr>
            <w:tcW w:w="3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40" w:type="dxa"/>
            <w:vAlign w:val="bottom"/>
            <w:shd w:val="clear" w:color="auto" w:fill="000000"/>
          </w:tcPr>
          <w:p>
            <w:pPr>
              <w:spacing w:after="0" w:line="20" w:lineRule="exact"/>
              <w:rPr>
                <w:sz w:val="1"/>
                <w:szCs w:val="1"/>
                <w:color w:val="auto"/>
              </w:rPr>
            </w:pPr>
          </w:p>
        </w:tc>
      </w:tr>
      <w:tr>
        <w:trPr>
          <w:trHeight w:val="426"/>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Sherry Grisewood</w:t>
            </w:r>
          </w:p>
        </w:tc>
        <w:tc>
          <w:tcPr>
            <w:tcW w:w="38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3640" w:type="dxa"/>
            <w:vAlign w:val="bottom"/>
          </w:tcPr>
          <w:p>
            <w:pPr>
              <w:spacing w:after="0"/>
              <w:rPr>
                <w:sz w:val="20"/>
                <w:szCs w:val="20"/>
                <w:color w:val="auto"/>
              </w:rPr>
            </w:pPr>
            <w:r>
              <w:rPr>
                <w:rFonts w:ascii="Arial" w:cs="Arial" w:eastAsia="Arial" w:hAnsi="Arial"/>
                <w:sz w:val="18"/>
                <w:szCs w:val="18"/>
                <w:color w:val="auto"/>
              </w:rPr>
              <w:t>September 20, 2017</w:t>
            </w:r>
          </w:p>
        </w:tc>
      </w:tr>
      <w:tr>
        <w:trPr>
          <w:trHeight w:val="224"/>
        </w:trPr>
        <w:tc>
          <w:tcPr>
            <w:tcW w:w="3900" w:type="dxa"/>
            <w:vAlign w:val="bottom"/>
          </w:tcPr>
          <w:p>
            <w:pPr>
              <w:spacing w:after="0"/>
              <w:rPr>
                <w:sz w:val="20"/>
                <w:szCs w:val="20"/>
                <w:color w:val="auto"/>
              </w:rPr>
            </w:pPr>
            <w:r>
              <w:rPr>
                <w:rFonts w:ascii="Arial" w:cs="Arial" w:eastAsia="Arial" w:hAnsi="Arial"/>
                <w:sz w:val="18"/>
                <w:szCs w:val="18"/>
                <w:color w:val="auto"/>
              </w:rPr>
              <w:t>Sherry Grisewood</w:t>
            </w: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418"/>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Glynn Wilson</w:t>
            </w:r>
          </w:p>
        </w:tc>
        <w:tc>
          <w:tcPr>
            <w:tcW w:w="38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3640" w:type="dxa"/>
            <w:vAlign w:val="bottom"/>
          </w:tcPr>
          <w:p>
            <w:pPr>
              <w:spacing w:after="0"/>
              <w:rPr>
                <w:sz w:val="20"/>
                <w:szCs w:val="20"/>
                <w:color w:val="auto"/>
              </w:rPr>
            </w:pPr>
            <w:r>
              <w:rPr>
                <w:rFonts w:ascii="Arial" w:cs="Arial" w:eastAsia="Arial" w:hAnsi="Arial"/>
                <w:sz w:val="18"/>
                <w:szCs w:val="18"/>
                <w:color w:val="auto"/>
              </w:rPr>
              <w:t>September 20, 2017</w:t>
            </w:r>
          </w:p>
        </w:tc>
      </w:tr>
      <w:tr>
        <w:trPr>
          <w:trHeight w:val="224"/>
        </w:trPr>
        <w:tc>
          <w:tcPr>
            <w:tcW w:w="3900" w:type="dxa"/>
            <w:vAlign w:val="bottom"/>
          </w:tcPr>
          <w:p>
            <w:pPr>
              <w:spacing w:after="0"/>
              <w:rPr>
                <w:sz w:val="20"/>
                <w:szCs w:val="20"/>
                <w:color w:val="auto"/>
              </w:rPr>
            </w:pPr>
            <w:r>
              <w:rPr>
                <w:rFonts w:ascii="Arial" w:cs="Arial" w:eastAsia="Arial" w:hAnsi="Arial"/>
                <w:sz w:val="18"/>
                <w:szCs w:val="18"/>
                <w:color w:val="auto"/>
              </w:rPr>
              <w:t>Dr. Glynn Wilson</w:t>
            </w: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418"/>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Laskow-Pooley</w:t>
            </w:r>
          </w:p>
        </w:tc>
        <w:tc>
          <w:tcPr>
            <w:tcW w:w="38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3640" w:type="dxa"/>
            <w:vAlign w:val="bottom"/>
          </w:tcPr>
          <w:p>
            <w:pPr>
              <w:spacing w:after="0"/>
              <w:rPr>
                <w:sz w:val="20"/>
                <w:szCs w:val="20"/>
                <w:color w:val="auto"/>
              </w:rPr>
            </w:pPr>
            <w:r>
              <w:rPr>
                <w:rFonts w:ascii="Arial" w:cs="Arial" w:eastAsia="Arial" w:hAnsi="Arial"/>
                <w:sz w:val="18"/>
                <w:szCs w:val="18"/>
                <w:color w:val="auto"/>
              </w:rPr>
              <w:t>September 20, 2017</w:t>
            </w:r>
          </w:p>
        </w:tc>
      </w:tr>
      <w:tr>
        <w:trPr>
          <w:trHeight w:val="224"/>
        </w:trPr>
        <w:tc>
          <w:tcPr>
            <w:tcW w:w="3900" w:type="dxa"/>
            <w:vAlign w:val="bottom"/>
          </w:tcPr>
          <w:p>
            <w:pPr>
              <w:spacing w:after="0"/>
              <w:rPr>
                <w:sz w:val="20"/>
                <w:szCs w:val="20"/>
                <w:color w:val="auto"/>
              </w:rPr>
            </w:pPr>
            <w:r>
              <w:rPr>
                <w:rFonts w:ascii="Arial" w:cs="Arial" w:eastAsia="Arial" w:hAnsi="Arial"/>
                <w:sz w:val="18"/>
                <w:szCs w:val="18"/>
                <w:color w:val="auto"/>
              </w:rPr>
              <w:t>David Laskow-Pooley</w:t>
            </w: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418"/>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Reddish</w:t>
            </w:r>
          </w:p>
        </w:tc>
        <w:tc>
          <w:tcPr>
            <w:tcW w:w="38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3640" w:type="dxa"/>
            <w:vAlign w:val="bottom"/>
          </w:tcPr>
          <w:p>
            <w:pPr>
              <w:spacing w:after="0"/>
              <w:rPr>
                <w:sz w:val="20"/>
                <w:szCs w:val="20"/>
                <w:color w:val="auto"/>
              </w:rPr>
            </w:pPr>
            <w:r>
              <w:rPr>
                <w:rFonts w:ascii="Arial" w:cs="Arial" w:eastAsia="Arial" w:hAnsi="Arial"/>
                <w:sz w:val="18"/>
                <w:szCs w:val="18"/>
                <w:color w:val="auto"/>
              </w:rPr>
              <w:t>September 20, 2017</w:t>
            </w:r>
          </w:p>
        </w:tc>
      </w:tr>
      <w:tr>
        <w:trPr>
          <w:trHeight w:val="224"/>
        </w:trPr>
        <w:tc>
          <w:tcPr>
            <w:tcW w:w="3900" w:type="dxa"/>
            <w:vAlign w:val="bottom"/>
          </w:tcPr>
          <w:p>
            <w:pPr>
              <w:spacing w:after="0"/>
              <w:rPr>
                <w:sz w:val="20"/>
                <w:szCs w:val="20"/>
                <w:color w:val="auto"/>
              </w:rPr>
            </w:pPr>
            <w:r>
              <w:rPr>
                <w:rFonts w:ascii="Arial" w:cs="Arial" w:eastAsia="Arial" w:hAnsi="Arial"/>
                <w:sz w:val="18"/>
                <w:szCs w:val="18"/>
                <w:color w:val="auto"/>
              </w:rPr>
              <w:t>Mark Reddish</w:t>
            </w: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418"/>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Frederick Wasserman</w:t>
            </w:r>
          </w:p>
        </w:tc>
        <w:tc>
          <w:tcPr>
            <w:tcW w:w="38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3640" w:type="dxa"/>
            <w:vAlign w:val="bottom"/>
          </w:tcPr>
          <w:p>
            <w:pPr>
              <w:spacing w:after="0"/>
              <w:rPr>
                <w:sz w:val="20"/>
                <w:szCs w:val="20"/>
                <w:color w:val="auto"/>
              </w:rPr>
            </w:pPr>
            <w:r>
              <w:rPr>
                <w:rFonts w:ascii="Arial" w:cs="Arial" w:eastAsia="Arial" w:hAnsi="Arial"/>
                <w:sz w:val="18"/>
                <w:szCs w:val="18"/>
                <w:color w:val="auto"/>
              </w:rPr>
              <w:t>September 20, 2017</w:t>
            </w:r>
          </w:p>
        </w:tc>
      </w:tr>
      <w:tr>
        <w:trPr>
          <w:trHeight w:val="224"/>
        </w:trPr>
        <w:tc>
          <w:tcPr>
            <w:tcW w:w="3900" w:type="dxa"/>
            <w:vAlign w:val="bottom"/>
          </w:tcPr>
          <w:p>
            <w:pPr>
              <w:spacing w:after="0"/>
              <w:rPr>
                <w:sz w:val="20"/>
                <w:szCs w:val="20"/>
                <w:color w:val="auto"/>
              </w:rPr>
            </w:pPr>
            <w:r>
              <w:rPr>
                <w:rFonts w:ascii="Arial" w:cs="Arial" w:eastAsia="Arial" w:hAnsi="Arial"/>
                <w:sz w:val="18"/>
                <w:szCs w:val="18"/>
                <w:color w:val="auto"/>
              </w:rPr>
              <w:t>Frederick Wasserman</w:t>
            </w: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418"/>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Joshua Silverman</w:t>
            </w:r>
          </w:p>
        </w:tc>
        <w:tc>
          <w:tcPr>
            <w:tcW w:w="38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3640" w:type="dxa"/>
            <w:vAlign w:val="bottom"/>
          </w:tcPr>
          <w:p>
            <w:pPr>
              <w:spacing w:after="0"/>
              <w:rPr>
                <w:sz w:val="20"/>
                <w:szCs w:val="20"/>
                <w:color w:val="auto"/>
              </w:rPr>
            </w:pPr>
            <w:r>
              <w:rPr>
                <w:rFonts w:ascii="Arial" w:cs="Arial" w:eastAsia="Arial" w:hAnsi="Arial"/>
                <w:sz w:val="18"/>
                <w:szCs w:val="18"/>
                <w:color w:val="auto"/>
              </w:rPr>
              <w:t>September 20, 2017</w:t>
            </w:r>
          </w:p>
        </w:tc>
      </w:tr>
      <w:tr>
        <w:trPr>
          <w:trHeight w:val="224"/>
        </w:trPr>
        <w:tc>
          <w:tcPr>
            <w:tcW w:w="3900" w:type="dxa"/>
            <w:vAlign w:val="bottom"/>
          </w:tcPr>
          <w:p>
            <w:pPr>
              <w:spacing w:after="0"/>
              <w:rPr>
                <w:sz w:val="20"/>
                <w:szCs w:val="20"/>
                <w:color w:val="auto"/>
              </w:rPr>
            </w:pPr>
            <w:r>
              <w:rPr>
                <w:rFonts w:ascii="Arial" w:cs="Arial" w:eastAsia="Arial" w:hAnsi="Arial"/>
                <w:sz w:val="18"/>
                <w:szCs w:val="18"/>
                <w:color w:val="auto"/>
              </w:rPr>
              <w:t>Joshua Silverman</w:t>
            </w: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418"/>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J. Loiacono</w:t>
            </w:r>
          </w:p>
        </w:tc>
        <w:tc>
          <w:tcPr>
            <w:tcW w:w="3880" w:type="dxa"/>
            <w:vAlign w:val="bottom"/>
            <w:gridSpan w:val="3"/>
          </w:tcPr>
          <w:p>
            <w:pPr>
              <w:ind w:left="120"/>
              <w:spacing w:after="0"/>
              <w:rPr>
                <w:sz w:val="20"/>
                <w:szCs w:val="20"/>
                <w:color w:val="auto"/>
              </w:rPr>
            </w:pPr>
            <w:r>
              <w:rPr>
                <w:rFonts w:ascii="Arial" w:cs="Arial" w:eastAsia="Arial" w:hAnsi="Arial"/>
                <w:sz w:val="18"/>
                <w:szCs w:val="18"/>
                <w:color w:val="auto"/>
              </w:rPr>
              <w:t>Chief Financial Officer</w:t>
            </w:r>
          </w:p>
        </w:tc>
        <w:tc>
          <w:tcPr>
            <w:tcW w:w="3640" w:type="dxa"/>
            <w:vAlign w:val="bottom"/>
          </w:tcPr>
          <w:p>
            <w:pPr>
              <w:spacing w:after="0"/>
              <w:rPr>
                <w:sz w:val="20"/>
                <w:szCs w:val="20"/>
                <w:color w:val="auto"/>
              </w:rPr>
            </w:pPr>
            <w:r>
              <w:rPr>
                <w:rFonts w:ascii="Arial" w:cs="Arial" w:eastAsia="Arial" w:hAnsi="Arial"/>
                <w:sz w:val="18"/>
                <w:szCs w:val="18"/>
                <w:color w:val="auto"/>
              </w:rPr>
              <w:t>September 20, 2017</w:t>
            </w:r>
          </w:p>
        </w:tc>
      </w:tr>
      <w:tr>
        <w:trPr>
          <w:trHeight w:val="224"/>
        </w:trPr>
        <w:tc>
          <w:tcPr>
            <w:tcW w:w="3900" w:type="dxa"/>
            <w:vAlign w:val="bottom"/>
          </w:tcPr>
          <w:p>
            <w:pPr>
              <w:spacing w:after="0"/>
              <w:rPr>
                <w:sz w:val="20"/>
                <w:szCs w:val="20"/>
                <w:color w:val="auto"/>
              </w:rPr>
            </w:pPr>
            <w:r>
              <w:rPr>
                <w:rFonts w:ascii="Arial" w:cs="Arial" w:eastAsia="Arial" w:hAnsi="Arial"/>
                <w:sz w:val="18"/>
                <w:szCs w:val="18"/>
                <w:color w:val="auto"/>
              </w:rPr>
              <w:t>Michael J. Loiacono</w:t>
            </w: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r>
    </w:tbl>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1" w:name="page42"/>
    <w:bookmarkEnd w:id="41"/>
    <w:tbl>
      <w:tblPr>
        <w:tblLayout w:type="fixed"/>
        <w:tblInd w:w="8360" w:type="dxa"/>
        <w:tblCellMar>
          <w:top w:w="0" w:type="dxa"/>
          <w:left w:w="0" w:type="dxa"/>
          <w:bottom w:w="0" w:type="dxa"/>
          <w:right w:w="0" w:type="dxa"/>
        </w:tblCellMar>
      </w:tblPr>
      <w:tr>
        <w:trPr>
          <w:trHeight w:val="281"/>
        </w:trPr>
        <w:tc>
          <w:tcPr>
            <w:tcW w:w="17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22"/>
                <w:szCs w:val="22"/>
                <w:b w:val="1"/>
                <w:bCs w:val="1"/>
                <w:color w:val="auto"/>
              </w:rPr>
              <w:t>Exhibit 5.1</w:t>
            </w:r>
          </w:p>
        </w:tc>
      </w:tr>
      <w:tr>
        <w:trPr>
          <w:trHeight w:val="867"/>
        </w:trPr>
        <w:tc>
          <w:tcPr>
            <w:tcW w:w="1740" w:type="dxa"/>
            <w:vAlign w:val="bottom"/>
          </w:tcPr>
          <w:p>
            <w:pPr>
              <w:spacing w:after="0"/>
              <w:rPr>
                <w:sz w:val="20"/>
                <w:szCs w:val="20"/>
                <w:color w:val="auto"/>
              </w:rPr>
            </w:pPr>
            <w:r>
              <w:rPr>
                <w:rFonts w:ascii="Arial" w:cs="Arial" w:eastAsia="Arial" w:hAnsi="Arial"/>
                <w:sz w:val="18"/>
                <w:szCs w:val="18"/>
                <w:color w:val="auto"/>
                <w:w w:val="94"/>
              </w:rPr>
              <w:t>Bank of America Plaza</w:t>
            </w:r>
          </w:p>
        </w:tc>
        <w:tc>
          <w:tcPr>
            <w:tcW w:w="1320" w:type="dxa"/>
            <w:vAlign w:val="bottom"/>
          </w:tcPr>
          <w:p>
            <w:pPr>
              <w:jc w:val="right"/>
              <w:ind w:right="184"/>
              <w:spacing w:after="0"/>
              <w:rPr>
                <w:sz w:val="20"/>
                <w:szCs w:val="20"/>
                <w:color w:val="auto"/>
              </w:rPr>
            </w:pPr>
            <w:r>
              <w:rPr>
                <w:rFonts w:ascii="Arial" w:cs="Arial" w:eastAsia="Arial" w:hAnsi="Arial"/>
                <w:sz w:val="18"/>
                <w:szCs w:val="18"/>
                <w:color w:val="auto"/>
                <w:w w:val="92"/>
              </w:rPr>
              <w:t>813.229.7600</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101 East Kennedy</w:t>
            </w:r>
          </w:p>
        </w:tc>
        <w:tc>
          <w:tcPr>
            <w:tcW w:w="1320" w:type="dxa"/>
            <w:vAlign w:val="bottom"/>
          </w:tcPr>
          <w:p>
            <w:pPr>
              <w:jc w:val="right"/>
              <w:spacing w:after="0"/>
              <w:rPr>
                <w:sz w:val="20"/>
                <w:szCs w:val="20"/>
                <w:color w:val="auto"/>
              </w:rPr>
            </w:pPr>
            <w:r>
              <w:rPr>
                <w:rFonts w:ascii="Arial" w:cs="Arial" w:eastAsia="Arial" w:hAnsi="Arial"/>
                <w:sz w:val="18"/>
                <w:szCs w:val="18"/>
                <w:color w:val="auto"/>
                <w:w w:val="93"/>
              </w:rPr>
              <w:t>813.229.1660 fax</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Boulevard</w:t>
            </w:r>
          </w:p>
        </w:tc>
        <w:tc>
          <w:tcPr>
            <w:tcW w:w="1320" w:type="dxa"/>
            <w:vAlign w:val="bottom"/>
          </w:tcPr>
          <w:p>
            <w:pPr>
              <w:spacing w:after="0"/>
              <w:rPr>
                <w:sz w:val="18"/>
                <w:szCs w:val="18"/>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Suite 2800</w:t>
            </w:r>
          </w:p>
        </w:tc>
        <w:tc>
          <w:tcPr>
            <w:tcW w:w="1320" w:type="dxa"/>
            <w:vAlign w:val="bottom"/>
          </w:tcPr>
          <w:p>
            <w:pPr>
              <w:spacing w:after="0"/>
              <w:rPr>
                <w:sz w:val="18"/>
                <w:szCs w:val="18"/>
                <w:color w:val="auto"/>
              </w:rPr>
            </w:pPr>
          </w:p>
        </w:tc>
      </w:tr>
      <w:tr>
        <w:trPr>
          <w:trHeight w:val="230"/>
        </w:trPr>
        <w:tc>
          <w:tcPr>
            <w:tcW w:w="1740" w:type="dxa"/>
            <w:vAlign w:val="bottom"/>
          </w:tcPr>
          <w:p>
            <w:pPr>
              <w:spacing w:after="0"/>
              <w:rPr>
                <w:sz w:val="20"/>
                <w:szCs w:val="20"/>
                <w:color w:val="auto"/>
              </w:rPr>
            </w:pPr>
            <w:r>
              <w:rPr>
                <w:rFonts w:ascii="Arial" w:cs="Arial" w:eastAsia="Arial" w:hAnsi="Arial"/>
                <w:sz w:val="18"/>
                <w:szCs w:val="18"/>
                <w:color w:val="auto"/>
                <w:w w:val="97"/>
              </w:rPr>
              <w:t>Tampa, Florida 33602</w:t>
            </w:r>
          </w:p>
        </w:tc>
        <w:tc>
          <w:tcPr>
            <w:tcW w:w="13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-685165</wp:posOffset>
            </wp:positionV>
            <wp:extent cx="1663700" cy="4800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42">
                      <a:extLst>
                        <a:ext uri="{28A0092B-C50C-407E-A947-70E740481C1C}"/>
                      </a:extLst>
                    </a:blip>
                    <a:srcRect/>
                    <a:stretch>
                      <a:fillRect/>
                    </a:stretch>
                  </pic:blipFill>
                  <pic:spPr bwMode="auto">
                    <a:xfrm>
                      <a:off x="0" y="0"/>
                      <a:ext cx="1663700" cy="480060"/>
                    </a:xfrm>
                    <a:prstGeom prst="rect">
                      <a:avLst/>
                    </a:prstGeom>
                    <a:noFill/>
                  </pic:spPr>
                </pic:pic>
              </a:graphicData>
            </a:graphic>
          </wp:anchor>
        </w:drawing>
      </w:r>
    </w:p>
    <w:p>
      <w:pPr>
        <w:spacing w:after="0" w:line="195" w:lineRule="exact"/>
        <w:rPr>
          <w:sz w:val="20"/>
          <w:szCs w:val="20"/>
          <w:color w:val="auto"/>
        </w:rPr>
      </w:pPr>
    </w:p>
    <w:p>
      <w:pPr>
        <w:ind w:left="9240"/>
        <w:spacing w:after="0"/>
        <w:rPr>
          <w:sz w:val="20"/>
          <w:szCs w:val="20"/>
          <w:color w:val="auto"/>
        </w:rPr>
      </w:pPr>
      <w:r>
        <w:rPr>
          <w:rFonts w:ascii="Arial" w:cs="Arial" w:eastAsia="Arial" w:hAnsi="Arial"/>
          <w:sz w:val="18"/>
          <w:szCs w:val="18"/>
          <w:color w:val="auto"/>
        </w:rPr>
        <w:t>www.slk-law.com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5245100</wp:posOffset>
            </wp:positionH>
            <wp:positionV relativeFrom="paragraph">
              <wp:posOffset>-130175</wp:posOffset>
            </wp:positionV>
            <wp:extent cx="20066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43">
                      <a:extLst>
                        <a:ext uri="{28A0092B-C50C-407E-A947-70E740481C1C}"/>
                      </a:extLst>
                    </a:blip>
                    <a:srcRect/>
                    <a:stretch>
                      <a:fillRect/>
                    </a:stretch>
                  </pic:blipFill>
                  <pic:spPr bwMode="auto">
                    <a:xfrm>
                      <a:off x="0" y="0"/>
                      <a:ext cx="200660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20,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TapImmune,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 West Forsyth Street,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Jacksonville, FL 32202</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Re: Form S-3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have acted as counsel to TapImmune Inc., a Nevada corporation (the “Company”), in connection with in connection with the filing, on or about the date of this letter, of a Registration Statement on Form S-3 (the “Registration Statement”) under the Securities Act of 1933, as amended (the “Securities Act”) registering for resale by the selling stockholders identified in the Registration Statement 3,157,490 shares of the Company’s common stock.</w:t>
      </w:r>
    </w:p>
    <w:p>
      <w:pPr>
        <w:spacing w:after="0" w:line="1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examined the originals or certified copies of such corporate records of the Company and/or public officials and such other documents and have made such other factual and legal investigations as we have deemed relevant and necessary as the basis for the opinions set forth below. In our examination, we have assumed the genuineness of all signatures, the authenticity of all documents submitted to us as originals, and the conformity to authentic original documents of all documents submitted to us as copies or as facsimiles of copies or originals, which assumptions we have not independently verified.</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Based upon the foregoing and the examination of such legal authorities as we have deemed relevant, and subject to the qualifications and further assumptions set forth below, we are of the opinion that: (i) the Shares to be sold by the selling stockholders identified in the Registration Statement have been duly authorized and are validly issued, fully paid and non-assessable; and (ii) and upon exercise and payment in accordance with the terms of the warrants as described in the Registration Statement, the Warrant Shares to be sold by the selling stockholders identified in the Registration Statement will be lawfully and validly issued, fully paid and non-assessable.</w:t>
      </w:r>
    </w:p>
    <w:p>
      <w:pPr>
        <w:spacing w:after="0" w:line="18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have made such inquiries with respect thereto as we consider necessary to render this opinion. The opinions expressed herein are limited to the Federal laws of the United States of America and the general corporate laws of the State of Nevada (which includes the Nevada Revised Statutes, applicable provisions of the Nevada Constitution and the reported judicial decisions interpreting those laws) currently in effect. We express no opinion with respect to the effect or applicability of the laws of any other jurisdiction. We assume no obligation to revise or supplement this opinion letter should the laws of such jurisdiction be changed after the date hereof by legislative action, judicial decision or otherwise.</w:t>
      </w:r>
    </w:p>
    <w:p>
      <w:pPr>
        <w:spacing w:after="0" w:line="17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hereby consent to the filing of this opinion as an exhibit to the Registration Statement and to the reference to our firm under the caption “Legal Matters” in the Registration Statement. In giving this consent, we do not represent that we are within the category of persons whose consent is required under Section 7 of the Securities Act or the General Rules and Regulations of the Securities and Exchange Commission.</w:t>
      </w:r>
    </w:p>
    <w:p>
      <w:pPr>
        <w:spacing w:after="0" w:line="382"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/s/Shumaker, Loop &amp; Kendrick, LLP</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SHUMAKER, LOOP &amp; KENDRICK,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22"/>
          <w:szCs w:val="22"/>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INDEPENDENT REGISTERED PUBLIC ACCOUNTING FIRM’S CONSENT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consent to the incorporation by reference in this Registration Statement of TapImmune Inc. (the “Company”) on Form S-3 of our report dated March 14, 2017, which includes an explanatory paragraph as to the Company’s ability to continue as a going concern, with respect to our audits of the consolidated financial statements of TapImmune Inc. as of December 31, 2016 and 2015 and for the years ended December 31, 2016 and 2015 appearing in the Annual Report on Form 10-K of TapImmune Inc. for the year ended December 31, 2016. We also consent to the reference to our firm under the heading “Experts” in the Prospectus, which is part of this Registration Statement.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Marcum </w:t>
      </w:r>
      <w:r>
        <w:rPr>
          <w:rFonts w:ascii="Arial" w:cs="Arial" w:eastAsia="Arial" w:hAnsi="Arial"/>
          <w:sz w:val="12"/>
          <w:szCs w:val="12"/>
          <w:color w:val="auto"/>
        </w:rPr>
        <w:t>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2"/>
          <w:szCs w:val="12"/>
          <w:color w:val="auto"/>
        </w:rPr>
        <w:t>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20,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lowerRoman"/>
      <w:start w:val="2"/>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lvl w:ilvl="1">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1)"/>
      <w:numFmt w:val="decimal"/>
      <w:start w:val="1"/>
    </w:lvl>
  </w:abstractNum>
  <w:abstractNum w:abstractNumId="9">
    <w:nsid w:val="7C83E458"/>
    <w:multiLevelType w:val="hybridMultilevel"/>
    <w:lvl w:ilvl="0">
      <w:lvlJc w:val="left"/>
      <w:lvlText w:val="(%1)"/>
      <w:numFmt w:val="decimal"/>
      <w:start w:val="4"/>
    </w:lvl>
  </w:abstractNum>
  <w:abstractNum w:abstractNumId="10">
    <w:nsid w:val="257130A3"/>
    <w:multiLevelType w:val="hybridMultilevel"/>
    <w:lvl w:ilvl="0">
      <w:lvlJc w:val="left"/>
      <w:lvlText w:val="(%1)"/>
      <w:numFmt w:val="decimal"/>
      <w:start w:val="5"/>
    </w:lvl>
  </w:abstractNum>
  <w:abstractNum w:abstractNumId="11">
    <w:nsid w:val="62BBD95A"/>
    <w:multiLevelType w:val="hybridMultilevel"/>
    <w:lvl w:ilvl="0">
      <w:lvlJc w:val="left"/>
      <w:lvlText w:val="(%1)"/>
      <w:numFmt w:val="decimal"/>
      <w:start w:val="6"/>
    </w:lvl>
  </w:abstractNum>
  <w:abstractNum w:abstractNumId="12">
    <w:nsid w:val="436C6125"/>
    <w:multiLevelType w:val="hybridMultilevel"/>
    <w:lvl w:ilvl="0">
      <w:lvlJc w:val="left"/>
      <w:lvlText w:val="(%1)"/>
      <w:numFmt w:val="decimal"/>
      <w:start w:val="7"/>
    </w:lvl>
  </w:abstractNum>
  <w:abstractNum w:abstractNumId="13">
    <w:nsid w:val="628C895D"/>
    <w:multiLevelType w:val="hybridMultilevel"/>
    <w:lvl w:ilvl="0">
      <w:lvlJc w:val="left"/>
      <w:lvlText w:val="(%1)"/>
      <w:numFmt w:val="decimal"/>
      <w:start w:val="8"/>
    </w:lvl>
  </w:abstractNum>
  <w:abstractNum w:abstractNumId="14">
    <w:nsid w:val="333AB105"/>
    <w:multiLevelType w:val="hybridMultilevel"/>
    <w:lvl w:ilvl="0">
      <w:lvlJc w:val="left"/>
      <w:lvlText w:val="(%1)"/>
      <w:numFmt w:val="decimal"/>
      <w:start w:val="9"/>
    </w:lvl>
  </w:abstractNum>
  <w:abstractNum w:abstractNumId="15">
    <w:nsid w:val="721DA317"/>
    <w:multiLevelType w:val="hybridMultilevel"/>
    <w:lvl w:ilvl="0">
      <w:lvlJc w:val="left"/>
      <w:lvlText w:val="(%1)"/>
      <w:numFmt w:val="decimal"/>
      <w:start w:val="10"/>
    </w:lvl>
  </w:abstractNum>
  <w:abstractNum w:abstractNumId="16">
    <w:nsid w:val="2443A858"/>
    <w:multiLevelType w:val="hybridMultilevel"/>
    <w:lvl w:ilvl="0">
      <w:lvlJc w:val="left"/>
      <w:lvlText w:val="(%1)"/>
      <w:numFmt w:val="decimal"/>
      <w:start w:val="11"/>
    </w:lvl>
  </w:abstractNum>
  <w:abstractNum w:abstractNumId="17">
    <w:nsid w:val="2D1D5AE9"/>
    <w:multiLevelType w:val="hybridMultilevel"/>
    <w:lvl w:ilvl="0">
      <w:lvlJc w:val="left"/>
      <w:lvlText w:val="(%1)"/>
      <w:numFmt w:val="decimal"/>
      <w:start w:val="12"/>
    </w:lvl>
  </w:abstractNum>
  <w:abstractNum w:abstractNumId="18">
    <w:nsid w:val="6763845E"/>
    <w:multiLevelType w:val="hybridMultilevel"/>
    <w:lvl w:ilvl="0">
      <w:lvlJc w:val="left"/>
      <w:lvlText w:val="(%1)"/>
      <w:numFmt w:val="decimal"/>
      <w:start w:val="13"/>
    </w:lvl>
  </w:abstractNum>
  <w:abstractNum w:abstractNumId="19">
    <w:nsid w:val="75A2A8D4"/>
    <w:multiLevelType w:val="hybridMultilevel"/>
    <w:lvl w:ilvl="0">
      <w:lvlJc w:val="left"/>
      <w:lvlText w:val="(%1)"/>
      <w:numFmt w:val="decimal"/>
      <w:start w:val="14"/>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1)"/>
      <w:numFmt w:val="decimal"/>
      <w:start w:val="1"/>
    </w:lvl>
    <w:lvl w:ilvl="1">
      <w:lvlJc w:val="left"/>
      <w:lvlText w:val="(%2)"/>
      <w:numFmt w:val="lowerRoman"/>
      <w:start w:val="1"/>
    </w:lvl>
  </w:abstractNum>
  <w:abstractNum w:abstractNumId="26">
    <w:nsid w:val="71F32454"/>
    <w:multiLevelType w:val="hybridMultilevel"/>
    <w:lvl w:ilvl="0">
      <w:lvlJc w:val="left"/>
      <w:lvlText w:val="(%1)"/>
      <w:numFmt w:val="decimal"/>
      <w:start w:val="2"/>
    </w:lvl>
    <w:lvl w:ilvl="1">
      <w:lvlJc w:val="left"/>
      <w:lvlText w:val="(%2)"/>
      <w:numFmt w:val="lowerRoman"/>
      <w:start w:val="1"/>
    </w:lvl>
  </w:abstractNum>
  <w:abstractNum w:abstractNumId="27">
    <w:nsid w:val="2CA88611"/>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64" Type="http://schemas.openxmlformats.org/officeDocument/2006/relationships/image" Target="media/image31.png"/><Relationship Id="rId91" Type="http://schemas.openxmlformats.org/officeDocument/2006/relationships/image" Target="media/image32.png"/><Relationship Id="rId118" Type="http://schemas.openxmlformats.org/officeDocument/2006/relationships/image" Target="media/image33.png"/><Relationship Id="rId136" Type="http://schemas.openxmlformats.org/officeDocument/2006/relationships/image" Target="media/image34.png"/><Relationship Id="rId137" Type="http://schemas.openxmlformats.org/officeDocument/2006/relationships/image" Target="media/image35.png"/><Relationship Id="rId138" Type="http://schemas.openxmlformats.org/officeDocument/2006/relationships/image" Target="media/image36.png"/><Relationship Id="rId139" Type="http://schemas.openxmlformats.org/officeDocument/2006/relationships/image" Target="media/image37.png"/><Relationship Id="rId140" Type="http://schemas.openxmlformats.org/officeDocument/2006/relationships/image" Target="media/image38.png"/><Relationship Id="rId141" Type="http://schemas.openxmlformats.org/officeDocument/2006/relationships/image" Target="media/image39.png"/><Relationship Id="rId142" Type="http://schemas.openxmlformats.org/officeDocument/2006/relationships/image" Target="media/image40.jpeg"/><Relationship Id="rId143" Type="http://schemas.openxmlformats.org/officeDocument/2006/relationships/image" Target="media/image41.png"/><Relationship Id="rId144" Type="http://schemas.openxmlformats.org/officeDocument/2006/relationships/image" Target="media/image42.png"/><Relationship Id="rId145" Type="http://schemas.openxmlformats.org/officeDocument/2006/relationships/image" Target="media/image43.png"/><Relationship Id="rId38" Type="http://schemas.openxmlformats.org/officeDocument/2006/relationships/hyperlink" Target="http://www.sec.gov/Archives/edgar/data/1094038/000114420416131724/v450946_ex3-1.htm" TargetMode="External"/><Relationship Id="rId39" Type="http://schemas.openxmlformats.org/officeDocument/2006/relationships/hyperlink" Target="http://www.sec.gov/Archives/edgar/data/1094038/000119312516710452/d259737dex31.htm" TargetMode="External"/><Relationship Id="rId40" Type="http://schemas.openxmlformats.org/officeDocument/2006/relationships/hyperlink" Target="http://www.sec.gov/Archives/edgar/data/1094038/000119312516649467/d226182dex31.htm" TargetMode="External"/><Relationship Id="rId41" Type="http://schemas.openxmlformats.org/officeDocument/2006/relationships/hyperlink" Target="http://www.sec.gov/Archives/edgar/data/1094038/000114420417036431/v470649_ex3-1.htm" TargetMode="External"/><Relationship Id="rId42" Type="http://schemas.openxmlformats.org/officeDocument/2006/relationships/hyperlink" Target="http://www.sec.gov/Archives/edgar/data/1094038/000142488410000060/exhibit10-1.htm" TargetMode="External"/><Relationship Id="rId43" Type="http://schemas.openxmlformats.org/officeDocument/2006/relationships/hyperlink" Target="http://www.sec.gov/Archives/edgar/data/1094038/000142488410000060/exhibit10-4.htm" TargetMode="External"/><Relationship Id="rId44" Type="http://schemas.openxmlformats.org/officeDocument/2006/relationships/hyperlink" Target="http://www.sec.gov/Archives/edgar/data/1094038/000142488410000060/exhibit10-3.htm" TargetMode="External"/><Relationship Id="rId45" Type="http://schemas.openxmlformats.org/officeDocument/2006/relationships/hyperlink" Target="http://www.sec.gov/Archives/edgar/data/1094038/000142488410000060/exhibit10-2.htm" TargetMode="External"/><Relationship Id="rId46" Type="http://schemas.openxmlformats.org/officeDocument/2006/relationships/hyperlink" Target="http://www.sec.gov/Archives/edgar/data/1094038/000142488410000060/exhibit10-5.htm" TargetMode="External"/><Relationship Id="rId47" Type="http://schemas.openxmlformats.org/officeDocument/2006/relationships/hyperlink" Target="http://www.sec.gov/Archives/edgar/data/1094038/000142488410000060/exhibit10-6.htm" TargetMode="External"/><Relationship Id="rId48" Type="http://schemas.openxmlformats.org/officeDocument/2006/relationships/hyperlink" Target="http://www.sec.gov/Archives/edgar/data/1094038/000142488410000060/exhibit10-7.htm" TargetMode="External"/><Relationship Id="rId49" Type="http://schemas.openxmlformats.org/officeDocument/2006/relationships/hyperlink" Target="http://www.sec.gov/Archives/edgar/data/1094038/000142488411000031/exhibit10-1.htm" TargetMode="External"/><Relationship Id="rId50" Type="http://schemas.openxmlformats.org/officeDocument/2006/relationships/hyperlink" Target="http://www.sec.gov/Archives/edgar/data/1094038/000142488411000031/exhibit10-2.htm" TargetMode="External"/><Relationship Id="rId51" Type="http://schemas.openxmlformats.org/officeDocument/2006/relationships/hyperlink" Target="http://www.sec.gov/Archives/edgar/data/1094038/000142488411000031/exhibit10-3.htm" TargetMode="External"/><Relationship Id="rId52" Type="http://schemas.openxmlformats.org/officeDocument/2006/relationships/hyperlink" Target="http://www.sec.gov/Archives/edgar/data/1094038/000142488411000031/exhibit10-4.htm" TargetMode="External"/><Relationship Id="rId53" Type="http://schemas.openxmlformats.org/officeDocument/2006/relationships/hyperlink" Target="http://www.sec.gov/Archives/edgar/data/1094038/000142488411000066/exhib4-12.htm" TargetMode="External"/><Relationship Id="rId54" Type="http://schemas.openxmlformats.org/officeDocument/2006/relationships/hyperlink" Target="http://www.sec.gov/Archives/edgar/data/1094038/000142488411000066/exhib4-13.htm" TargetMode="External"/><Relationship Id="rId55" Type="http://schemas.openxmlformats.org/officeDocument/2006/relationships/hyperlink" Target="http://www.sec.gov/Archives/edgar/data/1094038/000142488411000066/exhib4-14.htm" TargetMode="External"/><Relationship Id="rId56" Type="http://schemas.openxmlformats.org/officeDocument/2006/relationships/hyperlink" Target="http://www.sec.gov/Archives/edgar/data/1094038/000142488411000066/exhib4-15.htm" TargetMode="External"/><Relationship Id="rId57" Type="http://schemas.openxmlformats.org/officeDocument/2006/relationships/hyperlink" Target="http://www.sec.gov/Archives/edgar/data/1094038/000142488414000086/exhibit4-1.htm" TargetMode="External"/><Relationship Id="rId58" Type="http://schemas.openxmlformats.org/officeDocument/2006/relationships/hyperlink" Target="http://www.sec.gov/Archives/edgar/data/1094038/000142488414000086/exhibit4-2.htm" TargetMode="External"/><Relationship Id="rId59" Type="http://schemas.openxmlformats.org/officeDocument/2006/relationships/hyperlink" Target="http://www.sec.gov/Archives/edgar/data/1094038/000142488415000006/exhibit4-1.htm" TargetMode="External"/><Relationship Id="rId60" Type="http://schemas.openxmlformats.org/officeDocument/2006/relationships/hyperlink" Target="http://www.sec.gov/Archives/edgar/data/1094038/000142488415000006/exhibit4-2.htm" TargetMode="External"/><Relationship Id="rId61" Type="http://schemas.openxmlformats.org/officeDocument/2006/relationships/hyperlink" Target="http://www.sec.gov/Archives/edgar/data/1094038/000142488415000006/exhibit4-3.htm" TargetMode="External"/><Relationship Id="rId62" Type="http://schemas.openxmlformats.org/officeDocument/2006/relationships/hyperlink" Target="http://www.sec.gov/Archives/edgar/data/1094038/000142488415000006/exhibit4-4.htm" TargetMode="External"/><Relationship Id="rId63" Type="http://schemas.openxmlformats.org/officeDocument/2006/relationships/hyperlink" Target="http://www.sec.gov/Archives/edgar/data/1094038/000142488415000006/exhibit4-5.htm" TargetMode="External"/><Relationship Id="rId65" Type="http://schemas.openxmlformats.org/officeDocument/2006/relationships/hyperlink" Target="http://www.sec.gov/Archives/edgar/data/1094038/000142488415000006/exhibit4-6.htm" TargetMode="External"/><Relationship Id="rId66" Type="http://schemas.openxmlformats.org/officeDocument/2006/relationships/hyperlink" Target="http://www.sec.gov/Archives/edgar/data/1094038/000142488415000006/exhibit4-7.htm" TargetMode="External"/><Relationship Id="rId67" Type="http://schemas.openxmlformats.org/officeDocument/2006/relationships/hyperlink" Target="http://www.sec.gov/Archives/edgar/data/1094038/000142488415000006/exhibit4-8.htm" TargetMode="External"/><Relationship Id="rId68" Type="http://schemas.openxmlformats.org/officeDocument/2006/relationships/hyperlink" Target="http://www.sec.gov/Archives/edgar/data/1094038/000142488415000006/exhibit4-9.htm" TargetMode="External"/><Relationship Id="rId69" Type="http://schemas.openxmlformats.org/officeDocument/2006/relationships/hyperlink" Target="http://www.sec.gov/Archives/edgar/data/1094038/000142488415000006/exhibit4-10.htm" TargetMode="External"/><Relationship Id="rId70" Type="http://schemas.openxmlformats.org/officeDocument/2006/relationships/hyperlink" Target="http://www.sec.gov/Archives/edgar/data/1094038/000142488415000030/exhibit4-1.htm" TargetMode="External"/><Relationship Id="rId71" Type="http://schemas.openxmlformats.org/officeDocument/2006/relationships/hyperlink" Target="http://www.sec.gov/Archives/edgar/data/1094038/000142488415000030/exhibit4-2.htm" TargetMode="External"/><Relationship Id="rId72" Type="http://schemas.openxmlformats.org/officeDocument/2006/relationships/hyperlink" Target="http://www.sec.gov/Archives/edgar/data/1094038/000142488415000030/exhibit4-3.htm" TargetMode="External"/><Relationship Id="rId73" Type="http://schemas.openxmlformats.org/officeDocument/2006/relationships/hyperlink" Target="http://www.sec.gov/Archives/edgar/data/1094038/000142488415000030/exhibit4-4.htm" TargetMode="External"/><Relationship Id="rId74" Type="http://schemas.openxmlformats.org/officeDocument/2006/relationships/hyperlink" Target="http://www.sec.gov/Archives/edgar/data/1094038/000142488415000030/exhibit4-5.htm" TargetMode="External"/><Relationship Id="rId75" Type="http://schemas.openxmlformats.org/officeDocument/2006/relationships/hyperlink" Target="http://www.sec.gov/Archives/edgar/data/1094038/000142488415000030/exhibit4-6.htm" TargetMode="External"/><Relationship Id="rId76" Type="http://schemas.openxmlformats.org/officeDocument/2006/relationships/hyperlink" Target="http://www.sec.gov/Archives/edgar/data/1094038/000142488415000030/exhibit4-7.htm" TargetMode="External"/><Relationship Id="rId77" Type="http://schemas.openxmlformats.org/officeDocument/2006/relationships/hyperlink" Target="http://www.sec.gov/Archives/edgar/data/1094038/000142488415000030/exhibit4-8.htm" TargetMode="External"/><Relationship Id="rId78" Type="http://schemas.openxmlformats.org/officeDocument/2006/relationships/hyperlink" Target="http://www.sec.gov/Archives/edgar/data/1094038/000142488415000030/exhibit4-9.htm" TargetMode="External"/><Relationship Id="rId79" Type="http://schemas.openxmlformats.org/officeDocument/2006/relationships/hyperlink" Target="http://www.sec.gov/Archives/edgar/data/1094038/000142488415000030/exhibit4-10.htm" TargetMode="External"/><Relationship Id="rId80" Type="http://schemas.openxmlformats.org/officeDocument/2006/relationships/hyperlink" Target="http://www.sec.gov/Archives/edgar/data/1094038/000119312516678673/d161424dex41.htm" TargetMode="External"/><Relationship Id="rId81" Type="http://schemas.openxmlformats.org/officeDocument/2006/relationships/hyperlink" Target="http://www.sec.gov/Archives/edgar/data/1094038/000119312516678673/d161424dex42.htm" TargetMode="External"/><Relationship Id="rId82" Type="http://schemas.openxmlformats.org/officeDocument/2006/relationships/hyperlink" Target="http://www.sec.gov/Archives/edgar/data/1094038/000119312516678673/d161424dex43.htm" TargetMode="External"/><Relationship Id="rId83" Type="http://schemas.openxmlformats.org/officeDocument/2006/relationships/hyperlink" Target="http://www.sec.gov/Archives/edgar/data/1094038/000119312516678673/d161424dex44.htm" TargetMode="External"/><Relationship Id="rId84" Type="http://schemas.openxmlformats.org/officeDocument/2006/relationships/hyperlink" Target="http://www.sec.gov/Archives/edgar/data/1094038/000119312516678673/d161424dex45.htm" TargetMode="External"/><Relationship Id="rId85" Type="http://schemas.openxmlformats.org/officeDocument/2006/relationships/hyperlink" Target="http://www.sec.gov/Archives/edgar/data/1094038/000119312516678673/d161424dex46.htm" TargetMode="External"/><Relationship Id="rId86" Type="http://schemas.openxmlformats.org/officeDocument/2006/relationships/hyperlink" Target="http://www.sec.gov/Archives/edgar/data/1094038/000119312516678673/d161424dex47.htm" TargetMode="External"/><Relationship Id="rId87" Type="http://schemas.openxmlformats.org/officeDocument/2006/relationships/hyperlink" Target="http://www.sec.gov/Archives/edgar/data/1094038/000119312516678673/d161424dex48.htm" TargetMode="External"/><Relationship Id="rId88" Type="http://schemas.openxmlformats.org/officeDocument/2006/relationships/hyperlink" Target="http://www.sec.gov/Archives/edgar/data/1094038/000119312516678673/d161424dex49.htm" TargetMode="External"/><Relationship Id="rId89" Type="http://schemas.openxmlformats.org/officeDocument/2006/relationships/hyperlink" Target="http://www.sec.gov/Archives/edgar/data/1094038/000119312516678673/d161424dex410.htm" TargetMode="External"/><Relationship Id="rId90" Type="http://schemas.openxmlformats.org/officeDocument/2006/relationships/hyperlink" Target="http://www.sec.gov/Archives/edgar/data/1094038/000119312516678673/d161424dex411.htm" TargetMode="External"/><Relationship Id="rId92" Type="http://schemas.openxmlformats.org/officeDocument/2006/relationships/hyperlink" Target="http://www.sec.gov/Archives/edgar/data/1094038/000114420417033502/v469341_ex4-1.htm" TargetMode="External"/><Relationship Id="rId93" Type="http://schemas.openxmlformats.org/officeDocument/2006/relationships/hyperlink" Target="http://www.sec.gov/Archives/edgar/data/1094038/000114420417033502/v469341_ex4-2.htm" TargetMode="External"/><Relationship Id="rId94" Type="http://schemas.openxmlformats.org/officeDocument/2006/relationships/hyperlink" Target="http://www.sec.gov/Archives/edgar/data/1094038/000118374007000771/ex10-1.htm" TargetMode="External"/><Relationship Id="rId95" Type="http://schemas.openxmlformats.org/officeDocument/2006/relationships/hyperlink" Target="http://www.sec.gov/Archives/edgar/data/1094038/000118374007000771/ex10-2.htm" TargetMode="External"/><Relationship Id="rId96" Type="http://schemas.openxmlformats.org/officeDocument/2006/relationships/hyperlink" Target="http://www.sec.gov/Archives/edgar/data/1094038/000095013405007541/d23996exv10w2.htm" TargetMode="External"/><Relationship Id="rId97" Type="http://schemas.openxmlformats.org/officeDocument/2006/relationships/hyperlink" Target="http://www.sec.gov/Archives/edgar/data/1094038/000095013405007541/d23996exv10w3.htm" TargetMode="External"/><Relationship Id="rId98" Type="http://schemas.openxmlformats.org/officeDocument/2006/relationships/hyperlink" Target="http://www.sec.gov/Archives/edgar/data/1094038/000095013405007541/d23996exv10w5.htm" TargetMode="External"/><Relationship Id="rId99" Type="http://schemas.openxmlformats.org/officeDocument/2006/relationships/hyperlink" Target="http://www.sec.gov/Archives/edgar/data/1094038/000095013405007541/d23996exv10w6.htm" TargetMode="External"/><Relationship Id="rId100" Type="http://schemas.openxmlformats.org/officeDocument/2006/relationships/hyperlink" Target="http://www.sec.gov/Archives/edgar/data/1094038/000118374006000024/f8k.htm" TargetMode="External"/><Relationship Id="rId101" Type="http://schemas.openxmlformats.org/officeDocument/2006/relationships/hyperlink" Target="http://www.sec.gov/Archives/edgar/data/1094038/000142488410000008/forddef14-c.htm" TargetMode="External"/><Relationship Id="rId102" Type="http://schemas.openxmlformats.org/officeDocument/2006/relationships/hyperlink" Target="http://www.sec.gov/Archives/edgar/data/1094038/000142488410000072/exhib10-1.htm" TargetMode="External"/><Relationship Id="rId103" Type="http://schemas.openxmlformats.org/officeDocument/2006/relationships/hyperlink" Target="http://www.sec.gov/Archives/edgar/data/1094038/000142488414000086/exhibit10-1.htm" TargetMode="External"/><Relationship Id="rId104" Type="http://schemas.openxmlformats.org/officeDocument/2006/relationships/hyperlink" Target="http://www.sec.gov/Archives/edgar/data/1094038/000142488414000086/exhibit10-2.htm" TargetMode="External"/><Relationship Id="rId105" Type="http://schemas.openxmlformats.org/officeDocument/2006/relationships/hyperlink" Target="http://www.sec.gov/Archives/edgar/data/1094038/000142488415000006/exhibit10-1.htm" TargetMode="External"/><Relationship Id="rId106" Type="http://schemas.openxmlformats.org/officeDocument/2006/relationships/hyperlink" Target="http://www.sec.gov/Archives/edgar/data/1094038/000142488415000006/exhibit10-2.htm" TargetMode="External"/><Relationship Id="rId107" Type="http://schemas.openxmlformats.org/officeDocument/2006/relationships/hyperlink" Target="http://www.sec.gov/Archives/edgar/data/1094038/000142488415000006/exhibit10-3.htm" TargetMode="External"/><Relationship Id="rId108" Type="http://schemas.openxmlformats.org/officeDocument/2006/relationships/hyperlink" Target="http://www.sec.gov/Archives/edgar/data/1094038/000142488415000030/exhibit10-1.htm" TargetMode="External"/><Relationship Id="rId109" Type="http://schemas.openxmlformats.org/officeDocument/2006/relationships/hyperlink" Target="http://www.sec.gov/Archives/edgar/data/1094038/000142488415000030/exhibit10-2.htm" TargetMode="External"/><Relationship Id="rId110" Type="http://schemas.openxmlformats.org/officeDocument/2006/relationships/hyperlink" Target="http://www.sec.gov/Archives/edgar/data/1094038/000142488415000054/exhibit10-1.htm" TargetMode="External"/><Relationship Id="rId111" Type="http://schemas.openxmlformats.org/officeDocument/2006/relationships/hyperlink" Target="http://www.sec.gov/Archives/edgar/data/1094038/000142488415000057/exhibit10-1.htm" TargetMode="External"/><Relationship Id="rId112" Type="http://schemas.openxmlformats.org/officeDocument/2006/relationships/hyperlink" Target="http://www.sec.gov/Archives/edgar/data/1094038/000142488415000110/exhibit10-1.htm" TargetMode="External"/><Relationship Id="rId113" Type="http://schemas.openxmlformats.org/officeDocument/2006/relationships/hyperlink" Target="http://www.sec.gov/Archives/edgar/data/1094038/000142488415000124/exhibit10-1.htm" TargetMode="External"/><Relationship Id="rId114" Type="http://schemas.openxmlformats.org/officeDocument/2006/relationships/hyperlink" Target="http://www.sec.gov/Archives/edgar/data/1094038/000142488415000168/exhibit10-1.htm" TargetMode="External"/><Relationship Id="rId115" Type="http://schemas.openxmlformats.org/officeDocument/2006/relationships/hyperlink" Target="http://www.sec.gov/Archives/edgar/data/1094038/000142488415000168/exhibit10-2.htm" TargetMode="External"/><Relationship Id="rId116" Type="http://schemas.openxmlformats.org/officeDocument/2006/relationships/hyperlink" Target="http://www.sec.gov/Archives/edgar/data/1094038/000142488415000168/exhibit10-3.htm" TargetMode="External"/><Relationship Id="rId117" Type="http://schemas.openxmlformats.org/officeDocument/2006/relationships/hyperlink" Target="http://www.sec.gov/Archives/edgar/data/1094038/000114420417046574/v474594_ex10-1.htm" TargetMode="External"/><Relationship Id="rId119" Type="http://schemas.openxmlformats.org/officeDocument/2006/relationships/hyperlink" Target="http://www.sec.gov/Archives/edgar/data/1094038/000142488415000168/exhibit10-4.htm" TargetMode="External"/><Relationship Id="rId120" Type="http://schemas.openxmlformats.org/officeDocument/2006/relationships/hyperlink" Target="http://www.sec.gov/Archives/edgar/data/1094038/000142488415000168/exhibit10-5.htm" TargetMode="External"/><Relationship Id="rId121" Type="http://schemas.openxmlformats.org/officeDocument/2006/relationships/hyperlink" Target="http://www.sec.gov/Archives/edgar/data/1094038/000142488415000168/exhibit10-6.htm" TargetMode="External"/><Relationship Id="rId122" Type="http://schemas.openxmlformats.org/officeDocument/2006/relationships/hyperlink" Target="http://www.sec.gov/Archives/edgar/data/1094038/000142488415000168/exhibit10-7.htm" TargetMode="External"/><Relationship Id="rId123" Type="http://schemas.openxmlformats.org/officeDocument/2006/relationships/hyperlink" Target="http://www.sec.gov/Archives/edgar/data/1094038/000142488415000168/exhibit10-8.htm" TargetMode="External"/><Relationship Id="rId124" Type="http://schemas.openxmlformats.org/officeDocument/2006/relationships/hyperlink" Target="http://www.sec.gov/Archives/edgar/data/1094038/000119312516465456/d135795dex102.htm" TargetMode="External"/><Relationship Id="rId125" Type="http://schemas.openxmlformats.org/officeDocument/2006/relationships/hyperlink" Target="http://www.sec.gov/Archives/edgar/data/1094038/000119312516465456/d135795dex103.htm" TargetMode="External"/><Relationship Id="rId126" Type="http://schemas.openxmlformats.org/officeDocument/2006/relationships/hyperlink" Target="http://www.sec.gov/Archives/edgar/data/1094038/000119312516682054/d157003dex107.htm" TargetMode="External"/><Relationship Id="rId127" Type="http://schemas.openxmlformats.org/officeDocument/2006/relationships/hyperlink" Target="http://www.sec.gov/Archives/edgar/data/1094038/000119312516650797/d208443dex101.htm" TargetMode="External"/><Relationship Id="rId128" Type="http://schemas.openxmlformats.org/officeDocument/2006/relationships/hyperlink" Target="http://www.sec.gov/Archives/edgar/data/1094038/000119312516650797/d208443dex102.htm" TargetMode="External"/><Relationship Id="rId129" Type="http://schemas.openxmlformats.org/officeDocument/2006/relationships/hyperlink" Target="http://www.sec.gov/Archives/edgar/data/1094038/000119312516690727/d230909dex101.htm" TargetMode="External"/><Relationship Id="rId130" Type="http://schemas.openxmlformats.org/officeDocument/2006/relationships/hyperlink" Target="http://www.sec.gov/Archives/edgar/data/1094038/000114420417033502/v469341_ex10-1.htm" TargetMode="External"/><Relationship Id="rId131" Type="http://schemas.openxmlformats.org/officeDocument/2006/relationships/hyperlink" Target="http://www.sec.gov/Archives/edgar/data/1094038/000114420417033502/v469341_ex10-2.htm" TargetMode="External"/><Relationship Id="rId132" Type="http://schemas.openxmlformats.org/officeDocument/2006/relationships/hyperlink" Target="http://www.sec.gov/Archives/edgar/data/1094038/000114420417033502/v469341_ex10-3.htm" TargetMode="External"/><Relationship Id="rId133" Type="http://schemas.openxmlformats.org/officeDocument/2006/relationships/hyperlink" Target="http://www.sec.gov/Archives/edgar/data/1094038/000114420417033502/v469341_ex10-4.htm" TargetMode="External"/><Relationship Id="rId134" Type="http://schemas.openxmlformats.org/officeDocument/2006/relationships/hyperlink" Target="http://www.sec.gov/Archives/edgar/data/1094038/000114420417034074/v469703_ex10-1.htm" TargetMode="External"/><Relationship Id="rId135" Type="http://schemas.openxmlformats.org/officeDocument/2006/relationships/hyperlink" Target="http://www.sec.gov/Archives/edgar/data/1094038/000142488415000168/exhibit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2020-01-18T09:58:30Z</dcterms:created>
  <dcterms:modified xsi:type="dcterms:W3CDTF">2020-01-18T09:58:30Z</dcterms:modified>
</cp:coreProperties>
</file>