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19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appropriate box to designate the rule pursuant to which this Schedule is filed: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any subsequent amendment containing information which would alter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disclosures provided in a prior cover page.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CUSIP No. 876033309</w:t>
            </w:r>
          </w:p>
        </w:tc>
        <w:tc>
          <w:tcPr>
            <w:tcW w:w="64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13G</w:t>
            </w:r>
          </w:p>
        </w:tc>
        <w:tc>
          <w:tcPr>
            <w:tcW w:w="328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6"/>
              </w:rPr>
              <w:t>Page 2 of 4 Pages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7200" w:type="dxa"/>
            <w:vAlign w:val="bottom"/>
            <w:tcBorders>
              <w:bottom w:val="single" w:sz="8" w:color="auto"/>
            </w:tcBorders>
            <w:gridSpan w:val="2"/>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72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w:t>
            </w:r>
          </w:p>
        </w:tc>
        <w:tc>
          <w:tcPr>
            <w:tcW w:w="3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Borders>
              <w:left w:val="single" w:sz="8" w:color="auto"/>
              <w:right w:val="single" w:sz="8" w:color="auto"/>
            </w:tcBorders>
          </w:tcPr>
          <w:p>
            <w:pPr>
              <w:spacing w:after="0"/>
              <w:rPr>
                <w:sz w:val="20"/>
                <w:szCs w:val="20"/>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 OR I.R.S. IDENTIFICATION NO. OF ABOVE PERSON</w:t>
            </w:r>
          </w:p>
        </w:tc>
        <w:tc>
          <w:tcPr>
            <w:tcW w:w="3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20" w:type="dxa"/>
            <w:vAlign w:val="bottom"/>
            <w:tcBorders>
              <w:left w:val="single" w:sz="8" w:color="auto"/>
              <w:right w:val="single" w:sz="8" w:color="auto"/>
            </w:tcBorders>
          </w:tcPr>
          <w:p>
            <w:pPr>
              <w:spacing w:after="0"/>
              <w:rPr>
                <w:sz w:val="24"/>
                <w:szCs w:val="24"/>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Brio Capital Master Fund Ltd.</w:t>
            </w:r>
          </w:p>
        </w:tc>
        <w:tc>
          <w:tcPr>
            <w:tcW w:w="3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7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EIN Number: 98-1072321</w:t>
            </w:r>
          </w:p>
        </w:tc>
        <w:tc>
          <w:tcPr>
            <w:tcW w:w="3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20" w:type="dxa"/>
            <w:vAlign w:val="bottom"/>
            <w:tcBorders>
              <w:left w:val="single" w:sz="8" w:color="auto"/>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rPr>
              <w:t>2.</w:t>
            </w:r>
          </w:p>
        </w:tc>
        <w:tc>
          <w:tcPr>
            <w:tcW w:w="7200" w:type="dxa"/>
            <w:vAlign w:val="bottom"/>
            <w:gridSpan w:val="2"/>
          </w:tcPr>
          <w:p>
            <w:pPr>
              <w:spacing w:after="0" w:line="163" w:lineRule="exact"/>
              <w:rPr>
                <w:sz w:val="20"/>
                <w:szCs w:val="20"/>
                <w:color w:val="auto"/>
              </w:rPr>
            </w:pPr>
            <w:r>
              <w:rPr>
                <w:rFonts w:ascii="Times New Roman" w:cs="Times New Roman" w:eastAsia="Times New Roman" w:hAnsi="Times New Roman"/>
                <w:sz w:val="18"/>
                <w:szCs w:val="18"/>
                <w:color w:val="auto"/>
              </w:rPr>
              <w:t xml:space="preserve">CHECK THE APPROPRIATE BOX IF A MEMBER OF A GROUP: (a) </w:t>
            </w:r>
            <w:r>
              <w:rPr>
                <w:rFonts w:ascii="MS PGothic" w:cs="MS PGothic" w:eastAsia="MS PGothic" w:hAnsi="MS PGothic"/>
                <w:sz w:val="18"/>
                <w:szCs w:val="18"/>
                <w:color w:val="auto"/>
              </w:rPr>
              <w:t>☐</w:t>
            </w:r>
          </w:p>
        </w:tc>
        <w:tc>
          <w:tcPr>
            <w:tcW w:w="3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92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6420" w:type="dxa"/>
            <w:vAlign w:val="bottom"/>
          </w:tcPr>
          <w:p>
            <w:pPr>
              <w:ind w:left="43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3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20" w:type="dxa"/>
            <w:vAlign w:val="bottom"/>
            <w:tcBorders>
              <w:left w:val="single" w:sz="8" w:color="auto"/>
              <w:bottom w:val="single" w:sz="8" w:color="auto"/>
              <w:right w:val="single" w:sz="8" w:color="auto"/>
            </w:tcBorders>
          </w:tcPr>
          <w:p>
            <w:pPr>
              <w:spacing w:after="0"/>
              <w:rPr>
                <w:sz w:val="17"/>
                <w:szCs w:val="17"/>
                <w:color w:val="auto"/>
              </w:rPr>
            </w:pPr>
          </w:p>
        </w:tc>
        <w:tc>
          <w:tcPr>
            <w:tcW w:w="7200" w:type="dxa"/>
            <w:vAlign w:val="bottom"/>
            <w:tcBorders>
              <w:bottom w:val="single" w:sz="8" w:color="auto"/>
            </w:tcBorders>
            <w:gridSpan w:val="2"/>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3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920" w:type="dxa"/>
            <w:vAlign w:val="bottom"/>
            <w:tcBorders>
              <w:left w:val="single" w:sz="8" w:color="auto"/>
              <w:bottom w:val="single" w:sz="8" w:color="auto"/>
              <w:right w:val="single" w:sz="8" w:color="auto"/>
            </w:tcBorders>
          </w:tcPr>
          <w:p>
            <w:pPr>
              <w:spacing w:after="0"/>
              <w:rPr>
                <w:sz w:val="17"/>
                <w:szCs w:val="17"/>
                <w:color w:val="auto"/>
              </w:rPr>
            </w:pPr>
          </w:p>
        </w:tc>
        <w:tc>
          <w:tcPr>
            <w:tcW w:w="7200" w:type="dxa"/>
            <w:vAlign w:val="bottom"/>
            <w:tcBorders>
              <w:bottom w:val="single" w:sz="8" w:color="auto"/>
            </w:tcBorders>
            <w:gridSpan w:val="2"/>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7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3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2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970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SOLE VOTING POWER, NUMBER OF SHARES BENEFICIALLY OWNED BY EACH REPORTING PERSON – 9,029,239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Borders>
              <w:left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t>
            </w:r>
          </w:p>
        </w:tc>
        <w:tc>
          <w:tcPr>
            <w:tcW w:w="3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left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6420" w:type="dxa"/>
            <w:vAlign w:val="bottom"/>
            <w:tcBorders>
              <w:bottom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Borders>
              <w:left w:val="single" w:sz="8" w:color="auto"/>
              <w:right w:val="single" w:sz="8" w:color="auto"/>
            </w:tcBorders>
          </w:tcPr>
          <w:p>
            <w:pPr>
              <w:spacing w:after="0"/>
              <w:rPr>
                <w:sz w:val="19"/>
                <w:szCs w:val="19"/>
                <w:color w:val="auto"/>
              </w:rPr>
            </w:pP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 - None</w:t>
            </w:r>
          </w:p>
        </w:tc>
        <w:tc>
          <w:tcPr>
            <w:tcW w:w="3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0" w:type="dxa"/>
            <w:vAlign w:val="bottom"/>
            <w:tcBorders>
              <w:left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420" w:type="dxa"/>
            <w:vAlign w:val="bottom"/>
            <w:tcBorders>
              <w:bottom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Borders>
              <w:left w:val="single" w:sz="8" w:color="auto"/>
              <w:right w:val="single" w:sz="8" w:color="auto"/>
            </w:tcBorders>
          </w:tcPr>
          <w:p>
            <w:pPr>
              <w:spacing w:after="0"/>
              <w:rPr>
                <w:sz w:val="19"/>
                <w:szCs w:val="19"/>
                <w:color w:val="auto"/>
              </w:rPr>
            </w:pP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 – 9,029,239 shares of Common Stock *</w:t>
            </w:r>
          </w:p>
        </w:tc>
        <w:tc>
          <w:tcPr>
            <w:tcW w:w="3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0" w:type="dxa"/>
            <w:vAlign w:val="bottom"/>
            <w:tcBorders>
              <w:left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420" w:type="dxa"/>
            <w:vAlign w:val="bottom"/>
            <w:tcBorders>
              <w:bottom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Borders>
              <w:left w:val="single" w:sz="8" w:color="auto"/>
              <w:right w:val="single" w:sz="8" w:color="auto"/>
            </w:tcBorders>
          </w:tcPr>
          <w:p>
            <w:pPr>
              <w:spacing w:after="0"/>
              <w:rPr>
                <w:sz w:val="19"/>
                <w:szCs w:val="19"/>
                <w:color w:val="auto"/>
              </w:rPr>
            </w:pP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 – None</w:t>
            </w:r>
          </w:p>
        </w:tc>
        <w:tc>
          <w:tcPr>
            <w:tcW w:w="3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920" w:type="dxa"/>
            <w:vAlign w:val="bottom"/>
            <w:tcBorders>
              <w:left w:val="single" w:sz="8" w:color="auto"/>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420" w:type="dxa"/>
            <w:vAlign w:val="bottom"/>
            <w:tcBorders>
              <w:bottom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 -</w:t>
            </w:r>
          </w:p>
        </w:tc>
        <w:tc>
          <w:tcPr>
            <w:tcW w:w="3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7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9,029,239 shares of Common Stock *</w:t>
            </w:r>
          </w:p>
        </w:tc>
        <w:tc>
          <w:tcPr>
            <w:tcW w:w="3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32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20" w:type="dxa"/>
            <w:vAlign w:val="bottom"/>
            <w:tcBorders>
              <w:left w:val="single" w:sz="8" w:color="auto"/>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42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9.17% *</w:t>
            </w:r>
          </w:p>
        </w:tc>
        <w:tc>
          <w:tcPr>
            <w:tcW w:w="6420" w:type="dxa"/>
            <w:vAlign w:val="bottom"/>
            <w:tcBorders>
              <w:bottom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3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w:t>
            </w:r>
          </w:p>
        </w:tc>
        <w:tc>
          <w:tcPr>
            <w:tcW w:w="6420" w:type="dxa"/>
            <w:vAlign w:val="bottom"/>
            <w:tcBorders>
              <w:bottom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Assuming exercise of Class C and Class F Warrants, which are subject to a 9.9% blocker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tabs>
          <w:tab w:leader="none" w:pos="5540" w:val="left"/>
        </w:tabs>
        <w:rPr>
          <w:sz w:val="20"/>
          <w:szCs w:val="20"/>
          <w:color w:val="auto"/>
        </w:rPr>
      </w:pPr>
      <w:r>
        <w:rPr>
          <w:rFonts w:ascii="Times New Roman" w:cs="Times New Roman" w:eastAsia="Times New Roman" w:hAnsi="Times New Roman"/>
          <w:sz w:val="18"/>
          <w:szCs w:val="18"/>
          <w:color w:val="auto"/>
        </w:rPr>
        <w:t>CUSIP No. 876033309</w:t>
      </w:r>
      <w:r>
        <w:rPr>
          <w:sz w:val="20"/>
          <w:szCs w:val="20"/>
          <w:color w:val="auto"/>
        </w:rPr>
        <w:tab/>
      </w:r>
      <w:r>
        <w:rPr>
          <w:rFonts w:ascii="Times New Roman" w:cs="Times New Roman" w:eastAsia="Times New Roman" w:hAnsi="Times New Roman"/>
          <w:sz w:val="18"/>
          <w:szCs w:val="18"/>
          <w:color w:val="auto"/>
        </w:rPr>
        <w:t>13G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(a) NAME OF ISSUER: Tapimmune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(b) ADDRESS OF ISSUER'S PRINCIPAL EXECUTIVE OFFICES: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 N. Laura Street, Suite 2500, Jacksonville, FL 32202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(a) NAME OF PERSON FILING: Brio Capital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(b) ADDRESS OF PRINCIPAL BUSINESS OFFICE OR, IF NONE, RESIDENCE: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c/o Brio Capital Management LLC, 100 Merrick Road, Suite 401W, Rockville Centre, NY 11570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(c) CITIZENSHIP: 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(d) TITLE OF CLASS OF SECURITIES: Common Stock, $0.001 par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(e) CUSIP NUMBER: 876033309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3 of 4 Pages</w:t>
      </w:r>
    </w:p>
    <w:p>
      <w:pPr>
        <w:spacing w:after="0" w:line="4101" w:lineRule="exact"/>
        <w:rPr>
          <w:sz w:val="20"/>
          <w:szCs w:val="20"/>
          <w:color w:val="auto"/>
        </w:rPr>
      </w:pPr>
    </w:p>
    <w:p>
      <w:pPr>
        <w:sectPr>
          <w:pgSz w:w="11900" w:h="16838" w:orient="portrait"/>
          <w:cols w:equalWidth="0" w:num="2">
            <w:col w:w="9420" w:space="720"/>
            <w:col w:w="1280"/>
          </w:cols>
          <w:pgMar w:left="240" w:top="9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00" w:hanging="244"/>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9,029,239 Shares of Common Stock</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9.17%</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060" w:hanging="224"/>
        <w:spacing w:after="0"/>
        <w:tabs>
          <w:tab w:leader="none" w:pos="10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right="6200" w:hanging="464"/>
        <w:spacing w:after="0" w:line="501" w:lineRule="auto"/>
        <w:tabs>
          <w:tab w:leader="none" w:pos="10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0 Shares</w:t>
      </w:r>
    </w:p>
    <w:p>
      <w:pPr>
        <w:ind w:left="1300" w:right="5000" w:hanging="464"/>
        <w:spacing w:after="0" w:line="501" w:lineRule="auto"/>
        <w:tabs>
          <w:tab w:leader="none" w:pos="11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9,029,239 Shares</w:t>
      </w:r>
    </w:p>
    <w:p>
      <w:pPr>
        <w:ind w:left="1300" w:right="4740" w:hanging="464"/>
        <w:spacing w:after="0" w:line="532" w:lineRule="auto"/>
        <w:tabs>
          <w:tab w:leader="none" w:pos="11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3" w:name="page4"/>
    <w:bookmarkEnd w:id="3"/>
    <w:p>
      <w:pPr>
        <w:spacing w:after="0"/>
        <w:tabs>
          <w:tab w:leader="none" w:pos="5540" w:val="left"/>
          <w:tab w:leader="none" w:pos="10120" w:val="left"/>
        </w:tabs>
        <w:rPr>
          <w:sz w:val="20"/>
          <w:szCs w:val="20"/>
          <w:color w:val="auto"/>
        </w:rPr>
      </w:pPr>
      <w:r>
        <w:rPr>
          <w:rFonts w:ascii="Times New Roman" w:cs="Times New Roman" w:eastAsia="Times New Roman" w:hAnsi="Times New Roman"/>
          <w:sz w:val="18"/>
          <w:szCs w:val="18"/>
          <w:color w:val="auto"/>
        </w:rPr>
        <w:t>CUSIP No. 876033309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4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OWNERSHIP OF FIVE PERCENT OR LESS OF A CLASS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1300" w:right="4100" w:hanging="1296"/>
        <w:spacing w:after="0" w:line="501" w:lineRule="auto"/>
        <w:rPr>
          <w:sz w:val="20"/>
          <w:szCs w:val="20"/>
          <w:color w:val="auto"/>
        </w:rPr>
      </w:pPr>
      <w:r>
        <w:rPr>
          <w:rFonts w:ascii="Times New Roman" w:cs="Times New Roman" w:eastAsia="Times New Roman" w:hAnsi="Times New Roman"/>
          <w:sz w:val="18"/>
          <w:szCs w:val="18"/>
          <w:color w:val="auto"/>
        </w:rPr>
        <w:t>ITEM 6 OWNERSHIP OF MORE THAN FIVE PERCENT ON BEHALF OF ANOTHER PERSON Not applicable</w:t>
      </w:r>
    </w:p>
    <w:p>
      <w:pPr>
        <w:ind w:right="160"/>
        <w:spacing w:after="0" w:line="282" w:lineRule="auto"/>
        <w:rPr>
          <w:sz w:val="20"/>
          <w:szCs w:val="20"/>
          <w:color w:val="auto"/>
        </w:rPr>
      </w:pPr>
      <w:r>
        <w:rPr>
          <w:rFonts w:ascii="Times New Roman" w:cs="Times New Roman" w:eastAsia="Times New Roman" w:hAnsi="Times New Roman"/>
          <w:sz w:val="18"/>
          <w:szCs w:val="18"/>
          <w:color w:val="auto"/>
        </w:rPr>
        <w:t>ITEM 7 IDENTIFICATION AND CLASSIFICATION OF THE SUBSIDIARY WHICH ACQUIRED THE SECURITY BEING REPORTED ON BY THE PARENT HOLDING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 IDENTIFICATION AND CLASSIFICATION OF MEMBERS OF A GROUP</w:t>
      </w:r>
    </w:p>
    <w:p>
      <w:pPr>
        <w:spacing w:after="0" w:line="225" w:lineRule="exact"/>
        <w:rPr>
          <w:sz w:val="20"/>
          <w:szCs w:val="20"/>
          <w:color w:val="auto"/>
        </w:rPr>
      </w:pPr>
    </w:p>
    <w:p>
      <w:pPr>
        <w:jc w:val="center"/>
        <w:ind w:right="7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700"/>
        <w:spacing w:after="0"/>
        <w:rPr>
          <w:sz w:val="20"/>
          <w:szCs w:val="20"/>
          <w:color w:val="auto"/>
        </w:rPr>
      </w:pPr>
      <w:r>
        <w:rPr>
          <w:rFonts w:ascii="Times New Roman" w:cs="Times New Roman" w:eastAsia="Times New Roman" w:hAnsi="Times New Roman"/>
          <w:sz w:val="17"/>
          <w:szCs w:val="17"/>
          <w:color w:val="auto"/>
        </w:rPr>
        <w:t>ITEM 9 NOTICE OF DISSOLUTION OF GROUP</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August 18,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Shaye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Shaye Hirsch,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9"/>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2020-01-21T02:13:17Z</dcterms:created>
  <dcterms:modified xsi:type="dcterms:W3CDTF">2020-01-21T02:13:17Z</dcterms:modified>
</cp:coreProperties>
</file>