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bookmarkStart w:id="0" w:name="tm257101d1_8k.htm"/>
      <w:bookmarkStart w:id="1" w:name="kstm257101d1_8k"/>
      <w:bookmarkEnd w:id="0"/>
      <w:bookmarkEnd w:id="1"/>
      <w:r>
        <w:rPr/>
        <w:t> </w:t>
      </w:r>
    </w:p>
    <w:p>
      <w:pPr>
        <w:pStyle w:val="TextBody"/>
        <w:bidi w:val="0"/>
        <w:jc w:val="left"/>
        <w:rPr>
          <w:bdr w:val="single" w:sz="16" w:space="1" w:color="000000"/>
        </w:rPr>
      </w:pPr>
      <w:r>
        <w:rPr>
          <w:bdr w:val="single" w:sz="16" w:space="1" w:color="000000"/>
        </w:rPr>
        <w:t> </w:t>
      </w:r>
    </w:p>
    <w:p>
      <w:pPr>
        <w:pStyle w:val="TextBody"/>
        <w:bidi w:val="0"/>
        <w:spacing w:before="0" w:after="283"/>
        <w:jc w:val="left"/>
        <w:rPr/>
      </w:pPr>
      <w:r>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UNITED STATES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SECURITIES AND EXCHANGE COMMISSION</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Washington, D.C. 20549</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FORM </w:t>
      </w:r>
      <w:bookmarkStart w:id="2" w:name="xdx_902_edei--DocumentType_c20250212__20"/>
      <w:bookmarkEnd w:id="2"/>
      <w:r>
        <w:rPr>
          <w:rFonts w:ascii="Times New Roman;Times;Serif" w:hAnsi="Times New Roman;Times;Serif"/>
          <w:b/>
          <w:i w:val="false"/>
          <w:caps w:val="false"/>
          <w:smallCaps w:val="false"/>
          <w:sz w:val="20"/>
          <w:u w:val="single"/>
        </w:rPr>
        <w:t>8-K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CURRENT REPORT</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Pursuant to Section 13 or 15(d) of the Securities Exchange Act of 1934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u w:val="single"/>
        </w:rPr>
      </w:pPr>
      <w:bookmarkStart w:id="3" w:name="xdx_908_edei--DocumentPeriodEndDate_c202"/>
      <w:bookmarkEnd w:id="3"/>
      <w:r>
        <w:rPr>
          <w:rFonts w:ascii="Times New Roman;Times;Serif" w:hAnsi="Times New Roman;Times;Serif"/>
          <w:b/>
          <w:i w:val="false"/>
          <w:caps w:val="false"/>
          <w:smallCaps w:val="false"/>
          <w:sz w:val="20"/>
          <w:u w:val="single"/>
        </w:rPr>
        <w:t>February 12, 2025</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 of Report (Date of earliest event reported)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8"/>
          <w:u w:val="single"/>
        </w:rPr>
      </w:pPr>
      <w:bookmarkStart w:id="4" w:name="xdx_90F_edei--EntityRegistrantName_c2025"/>
      <w:bookmarkEnd w:id="4"/>
      <w:r>
        <w:rPr>
          <w:rFonts w:ascii="Times New Roman;Times;Serif" w:hAnsi="Times New Roman;Times;Serif"/>
          <w:b/>
          <w:i w:val="false"/>
          <w:caps w:val="false"/>
          <w:smallCaps w:val="false"/>
          <w:sz w:val="28"/>
          <w:u w:val="single"/>
        </w:rPr>
        <w:t>MARKER THERAPEUTICS, INC.</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(Exact name of registrant as specified in its charter)</w:t>
      </w:r>
    </w:p>
    <w:p>
      <w:pPr>
        <w:pStyle w:val="TextBody"/>
        <w:bidi w:val="0"/>
        <w:spacing w:before="0" w:after="0"/>
        <w:ind w:left="0" w:right="0" w:hanging="0"/>
        <w:jc w:val="left"/>
        <w:rPr>
          <w:caps w:val="false"/>
          <w:smallCaps w:val="false"/>
        </w:rPr>
      </w:pPr>
      <w:r>
        <w:rPr>
          <w:caps w:val="false"/>
          <w:smallCaps w:val="false"/>
        </w:rPr>
        <w:t> </w:t>
      </w:r>
    </w:p>
    <w:tbl>
      <w:tblPr>
        <w:tblW w:w="8580" w:type="dxa"/>
        <w:jc w:val="left"/>
        <w:tblInd w:w="0" w:type="dxa"/>
        <w:tblLayout w:type="fixed"/>
        <w:tblCellMar>
          <w:top w:w="0" w:type="dxa"/>
          <w:left w:w="0" w:type="dxa"/>
          <w:bottom w:w="0" w:type="dxa"/>
          <w:right w:w="0" w:type="dxa"/>
        </w:tblCellMar>
      </w:tblPr>
      <w:tblGrid>
        <w:gridCol w:w="3590"/>
        <w:gridCol w:w="2210"/>
        <w:gridCol w:w="2780"/>
      </w:tblGrid>
      <w:tr>
        <w:trPr/>
        <w:tc>
          <w:tcPr>
            <w:tcW w:w="3590" w:type="dxa"/>
            <w:tcBorders/>
            <w:vAlign w:val="center"/>
          </w:tcPr>
          <w:p>
            <w:pPr>
              <w:pStyle w:val="TableContents"/>
              <w:bidi w:val="0"/>
              <w:spacing w:before="0" w:after="283"/>
              <w:jc w:val="center"/>
              <w:rPr>
                <w:rFonts w:ascii="Times New Roman;Times;Serif" w:hAnsi="Times New Roman;Times;Serif"/>
                <w:b/>
                <w:i w:val="false"/>
                <w:caps w:val="false"/>
                <w:smallCaps w:val="false"/>
                <w:sz w:val="20"/>
                <w:u w:val="single"/>
              </w:rPr>
            </w:pPr>
            <w:bookmarkStart w:id="5" w:name="xdx_90B_edei--EntityIncorporationStateCo"/>
            <w:bookmarkEnd w:id="5"/>
            <w:r>
              <w:rPr>
                <w:rFonts w:ascii="Times New Roman;Times;Serif" w:hAnsi="Times New Roman;Times;Serif"/>
                <w:b/>
                <w:i w:val="false"/>
                <w:caps w:val="false"/>
                <w:smallCaps w:val="false"/>
                <w:sz w:val="20"/>
                <w:u w:val="single"/>
              </w:rPr>
              <w:t>Delaware</w:t>
            </w:r>
          </w:p>
        </w:tc>
        <w:tc>
          <w:tcPr>
            <w:tcW w:w="2210" w:type="dxa"/>
            <w:tcBorders/>
            <w:vAlign w:val="center"/>
          </w:tcPr>
          <w:p>
            <w:pPr>
              <w:pStyle w:val="TableContents"/>
              <w:bidi w:val="0"/>
              <w:spacing w:before="0" w:after="283"/>
              <w:jc w:val="center"/>
              <w:rPr>
                <w:rFonts w:ascii="Times New Roman;Times;Serif" w:hAnsi="Times New Roman;Times;Serif"/>
                <w:b/>
                <w:i w:val="false"/>
                <w:caps w:val="false"/>
                <w:smallCaps w:val="false"/>
                <w:sz w:val="20"/>
                <w:u w:val="single"/>
              </w:rPr>
            </w:pPr>
            <w:bookmarkStart w:id="6" w:name="xdx_900_edei--EntityFileNumber_c20250212"/>
            <w:bookmarkEnd w:id="6"/>
            <w:r>
              <w:rPr>
                <w:rFonts w:ascii="Times New Roman;Times;Serif" w:hAnsi="Times New Roman;Times;Serif"/>
                <w:b/>
                <w:i w:val="false"/>
                <w:caps w:val="false"/>
                <w:smallCaps w:val="false"/>
                <w:sz w:val="20"/>
                <w:u w:val="single"/>
              </w:rPr>
              <w:t>001-37939</w:t>
            </w:r>
          </w:p>
        </w:tc>
        <w:tc>
          <w:tcPr>
            <w:tcW w:w="2780" w:type="dxa"/>
            <w:tcBorders/>
            <w:vAlign w:val="center"/>
          </w:tcPr>
          <w:p>
            <w:pPr>
              <w:pStyle w:val="TableContents"/>
              <w:bidi w:val="0"/>
              <w:spacing w:before="0" w:after="283"/>
              <w:jc w:val="center"/>
              <w:rPr>
                <w:rFonts w:ascii="Times New Roman;Times;Serif" w:hAnsi="Times New Roman;Times;Serif"/>
                <w:b/>
                <w:i w:val="false"/>
                <w:caps w:val="false"/>
                <w:smallCaps w:val="false"/>
                <w:sz w:val="20"/>
                <w:u w:val="single"/>
              </w:rPr>
            </w:pPr>
            <w:bookmarkStart w:id="7" w:name="xdx_907_edei--EntityTaxIdentificationNum"/>
            <w:bookmarkEnd w:id="7"/>
            <w:r>
              <w:rPr>
                <w:rFonts w:ascii="Times New Roman;Times;Serif" w:hAnsi="Times New Roman;Times;Serif"/>
                <w:b/>
                <w:i w:val="false"/>
                <w:caps w:val="false"/>
                <w:smallCaps w:val="false"/>
                <w:sz w:val="20"/>
                <w:u w:val="single"/>
              </w:rPr>
              <w:t>45-4497941</w:t>
            </w:r>
          </w:p>
        </w:tc>
      </w:tr>
      <w:tr>
        <w:trPr/>
        <w:tc>
          <w:tcPr>
            <w:tcW w:w="3590"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(State or other jurisdiction of incorporation)</w:t>
            </w:r>
          </w:p>
        </w:tc>
        <w:tc>
          <w:tcPr>
            <w:tcW w:w="2210"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(Commission File Number)</w:t>
            </w:r>
          </w:p>
        </w:tc>
        <w:tc>
          <w:tcPr>
            <w:tcW w:w="2780"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(IRS Employer Identification No.)</w:t>
            </w:r>
          </w:p>
        </w:tc>
      </w:tr>
    </w:tbl>
    <w:p>
      <w:pPr>
        <w:pStyle w:val="TextBody"/>
        <w:bidi w:val="0"/>
        <w:spacing w:before="0" w:after="0"/>
        <w:ind w:left="0" w:right="0" w:hanging="0"/>
        <w:jc w:val="left"/>
        <w:rPr>
          <w:caps w:val="false"/>
          <w:smallCaps w:val="false"/>
        </w:rPr>
      </w:pPr>
      <w:r>
        <w:rPr>
          <w:caps w:val="false"/>
          <w:smallCaps w:val="false"/>
        </w:rPr>
        <w:t> </w:t>
      </w:r>
    </w:p>
    <w:tbl>
      <w:tblPr>
        <w:tblW w:w="5215" w:type="dxa"/>
        <w:jc w:val="left"/>
        <w:tblInd w:w="0" w:type="dxa"/>
        <w:tblLayout w:type="fixed"/>
        <w:tblCellMar>
          <w:top w:w="0" w:type="dxa"/>
          <w:left w:w="0" w:type="dxa"/>
          <w:bottom w:w="0" w:type="dxa"/>
          <w:right w:w="0" w:type="dxa"/>
        </w:tblCellMar>
      </w:tblPr>
      <w:tblGrid>
        <w:gridCol w:w="4235"/>
        <w:gridCol w:w="60"/>
        <w:gridCol w:w="920"/>
      </w:tblGrid>
      <w:tr>
        <w:trPr/>
        <w:tc>
          <w:tcPr>
            <w:tcW w:w="4235" w:type="dxa"/>
            <w:tcBorders/>
            <w:vAlign w:val="center"/>
          </w:tcPr>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bookmarkStart w:id="8" w:name="xdx_909_edei--EntityAddressAddressLine1_"/>
            <w:bookmarkEnd w:id="8"/>
            <w:r>
              <w:rPr>
                <w:rFonts w:ascii="Times New Roman;Times;Serif" w:hAnsi="Times New Roman;Times;Serif"/>
                <w:b w:val="false"/>
                <w:i w:val="false"/>
                <w:caps w:val="false"/>
                <w:smallCaps w:val="false"/>
                <w:sz w:val="20"/>
              </w:rPr>
              <w:t xml:space="preserve">2450 Holcombe Blvd, </w:t>
            </w:r>
            <w:bookmarkStart w:id="9" w:name="xdx_907_edei--EntityAddressAddressLine2_"/>
            <w:bookmarkEnd w:id="9"/>
            <w:r>
              <w:rPr>
                <w:rFonts w:ascii="Times New Roman;Times;Serif" w:hAnsi="Times New Roman;Times;Serif"/>
                <w:b w:val="false"/>
                <w:i w:val="false"/>
                <w:caps w:val="false"/>
                <w:smallCaps w:val="false"/>
                <w:sz w:val="20"/>
              </w:rPr>
              <w:t xml:space="preserve">Suite BCM-A, </w:t>
            </w:r>
            <w:bookmarkStart w:id="10" w:name="xdx_909_edei--EntityAddressAddressLine3_"/>
            <w:bookmarkEnd w:id="10"/>
            <w:r>
              <w:rPr>
                <w:rFonts w:ascii="Times New Roman;Times;Serif" w:hAnsi="Times New Roman;Times;Serif"/>
                <w:b w:val="false"/>
                <w:i w:val="false"/>
                <w:caps w:val="false"/>
                <w:smallCaps w:val="false"/>
                <w:sz w:val="20"/>
              </w:rPr>
              <w:t>MS: BCM251</w:t>
            </w:r>
          </w:p>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bookmarkStart w:id="11" w:name="xdx_908_edei--EntityAddressCityOrTown_c2"/>
            <w:bookmarkEnd w:id="11"/>
            <w:r>
              <w:rPr>
                <w:rFonts w:ascii="Times New Roman;Times;Serif" w:hAnsi="Times New Roman;Times;Serif"/>
                <w:b/>
                <w:i w:val="false"/>
                <w:caps w:val="false"/>
                <w:smallCaps w:val="false"/>
                <w:sz w:val="20"/>
              </w:rPr>
              <w:t xml:space="preserve">Houston, </w:t>
            </w:r>
            <w:bookmarkStart w:id="12" w:name="xdx_908_edei--EntityAddressStateOrProvin"/>
            <w:bookmarkEnd w:id="12"/>
            <w:r>
              <w:rPr>
                <w:rFonts w:ascii="Times New Roman;Times;Serif" w:hAnsi="Times New Roman;Times;Serif"/>
                <w:b/>
                <w:i w:val="false"/>
                <w:caps w:val="false"/>
                <w:smallCaps w:val="false"/>
                <w:sz w:val="20"/>
              </w:rPr>
              <w:t>Texas</w:t>
            </w:r>
          </w:p>
        </w:tc>
        <w:tc>
          <w:tcPr>
            <w:tcW w:w="60" w:type="dxa"/>
            <w:tcBorders/>
            <w:vAlign w:val="center"/>
          </w:tcPr>
          <w:p>
            <w:pPr>
              <w:pStyle w:val="TableContents"/>
              <w:bidi w:val="0"/>
              <w:spacing w:before="0" w:after="283"/>
              <w:jc w:val="left"/>
              <w:rPr/>
            </w:pPr>
            <w:r>
              <w:rPr/>
              <w:t> </w:t>
            </w:r>
          </w:p>
        </w:tc>
        <w:tc>
          <w:tcPr>
            <w:tcW w:w="920" w:type="dxa"/>
            <w:tcBorders/>
            <w:vAlign w:val="center"/>
          </w:tcPr>
          <w:p>
            <w:pPr>
              <w:pStyle w:val="TableContents"/>
              <w:bidi w:val="0"/>
              <w:spacing w:before="0" w:after="283"/>
              <w:jc w:val="center"/>
              <w:rPr>
                <w:b/>
                <w:sz w:val="20"/>
                <w:u w:val="single"/>
              </w:rPr>
            </w:pPr>
            <w:bookmarkStart w:id="13" w:name="xdx_902_edei--EntityAddressPostalZipCode"/>
            <w:bookmarkEnd w:id="13"/>
            <w:r>
              <w:rPr>
                <w:b/>
                <w:sz w:val="20"/>
                <w:u w:val="single"/>
              </w:rPr>
              <w:t>77021</w:t>
            </w:r>
          </w:p>
        </w:tc>
      </w:tr>
      <w:tr>
        <w:trPr/>
        <w:tc>
          <w:tcPr>
            <w:tcW w:w="4235" w:type="dxa"/>
            <w:tcBorders/>
            <w:vAlign w:val="center"/>
          </w:tcPr>
          <w:p>
            <w:pPr>
              <w:pStyle w:val="TableContents"/>
              <w:bidi w:val="0"/>
              <w:spacing w:before="0" w:after="283"/>
              <w:jc w:val="center"/>
              <w:rPr>
                <w:sz w:val="20"/>
              </w:rPr>
            </w:pPr>
            <w:r>
              <w:rPr>
                <w:sz w:val="20"/>
              </w:rPr>
              <w:t>(Address of principal executive offices)</w:t>
            </w:r>
          </w:p>
        </w:tc>
        <w:tc>
          <w:tcPr>
            <w:tcW w:w="60" w:type="dxa"/>
            <w:tcBorders/>
            <w:vAlign w:val="center"/>
          </w:tcPr>
          <w:p>
            <w:pPr>
              <w:pStyle w:val="TableContents"/>
              <w:bidi w:val="0"/>
              <w:spacing w:before="0" w:after="283"/>
              <w:jc w:val="left"/>
              <w:rPr/>
            </w:pPr>
            <w:r>
              <w:rPr/>
              <w:t> </w:t>
            </w:r>
          </w:p>
        </w:tc>
        <w:tc>
          <w:tcPr>
            <w:tcW w:w="920" w:type="dxa"/>
            <w:tcBorders/>
            <w:vAlign w:val="center"/>
          </w:tcPr>
          <w:p>
            <w:pPr>
              <w:pStyle w:val="TableContents"/>
              <w:bidi w:val="0"/>
              <w:spacing w:before="0" w:after="283"/>
              <w:jc w:val="center"/>
              <w:rPr>
                <w:sz w:val="20"/>
              </w:rPr>
            </w:pPr>
            <w:r>
              <w:rPr>
                <w:sz w:val="20"/>
              </w:rPr>
              <w:t>(Zip Code)</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bookmarkStart w:id="14" w:name="xdx_905_edei--CityAreaCode_c20250212__20"/>
      <w:bookmarkEnd w:id="14"/>
      <w:r>
        <w:rPr>
          <w:rFonts w:ascii="Times New Roman;Times;Serif" w:hAnsi="Times New Roman;Times;Serif"/>
          <w:b/>
          <w:i w:val="false"/>
          <w:caps w:val="false"/>
          <w:smallCaps w:val="false"/>
          <w:sz w:val="20"/>
        </w:rPr>
        <w:t>713) </w:t>
      </w:r>
      <w:bookmarkStart w:id="15" w:name="xdx_901_edei--LocalPhoneNumber_c20250212"/>
      <w:bookmarkEnd w:id="15"/>
      <w:r>
        <w:rPr>
          <w:rFonts w:ascii="Times New Roman;Times;Serif" w:hAnsi="Times New Roman;Times;Serif"/>
          <w:b/>
          <w:i w:val="false"/>
          <w:caps w:val="false"/>
          <w:smallCaps w:val="false"/>
          <w:sz w:val="20"/>
        </w:rPr>
        <w:t>400-6400</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Registrant’s telephone number, including area code</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(Former name or former address, if changed since last report)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Check the appropriate box below if the Form 8-K is intended to simultaneously satisfy the filing obligation of the registrant under any of the following provisions:</w:t>
      </w:r>
    </w:p>
    <w:p>
      <w:pPr>
        <w:pStyle w:val="TextBody"/>
        <w:bidi w:val="0"/>
        <w:spacing w:before="0" w:after="0"/>
        <w:ind w:left="0" w:right="0" w:hanging="0"/>
        <w:jc w:val="left"/>
        <w:rPr>
          <w:caps w:val="false"/>
          <w:smallCaps w:val="false"/>
        </w:rPr>
      </w:pPr>
      <w:r>
        <w:rPr>
          <w:caps w:val="false"/>
          <w:smallCaps w:val="false"/>
        </w:rPr>
        <w:t> </w:t>
      </w:r>
    </w:p>
    <w:tbl>
      <w:tblPr>
        <w:tblW w:w="9310" w:type="dxa"/>
        <w:jc w:val="left"/>
        <w:tblInd w:w="0" w:type="dxa"/>
        <w:tblLayout w:type="fixed"/>
        <w:tblCellMar>
          <w:top w:w="0" w:type="dxa"/>
          <w:left w:w="0" w:type="dxa"/>
          <w:bottom w:w="0" w:type="dxa"/>
          <w:right w:w="0" w:type="dxa"/>
        </w:tblCellMar>
      </w:tblPr>
      <w:tblGrid>
        <w:gridCol w:w="245"/>
        <w:gridCol w:w="9065"/>
      </w:tblGrid>
      <w:tr>
        <w:trPr/>
        <w:tc>
          <w:tcPr>
            <w:tcW w:w="245" w:type="dxa"/>
            <w:tcBorders/>
            <w:vAlign w:val="center"/>
          </w:tcPr>
          <w:p>
            <w:pPr>
              <w:pStyle w:val="TableContents"/>
              <w:bidi w:val="0"/>
              <w:spacing w:before="0" w:after="283"/>
              <w:jc w:val="left"/>
              <w:rPr>
                <w:caps w:val="false"/>
                <w:smallCaps w:val="false"/>
              </w:rPr>
            </w:pPr>
            <w:bookmarkStart w:id="16" w:name="xdx_906_edei--WrittenCommunications_c202"/>
            <w:bookmarkEnd w:id="16"/>
            <w:r>
              <w:rPr>
                <w:caps w:val="false"/>
                <w:smallCaps w:val="false"/>
              </w:rPr>
              <w:t>☐</w:t>
            </w:r>
          </w:p>
        </w:tc>
        <w:tc>
          <w:tcPr>
            <w:tcW w:w="906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Written communications pursuant to Rule 425 under the Securities Act (17 CFR 230.425)</w:t>
            </w:r>
          </w:p>
        </w:tc>
      </w:tr>
      <w:tr>
        <w:trPr/>
        <w:tc>
          <w:tcPr>
            <w:tcW w:w="245" w:type="dxa"/>
            <w:tcBorders/>
            <w:vAlign w:val="center"/>
          </w:tcPr>
          <w:p>
            <w:pPr>
              <w:pStyle w:val="TableContents"/>
              <w:bidi w:val="0"/>
              <w:spacing w:before="0" w:after="283"/>
              <w:jc w:val="left"/>
              <w:rPr>
                <w:caps w:val="false"/>
                <w:smallCaps w:val="false"/>
              </w:rPr>
            </w:pPr>
            <w:bookmarkStart w:id="17" w:name="xdx_90D_edei--SolicitingMaterial_c202502"/>
            <w:bookmarkEnd w:id="17"/>
            <w:r>
              <w:rPr>
                <w:caps w:val="false"/>
                <w:smallCaps w:val="false"/>
              </w:rPr>
              <w:t>☐</w:t>
            </w:r>
          </w:p>
        </w:tc>
        <w:tc>
          <w:tcPr>
            <w:tcW w:w="906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Soliciting material pursuant to Rule 14a-12 under the Exchange Act (17 CFR 240.14a-12)</w:t>
            </w:r>
          </w:p>
        </w:tc>
      </w:tr>
      <w:tr>
        <w:trPr/>
        <w:tc>
          <w:tcPr>
            <w:tcW w:w="245" w:type="dxa"/>
            <w:tcBorders/>
            <w:vAlign w:val="center"/>
          </w:tcPr>
          <w:p>
            <w:pPr>
              <w:pStyle w:val="TableContents"/>
              <w:bidi w:val="0"/>
              <w:spacing w:before="0" w:after="283"/>
              <w:jc w:val="left"/>
              <w:rPr>
                <w:caps w:val="false"/>
                <w:smallCaps w:val="false"/>
              </w:rPr>
            </w:pPr>
            <w:bookmarkStart w:id="18" w:name="xdx_908_edei--PreCommencementTenderOffer"/>
            <w:bookmarkEnd w:id="18"/>
            <w:r>
              <w:rPr>
                <w:caps w:val="false"/>
                <w:smallCaps w:val="false"/>
              </w:rPr>
              <w:t>☐</w:t>
            </w:r>
          </w:p>
        </w:tc>
        <w:tc>
          <w:tcPr>
            <w:tcW w:w="906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Pre-commencement communications pursuant to Rule 14d-2(b) under the Exchange Act (17 CFR 240.14d-2(b))</w:t>
            </w:r>
          </w:p>
        </w:tc>
      </w:tr>
      <w:tr>
        <w:trPr/>
        <w:tc>
          <w:tcPr>
            <w:tcW w:w="245" w:type="dxa"/>
            <w:tcBorders/>
            <w:vAlign w:val="center"/>
          </w:tcPr>
          <w:p>
            <w:pPr>
              <w:pStyle w:val="TableContents"/>
              <w:bidi w:val="0"/>
              <w:spacing w:before="0" w:after="283"/>
              <w:jc w:val="left"/>
              <w:rPr>
                <w:caps w:val="false"/>
                <w:smallCaps w:val="false"/>
              </w:rPr>
            </w:pPr>
            <w:bookmarkStart w:id="19" w:name="xdx_909_edei--PreCommencementIssuerTende"/>
            <w:bookmarkEnd w:id="19"/>
            <w:r>
              <w:rPr>
                <w:caps w:val="false"/>
                <w:smallCaps w:val="false"/>
              </w:rPr>
              <w:t>☐</w:t>
            </w:r>
          </w:p>
        </w:tc>
        <w:tc>
          <w:tcPr>
            <w:tcW w:w="906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Pre-commencement communications pursuant to Rule 13e-4(c) under the Exchange Act (17 CFR 240.13e-4(c))</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Securities registered pursuant to Section 12(b) of the Act:</w:t>
      </w:r>
    </w:p>
    <w:p>
      <w:pPr>
        <w:pStyle w:val="TextBody"/>
        <w:bidi w:val="0"/>
        <w:spacing w:before="0" w:after="0"/>
        <w:ind w:left="0" w:right="0" w:hanging="0"/>
        <w:jc w:val="left"/>
        <w:rPr>
          <w:caps w:val="false"/>
          <w:smallCaps w:val="false"/>
        </w:rPr>
      </w:pPr>
      <w:r>
        <w:rPr>
          <w:caps w:val="false"/>
          <w:smallCaps w:val="false"/>
        </w:rPr>
        <w:t> </w:t>
      </w:r>
    </w:p>
    <w:tbl>
      <w:tblPr>
        <w:tblW w:w="8070" w:type="dxa"/>
        <w:jc w:val="left"/>
        <w:tblInd w:w="0" w:type="dxa"/>
        <w:tblLayout w:type="fixed"/>
        <w:tblCellMar>
          <w:top w:w="0" w:type="dxa"/>
          <w:left w:w="0" w:type="dxa"/>
          <w:bottom w:w="28" w:type="dxa"/>
          <w:right w:w="0" w:type="dxa"/>
        </w:tblCellMar>
      </w:tblPr>
      <w:tblGrid>
        <w:gridCol w:w="3515"/>
        <w:gridCol w:w="60"/>
        <w:gridCol w:w="845"/>
        <w:gridCol w:w="60"/>
        <w:gridCol w:w="3590"/>
      </w:tblGrid>
      <w:tr>
        <w:trPr/>
        <w:tc>
          <w:tcPr>
            <w:tcW w:w="3515" w:type="dxa"/>
            <w:tcBorders>
              <w:bottom w:val="single" w:sz="8" w:space="0" w:color="000000"/>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 of each class</w:t>
            </w:r>
          </w:p>
        </w:tc>
        <w:tc>
          <w:tcPr>
            <w:tcW w:w="60" w:type="dxa"/>
            <w:tcBorders>
              <w:bottom w:val="single" w:sz="8" w:space="0" w:color="000000"/>
            </w:tcBorders>
            <w:vAlign w:val="center"/>
          </w:tcPr>
          <w:p>
            <w:pPr>
              <w:pStyle w:val="TableContents"/>
              <w:bidi w:val="0"/>
              <w:spacing w:before="0" w:after="283"/>
              <w:jc w:val="center"/>
              <w:rPr/>
            </w:pPr>
            <w:r>
              <w:rPr/>
              <w:t> </w:t>
            </w:r>
          </w:p>
        </w:tc>
        <w:tc>
          <w:tcPr>
            <w:tcW w:w="845" w:type="dxa"/>
            <w:tcBorders>
              <w:bottom w:val="single" w:sz="8" w:space="0" w:color="000000"/>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Trading</w:t>
              <w:br/>
              <w:t>Symbol(s)</w:t>
            </w:r>
          </w:p>
        </w:tc>
        <w:tc>
          <w:tcPr>
            <w:tcW w:w="60" w:type="dxa"/>
            <w:tcBorders>
              <w:bottom w:val="single" w:sz="8" w:space="0" w:color="000000"/>
            </w:tcBorders>
            <w:vAlign w:val="center"/>
          </w:tcPr>
          <w:p>
            <w:pPr>
              <w:pStyle w:val="TableContents"/>
              <w:bidi w:val="0"/>
              <w:spacing w:before="0" w:after="283"/>
              <w:jc w:val="center"/>
              <w:rPr/>
            </w:pPr>
            <w:r>
              <w:rPr/>
              <w:t> </w:t>
            </w:r>
          </w:p>
        </w:tc>
        <w:tc>
          <w:tcPr>
            <w:tcW w:w="3590" w:type="dxa"/>
            <w:tcBorders>
              <w:bottom w:val="single" w:sz="8" w:space="0" w:color="000000"/>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 of each exchange on which registered</w:t>
            </w:r>
          </w:p>
        </w:tc>
      </w:tr>
      <w:tr>
        <w:trPr/>
        <w:tc>
          <w:tcPr>
            <w:tcW w:w="3515"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bookmarkStart w:id="20" w:name="xdx_900_edei--Security12bTitle_c20250212"/>
            <w:bookmarkEnd w:id="20"/>
            <w:r>
              <w:rPr>
                <w:rFonts w:ascii="Times New Roman;Times;Serif" w:hAnsi="Times New Roman;Times;Serif"/>
                <w:b w:val="false"/>
                <w:i w:val="false"/>
                <w:caps w:val="false"/>
                <w:smallCaps w:val="false"/>
                <w:sz w:val="20"/>
              </w:rPr>
              <w:t>Common Stock, par value $0.001 per share</w:t>
            </w:r>
          </w:p>
        </w:tc>
        <w:tc>
          <w:tcPr>
            <w:tcW w:w="60" w:type="dxa"/>
            <w:tcBorders/>
            <w:tcMar>
              <w:bottom w:w="0" w:type="dxa"/>
            </w:tcMar>
            <w:vAlign w:val="center"/>
          </w:tcPr>
          <w:p>
            <w:pPr>
              <w:pStyle w:val="TableContents"/>
              <w:bidi w:val="0"/>
              <w:spacing w:before="0" w:after="283"/>
              <w:jc w:val="center"/>
              <w:rPr/>
            </w:pPr>
            <w:r>
              <w:rPr/>
              <w:t> </w:t>
            </w:r>
          </w:p>
        </w:tc>
        <w:tc>
          <w:tcPr>
            <w:tcW w:w="845"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bookmarkStart w:id="21" w:name="xdx_905_edei--TradingSymbol_c20250212__2"/>
            <w:bookmarkEnd w:id="21"/>
            <w:r>
              <w:rPr>
                <w:rFonts w:ascii="Times New Roman;Times;Serif" w:hAnsi="Times New Roman;Times;Serif"/>
                <w:b w:val="false"/>
                <w:i w:val="false"/>
                <w:caps w:val="false"/>
                <w:smallCaps w:val="false"/>
                <w:sz w:val="20"/>
              </w:rPr>
              <w:t>MRKR</w:t>
            </w:r>
          </w:p>
        </w:tc>
        <w:tc>
          <w:tcPr>
            <w:tcW w:w="60" w:type="dxa"/>
            <w:tcBorders/>
            <w:tcMar>
              <w:bottom w:w="0" w:type="dxa"/>
            </w:tcMar>
            <w:vAlign w:val="center"/>
          </w:tcPr>
          <w:p>
            <w:pPr>
              <w:pStyle w:val="TableContents"/>
              <w:bidi w:val="0"/>
              <w:spacing w:before="0" w:after="283"/>
              <w:jc w:val="center"/>
              <w:rPr/>
            </w:pPr>
            <w:r>
              <w:rPr/>
              <w:t> </w:t>
            </w:r>
          </w:p>
        </w:tc>
        <w:tc>
          <w:tcPr>
            <w:tcW w:w="3590"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bookmarkStart w:id="22" w:name="xdx_909_edei--SecurityExchangeName_c2025"/>
            <w:bookmarkEnd w:id="22"/>
            <w:r>
              <w:rPr>
                <w:rFonts w:ascii="Times New Roman;Times;Serif" w:hAnsi="Times New Roman;Times;Serif"/>
                <w:b w:val="false"/>
                <w:i w:val="false"/>
                <w:caps w:val="false"/>
                <w:smallCaps w:val="false"/>
                <w:sz w:val="20"/>
              </w:rPr>
              <w:t>The Nasdaq Stock Market LLC</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before="0" w:after="0"/>
        <w:ind w:left="720" w:right="720" w:hanging="0"/>
        <w:jc w:val="right"/>
        <w:rPr>
          <w:caps w:val="false"/>
          <w:smallCaps w:val="false"/>
        </w:rPr>
      </w:pPr>
      <w:r>
        <w:rPr>
          <w:caps w:val="false"/>
          <w:smallCaps w:val="false"/>
        </w:rPr>
        <w:t> </w:t>
      </w:r>
    </w:p>
    <w:p>
      <w:pPr>
        <w:pStyle w:val="TextBody"/>
        <w:bidi w:val="0"/>
        <w:spacing w:before="0" w:after="0"/>
        <w:ind w:left="720" w:right="720" w:hanging="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Emerging growth company </w:t>
      </w:r>
      <w:bookmarkStart w:id="23" w:name="xdx_906_edei--EntityEmergingGrowthCompan"/>
      <w:bookmarkEnd w:id="23"/>
      <w:r>
        <w:rPr>
          <w:rFonts w:ascii="Times New Roman;Times;Serif" w:hAnsi="Times New Roman;Times;Serif"/>
          <w:b w:val="false"/>
          <w:i w:val="false"/>
          <w:caps w:val="false"/>
          <w:smallCaps w:val="false"/>
          <w:sz w:val="20"/>
        </w:rPr>
        <w:t>☐</w:t>
      </w:r>
    </w:p>
    <w:p>
      <w:pPr>
        <w:pStyle w:val="TextBody"/>
        <w:bidi w:val="0"/>
        <w:spacing w:before="0" w:after="0"/>
        <w:ind w:left="684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0"/>
        <w:ind w:left="0" w:right="0" w:hanging="0"/>
        <w:jc w:val="left"/>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shd w:fill="FFFFFF" w:val="clear"/>
        <w:tblLayout w:type="fixed"/>
        <w:tblCellMar>
          <w:top w:w="0" w:type="dxa"/>
          <w:left w:w="0" w:type="dxa"/>
          <w:bottom w:w="0" w:type="dxa"/>
          <w:right w:w="0" w:type="dxa"/>
        </w:tblCellMar>
      </w:tblPr>
      <w:tblGrid>
        <w:gridCol w:w="38"/>
        <w:gridCol w:w="762"/>
        <w:gridCol w:w="9405"/>
      </w:tblGrid>
      <w:tr>
        <w:trPr/>
        <w:tc>
          <w:tcPr>
            <w:tcW w:w="38" w:type="dxa"/>
            <w:tcBorders/>
            <w:shd w:fill="FFFFFF" w:val="clear"/>
            <w:vAlign w:val="center"/>
          </w:tcPr>
          <w:p>
            <w:pPr>
              <w:pStyle w:val="TableContents"/>
              <w:bidi w:val="0"/>
              <w:spacing w:before="0" w:after="283"/>
              <w:jc w:val="left"/>
              <w:rPr>
                <w:sz w:val="4"/>
                <w:szCs w:val="4"/>
              </w:rPr>
            </w:pPr>
            <w:r>
              <w:rPr>
                <w:sz w:val="4"/>
                <w:szCs w:val="4"/>
              </w:rPr>
            </w:r>
          </w:p>
        </w:tc>
        <w:tc>
          <w:tcPr>
            <w:tcW w:w="762" w:type="dxa"/>
            <w:tcBorders/>
            <w:shd w:fill="FFFFFF" w:val="clear"/>
            <w:vAlign w:val="center"/>
          </w:tcPr>
          <w:p>
            <w:pPr>
              <w:pStyle w:val="TableContents"/>
              <w:bidi w:val="0"/>
              <w:spacing w:before="0" w:after="283"/>
              <w:jc w:val="left"/>
              <w:rPr>
                <w:b/>
              </w:rPr>
            </w:pPr>
            <w:r>
              <w:rPr>
                <w:b/>
              </w:rPr>
              <w:t>Item 5.02</w:t>
            </w:r>
          </w:p>
        </w:tc>
        <w:tc>
          <w:tcPr>
            <w:tcW w:w="9405" w:type="dxa"/>
            <w:tcBorders/>
            <w:shd w:fill="FFFFFF" w:val="clear"/>
            <w:vAlign w:val="center"/>
          </w:tcPr>
          <w:p>
            <w:pPr>
              <w:pStyle w:val="TableContents"/>
              <w:bidi w:val="0"/>
              <w:spacing w:before="0" w:after="283"/>
              <w:jc w:val="left"/>
              <w:rPr>
                <w:b/>
              </w:rPr>
            </w:pPr>
            <w:r>
              <w:rPr>
                <w:b/>
              </w:rPr>
              <w:t xml:space="preserve">Departure of Directors or Certain Officers; Election of Directors; Appointment of Certain Officers Compensatory Arrangements of Certain Officers.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(e)</w:t>
      </w:r>
      <w:r>
        <w:rPr>
          <w:rFonts w:ascii="Times New Roman;Times;Serif" w:hAnsi="Times New Roman;Times;Serif"/>
          <w:b w:val="false"/>
          <w:i w:val="false"/>
          <w:caps w:val="false"/>
          <w:smallCaps w:val="false"/>
          <w:sz w:val="20"/>
        </w:rPr>
        <w:t>       </w:t>
      </w:r>
      <w:r>
        <w:rPr>
          <w:rFonts w:ascii="Times New Roman;Times;Serif" w:hAnsi="Times New Roman;Times;Serif"/>
          <w:b w:val="false"/>
          <w:i/>
          <w:caps w:val="false"/>
          <w:smallCaps w:val="false"/>
          <w:sz w:val="20"/>
        </w:rPr>
        <w:t>Compensatory Arrangements of Certain Officers.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Chief Executive Officer Stock Option Award</w:t>
      </w:r>
      <w:r>
        <w:rPr>
          <w:rFonts w:ascii="Times New Roman;Times;Serif" w:hAnsi="Times New Roman;Times;Serif"/>
          <w:b w:val="false"/>
          <w:i w:val="false"/>
          <w:caps w:val="false"/>
          <w:smallCaps w:val="false"/>
          <w:sz w:val="20"/>
        </w:rPr>
        <w:t>. On February 12, 2024, the Compensation Committee and Board of Directors of Marker Therapeutics, Inc. (the “Company”) approved a discretionary award of 50,000 stock options (the “CEO Options”) to Dr. Juan Vera, the Company’s Chief Executive Officer under the Company’s 2020 Omnibus Stock Ownership Plan, as amended (the “Plan”). The CEO Options vest annually over three years beginning on the anniversary of the grant date of the CEO Options and are subject to the terms and conditions of the Plan and the Company’s form of option award agreement.</w:t>
      </w:r>
    </w:p>
    <w:p>
      <w:pPr>
        <w:pStyle w:val="TextBody"/>
        <w:bidi w:val="0"/>
        <w:spacing w:before="0" w:after="0"/>
        <w:ind w:left="0" w:right="0" w:hanging="0"/>
        <w:jc w:val="both"/>
        <w:rPr>
          <w:caps w:val="false"/>
          <w:smallCaps w:val="false"/>
        </w:rPr>
      </w:pPr>
      <w:r>
        <w:rPr>
          <w:caps w:val="false"/>
          <w:smallCaps w:val="false"/>
        </w:rPr>
        <w:t> </w:t>
      </w:r>
    </w:p>
    <w:tbl>
      <w:tblPr>
        <w:tblW w:w="2448" w:type="dxa"/>
        <w:jc w:val="left"/>
        <w:tblInd w:w="0" w:type="dxa"/>
        <w:tblLayout w:type="fixed"/>
        <w:tblCellMar>
          <w:top w:w="0" w:type="dxa"/>
          <w:left w:w="0" w:type="dxa"/>
          <w:bottom w:w="0" w:type="dxa"/>
          <w:right w:w="0" w:type="dxa"/>
        </w:tblCellMar>
      </w:tblPr>
      <w:tblGrid>
        <w:gridCol w:w="38"/>
        <w:gridCol w:w="965"/>
        <w:gridCol w:w="1445"/>
      </w:tblGrid>
      <w:tr>
        <w:trPr/>
        <w:tc>
          <w:tcPr>
            <w:tcW w:w="38" w:type="dxa"/>
            <w:tcBorders/>
            <w:vAlign w:val="center"/>
          </w:tcPr>
          <w:p>
            <w:pPr>
              <w:pStyle w:val="TableContents"/>
              <w:bidi w:val="0"/>
              <w:spacing w:before="0" w:after="283"/>
              <w:jc w:val="left"/>
              <w:rPr>
                <w:sz w:val="4"/>
                <w:szCs w:val="4"/>
              </w:rPr>
            </w:pPr>
            <w:r>
              <w:rPr>
                <w:sz w:val="4"/>
                <w:szCs w:val="4"/>
              </w:rPr>
            </w:r>
          </w:p>
        </w:tc>
        <w:tc>
          <w:tcPr>
            <w:tcW w:w="965" w:type="dxa"/>
            <w:tcBorders/>
            <w:vAlign w:val="center"/>
          </w:tcPr>
          <w:p>
            <w:pPr>
              <w:pStyle w:val="TableContents"/>
              <w:bidi w:val="0"/>
              <w:spacing w:before="0" w:after="283"/>
              <w:jc w:val="left"/>
              <w:rPr>
                <w:b/>
              </w:rPr>
            </w:pPr>
            <w:r>
              <w:rPr>
                <w:b/>
              </w:rPr>
              <w:t>Item 8.01</w:t>
            </w:r>
          </w:p>
        </w:tc>
        <w:tc>
          <w:tcPr>
            <w:tcW w:w="1445" w:type="dxa"/>
            <w:tcBorders/>
            <w:vAlign w:val="center"/>
          </w:tcPr>
          <w:p>
            <w:pPr>
              <w:pStyle w:val="TableContents"/>
              <w:bidi w:val="0"/>
              <w:spacing w:before="0" w:after="283"/>
              <w:jc w:val="both"/>
              <w:rPr>
                <w:b/>
              </w:rPr>
            </w:pPr>
            <w:r>
              <w:rPr>
                <w:b/>
              </w:rPr>
              <w:t>Other Events.</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February 12, 2024, the Company’s Board of Directors approved a discretionary award of 30,000 stock options (the “Non-Employee Director Options”) to each of David Eansor, Katherine Knobil and Steven Elms under the Plan. The Non-Employee Director Options vest annually over three years beginning on the anniversary of the grant date of the Non-Employee Director Options and are subject to the terms and conditions of the Plan and the Company’s form of option award agreement.</w:t>
      </w:r>
    </w:p>
    <w:p>
      <w:pPr>
        <w:pStyle w:val="TextBody"/>
        <w:bidi w:val="0"/>
        <w:spacing w:before="0" w:after="0"/>
        <w:ind w:left="0" w:right="0" w:hanging="0"/>
        <w:jc w:val="both"/>
        <w:rPr>
          <w:caps w:val="false"/>
          <w:smallCaps w:val="false"/>
        </w:rPr>
      </w:pPr>
      <w:r>
        <w:rPr>
          <w:caps w:val="false"/>
          <w:smallCaps w:val="false"/>
        </w:rPr>
        <w:t> </w:t>
      </w:r>
    </w:p>
    <w:tbl>
      <w:tblPr>
        <w:tblW w:w="4563" w:type="dxa"/>
        <w:jc w:val="left"/>
        <w:tblInd w:w="0" w:type="dxa"/>
        <w:tblLayout w:type="fixed"/>
        <w:tblCellMar>
          <w:top w:w="0" w:type="dxa"/>
          <w:left w:w="0" w:type="dxa"/>
          <w:bottom w:w="0" w:type="dxa"/>
          <w:right w:w="0" w:type="dxa"/>
        </w:tblCellMar>
      </w:tblPr>
      <w:tblGrid>
        <w:gridCol w:w="38"/>
        <w:gridCol w:w="965"/>
        <w:gridCol w:w="3560"/>
      </w:tblGrid>
      <w:tr>
        <w:trPr/>
        <w:tc>
          <w:tcPr>
            <w:tcW w:w="38" w:type="dxa"/>
            <w:tcBorders/>
            <w:vAlign w:val="center"/>
          </w:tcPr>
          <w:p>
            <w:pPr>
              <w:pStyle w:val="TableContents"/>
              <w:bidi w:val="0"/>
              <w:spacing w:before="0" w:after="283"/>
              <w:jc w:val="left"/>
              <w:rPr>
                <w:sz w:val="4"/>
                <w:szCs w:val="4"/>
              </w:rPr>
            </w:pPr>
            <w:r>
              <w:rPr>
                <w:sz w:val="4"/>
                <w:szCs w:val="4"/>
              </w:rPr>
            </w:r>
          </w:p>
        </w:tc>
        <w:tc>
          <w:tcPr>
            <w:tcW w:w="965" w:type="dxa"/>
            <w:tcBorders/>
            <w:vAlign w:val="center"/>
          </w:tcPr>
          <w:p>
            <w:pPr>
              <w:pStyle w:val="TableContents"/>
              <w:bidi w:val="0"/>
              <w:spacing w:before="0" w:after="283"/>
              <w:jc w:val="left"/>
              <w:rPr>
                <w:b/>
              </w:rPr>
            </w:pPr>
            <w:r>
              <w:rPr>
                <w:b/>
              </w:rPr>
              <w:t>Item 9.01</w:t>
            </w:r>
          </w:p>
        </w:tc>
        <w:tc>
          <w:tcPr>
            <w:tcW w:w="3560" w:type="dxa"/>
            <w:tcBorders/>
            <w:vAlign w:val="center"/>
          </w:tcPr>
          <w:p>
            <w:pPr>
              <w:pStyle w:val="TableContents"/>
              <w:bidi w:val="0"/>
              <w:spacing w:before="0" w:after="283"/>
              <w:jc w:val="both"/>
              <w:rPr>
                <w:b/>
              </w:rPr>
            </w:pPr>
            <w:r>
              <w:rPr>
                <w:b/>
              </w:rPr>
              <w:t>Financial Statements and Exhibits.</w:t>
            </w:r>
          </w:p>
        </w:tc>
      </w:tr>
    </w:tbl>
    <w:p>
      <w:pPr>
        <w:pStyle w:val="TextBody"/>
        <w:bidi w:val="0"/>
        <w:spacing w:before="0" w:after="0"/>
        <w:ind w:left="0" w:right="0" w:hanging="0"/>
        <w:jc w:val="both"/>
        <w:rPr>
          <w:caps w:val="false"/>
          <w:smallCaps w:val="false"/>
        </w:rPr>
      </w:pPr>
      <w:r>
        <w:rPr>
          <w:caps w:val="false"/>
          <w:smallCaps w:val="false"/>
        </w:rPr>
        <w:t> </w:t>
      </w:r>
    </w:p>
    <w:tbl>
      <w:tblPr>
        <w:tblW w:w="1090" w:type="dxa"/>
        <w:jc w:val="left"/>
        <w:tblInd w:w="0" w:type="dxa"/>
        <w:tblLayout w:type="fixed"/>
        <w:tblCellMar>
          <w:top w:w="0" w:type="dxa"/>
          <w:left w:w="0" w:type="dxa"/>
          <w:bottom w:w="0" w:type="dxa"/>
          <w:right w:w="0" w:type="dxa"/>
        </w:tblCellMar>
      </w:tblPr>
      <w:tblGrid>
        <w:gridCol w:w="75"/>
        <w:gridCol w:w="245"/>
        <w:gridCol w:w="770"/>
      </w:tblGrid>
      <w:tr>
        <w:trPr/>
        <w:tc>
          <w:tcPr>
            <w:tcW w:w="75" w:type="dxa"/>
            <w:tcBorders/>
            <w:vAlign w:val="center"/>
          </w:tcPr>
          <w:p>
            <w:pPr>
              <w:pStyle w:val="TableContents"/>
              <w:bidi w:val="0"/>
              <w:spacing w:before="0" w:after="283"/>
              <w:jc w:val="left"/>
              <w:rPr/>
            </w:pPr>
            <w:r>
              <w:rPr/>
              <w:t> </w:t>
            </w:r>
          </w:p>
        </w:tc>
        <w:tc>
          <w:tcPr>
            <w:tcW w:w="245" w:type="dxa"/>
            <w:tcBorders/>
            <w:vAlign w:val="center"/>
          </w:tcPr>
          <w:p>
            <w:pPr>
              <w:pStyle w:val="TableContents"/>
              <w:bidi w:val="0"/>
              <w:spacing w:before="0" w:after="283"/>
              <w:jc w:val="left"/>
              <w:rPr>
                <w:sz w:val="20"/>
              </w:rPr>
            </w:pPr>
            <w:r>
              <w:rPr>
                <w:sz w:val="20"/>
              </w:rPr>
              <w:t>(d)</w:t>
            </w:r>
          </w:p>
        </w:tc>
        <w:tc>
          <w:tcPr>
            <w:tcW w:w="770" w:type="dxa"/>
            <w:tcBorders/>
            <w:vAlign w:val="center"/>
          </w:tcPr>
          <w:p>
            <w:pPr>
              <w:pStyle w:val="TableContents"/>
              <w:bidi w:val="0"/>
              <w:spacing w:before="0" w:after="283"/>
              <w:jc w:val="both"/>
              <w:rPr>
                <w:sz w:val="20"/>
              </w:rPr>
            </w:pPr>
            <w:r>
              <w:rPr>
                <w:sz w:val="20"/>
              </w:rPr>
              <w:t>Exhibits.</w:t>
            </w:r>
          </w:p>
        </w:tc>
      </w:tr>
    </w:tbl>
    <w:p>
      <w:pPr>
        <w:pStyle w:val="TextBody"/>
        <w:bidi w:val="0"/>
        <w:spacing w:before="0" w:after="0"/>
        <w:ind w:left="0" w:right="0" w:firstLine="720"/>
        <w:jc w:val="both"/>
        <w:rPr>
          <w:caps w:val="false"/>
          <w:smallCaps w:val="false"/>
        </w:rPr>
      </w:pPr>
      <w:r>
        <w:rPr>
          <w:caps w:val="false"/>
          <w:smallCaps w:val="false"/>
        </w:rPr>
        <w:t> </w:t>
      </w:r>
    </w:p>
    <w:tbl>
      <w:tblPr>
        <w:tblW w:w="7525" w:type="dxa"/>
        <w:jc w:val="left"/>
        <w:tblInd w:w="0" w:type="dxa"/>
        <w:tblLayout w:type="fixed"/>
        <w:tblCellMar>
          <w:top w:w="0" w:type="dxa"/>
          <w:left w:w="0" w:type="dxa"/>
          <w:bottom w:w="0" w:type="dxa"/>
          <w:right w:w="0" w:type="dxa"/>
        </w:tblCellMar>
      </w:tblPr>
      <w:tblGrid>
        <w:gridCol w:w="995"/>
        <w:gridCol w:w="6530"/>
      </w:tblGrid>
      <w:tr>
        <w:trPr/>
        <w:tc>
          <w:tcPr>
            <w:tcW w:w="995" w:type="dxa"/>
            <w:tcBorders/>
            <w:vAlign w:val="center"/>
          </w:tcPr>
          <w:p>
            <w:pPr>
              <w:pStyle w:val="TableContents"/>
              <w:bidi w:val="0"/>
              <w:spacing w:before="0" w:after="283"/>
              <w:jc w:val="center"/>
              <w:rPr>
                <w:rFonts w:ascii="Times New Roman;Times;Serif" w:hAnsi="Times New Roman;Times;Serif"/>
                <w:b/>
                <w:sz w:val="20"/>
                <w:u w:val="single"/>
              </w:rPr>
            </w:pPr>
            <w:r>
              <w:rPr>
                <w:rFonts w:ascii="Times New Roman;Times;Serif" w:hAnsi="Times New Roman;Times;Serif"/>
                <w:b/>
                <w:sz w:val="20"/>
                <w:u w:val="single"/>
              </w:rPr>
              <w:t>Exhibit No.</w:t>
            </w:r>
          </w:p>
        </w:tc>
        <w:tc>
          <w:tcPr>
            <w:tcW w:w="6530" w:type="dxa"/>
            <w:tcBorders/>
            <w:vAlign w:val="center"/>
          </w:tcPr>
          <w:p>
            <w:pPr>
              <w:pStyle w:val="TableContents"/>
              <w:bidi w:val="0"/>
              <w:spacing w:before="0" w:after="283"/>
              <w:jc w:val="left"/>
              <w:rPr>
                <w:rFonts w:ascii="Times New Roman;Times;Serif" w:hAnsi="Times New Roman;Times;Serif"/>
                <w:b/>
                <w:sz w:val="20"/>
                <w:u w:val="single"/>
              </w:rPr>
            </w:pPr>
            <w:r>
              <w:rPr>
                <w:rFonts w:ascii="Times New Roman;Times;Serif" w:hAnsi="Times New Roman;Times;Serif"/>
                <w:b/>
                <w:sz w:val="20"/>
                <w:u w:val="single"/>
              </w:rPr>
              <w:t>Description</w:t>
            </w:r>
          </w:p>
        </w:tc>
      </w:tr>
      <w:tr>
        <w:trPr/>
        <w:tc>
          <w:tcPr>
            <w:tcW w:w="995" w:type="dxa"/>
            <w:tcBorders/>
            <w:vAlign w:val="center"/>
          </w:tcPr>
          <w:p>
            <w:pPr>
              <w:pStyle w:val="TableContents"/>
              <w:bidi w:val="0"/>
              <w:spacing w:before="0" w:after="283"/>
              <w:jc w:val="center"/>
              <w:rPr/>
            </w:pPr>
            <w:r>
              <w:rPr/>
              <w:t> </w:t>
            </w:r>
          </w:p>
        </w:tc>
        <w:tc>
          <w:tcPr>
            <w:tcW w:w="6530" w:type="dxa"/>
            <w:tcBorders/>
            <w:vAlign w:val="center"/>
          </w:tcPr>
          <w:p>
            <w:pPr>
              <w:pStyle w:val="TableContents"/>
              <w:bidi w:val="0"/>
              <w:spacing w:before="0" w:after="283"/>
              <w:jc w:val="left"/>
              <w:rPr/>
            </w:pPr>
            <w:r>
              <w:rPr/>
              <w:t> </w:t>
            </w:r>
          </w:p>
        </w:tc>
      </w:tr>
      <w:tr>
        <w:trPr/>
        <w:tc>
          <w:tcPr>
            <w:tcW w:w="995"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104</w:t>
            </w:r>
          </w:p>
        </w:tc>
        <w:tc>
          <w:tcPr>
            <w:tcW w:w="653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Cover Page Interactive Data File (embedded within the Inline XBRL document).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SIGNATURES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Exchange Act of 1934, as amended, the Registrant has duly caused this report to be signed on its behalf by the undersigned hereunto duly authorized.</w:t>
      </w:r>
    </w:p>
    <w:p>
      <w:pPr>
        <w:pStyle w:val="TextBody"/>
        <w:bidi w:val="0"/>
        <w:spacing w:before="0" w:after="0"/>
        <w:ind w:left="0" w:right="0" w:hanging="0"/>
        <w:jc w:val="left"/>
        <w:rPr>
          <w:caps w:val="false"/>
          <w:smallCaps w:val="false"/>
        </w:rPr>
      </w:pPr>
      <w:r>
        <w:rPr>
          <w:caps w:val="false"/>
          <w:smallCaps w:val="false"/>
        </w:rPr>
        <w:t> </w:t>
      </w:r>
    </w:p>
    <w:tbl>
      <w:tblPr>
        <w:tblW w:w="6465" w:type="dxa"/>
        <w:jc w:val="left"/>
        <w:tblInd w:w="0" w:type="dxa"/>
        <w:tblLayout w:type="fixed"/>
        <w:tblCellMar>
          <w:top w:w="0" w:type="dxa"/>
          <w:left w:w="0" w:type="dxa"/>
          <w:bottom w:w="0" w:type="dxa"/>
          <w:right w:w="0" w:type="dxa"/>
        </w:tblCellMar>
      </w:tblPr>
      <w:tblGrid>
        <w:gridCol w:w="2480"/>
        <w:gridCol w:w="365"/>
        <w:gridCol w:w="3620"/>
      </w:tblGrid>
      <w:tr>
        <w:trPr/>
        <w:tc>
          <w:tcPr>
            <w:tcW w:w="2480" w:type="dxa"/>
            <w:tcBorders/>
            <w:vAlign w:val="center"/>
          </w:tcPr>
          <w:p>
            <w:pPr>
              <w:pStyle w:val="TableContents"/>
              <w:bidi w:val="0"/>
              <w:spacing w:before="0" w:after="283"/>
              <w:jc w:val="left"/>
              <w:rPr/>
            </w:pPr>
            <w:r>
              <w:rPr/>
              <w:t> </w:t>
            </w:r>
          </w:p>
        </w:tc>
        <w:tc>
          <w:tcPr>
            <w:tcW w:w="3985" w:type="dxa"/>
            <w:gridSpan w:val="2"/>
            <w:tcBorders/>
            <w:vAlign w:val="center"/>
          </w:tcPr>
          <w:p>
            <w:pPr>
              <w:pStyle w:val="TableContents"/>
              <w:bidi w:val="0"/>
              <w:spacing w:before="0" w:after="283"/>
              <w:jc w:val="left"/>
              <w:rPr>
                <w:b/>
              </w:rPr>
            </w:pPr>
            <w:r>
              <w:rPr>
                <w:b/>
              </w:rPr>
              <w:t>Marker Therapeutics, Inc.</w:t>
            </w:r>
          </w:p>
        </w:tc>
      </w:tr>
      <w:tr>
        <w:trPr/>
        <w:tc>
          <w:tcPr>
            <w:tcW w:w="2480"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pPr>
            <w:r>
              <w:rPr/>
              <w:t> </w:t>
            </w:r>
          </w:p>
        </w:tc>
        <w:tc>
          <w:tcPr>
            <w:tcW w:w="3620" w:type="dxa"/>
            <w:tcBorders/>
            <w:vAlign w:val="center"/>
          </w:tcPr>
          <w:p>
            <w:pPr>
              <w:pStyle w:val="TableContents"/>
              <w:bidi w:val="0"/>
              <w:spacing w:before="0" w:after="283"/>
              <w:jc w:val="left"/>
              <w:rPr/>
            </w:pPr>
            <w:r>
              <w:rPr/>
              <w:t> </w:t>
            </w:r>
          </w:p>
        </w:tc>
      </w:tr>
      <w:tr>
        <w:trPr/>
        <w:tc>
          <w:tcPr>
            <w:tcW w:w="2480" w:type="dxa"/>
            <w:tcBorders/>
            <w:vAlign w:val="center"/>
          </w:tcPr>
          <w:p>
            <w:pPr>
              <w:pStyle w:val="TableContents"/>
              <w:bidi w:val="0"/>
              <w:spacing w:before="0" w:after="283"/>
              <w:jc w:val="left"/>
              <w:rPr/>
            </w:pPr>
            <w:r>
              <w:rPr/>
              <w:t>Dated: February 19, 2025</w:t>
            </w:r>
          </w:p>
        </w:tc>
        <w:tc>
          <w:tcPr>
            <w:tcW w:w="365" w:type="dxa"/>
            <w:tcBorders/>
            <w:vAlign w:val="center"/>
          </w:tcPr>
          <w:p>
            <w:pPr>
              <w:pStyle w:val="TableContents"/>
              <w:bidi w:val="0"/>
              <w:spacing w:before="0" w:after="283"/>
              <w:jc w:val="left"/>
              <w:rPr/>
            </w:pPr>
            <w:r>
              <w:rPr/>
              <w:t>By:</w:t>
            </w:r>
          </w:p>
        </w:tc>
        <w:tc>
          <w:tcPr>
            <w:tcW w:w="3620" w:type="dxa"/>
            <w:tcBorders>
              <w:bottom w:val="single" w:sz="8" w:space="0" w:color="000000"/>
            </w:tcBorders>
            <w:tcMar>
              <w:bottom w:w="28" w:type="dxa"/>
            </w:tcMar>
            <w:vAlign w:val="center"/>
          </w:tcPr>
          <w:p>
            <w:pPr>
              <w:pStyle w:val="TableContents"/>
              <w:bidi w:val="0"/>
              <w:spacing w:before="0" w:after="283"/>
              <w:jc w:val="left"/>
              <w:rPr/>
            </w:pPr>
            <w:r>
              <w:rPr/>
              <w:t>/s/ Juan Vera</w:t>
            </w:r>
          </w:p>
        </w:tc>
      </w:tr>
      <w:tr>
        <w:trPr/>
        <w:tc>
          <w:tcPr>
            <w:tcW w:w="2480"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pPr>
            <w:r>
              <w:rPr/>
              <w:t> </w:t>
            </w:r>
          </w:p>
        </w:tc>
        <w:tc>
          <w:tcPr>
            <w:tcW w:w="3620" w:type="dxa"/>
            <w:tcBorders/>
            <w:vAlign w:val="center"/>
          </w:tcPr>
          <w:p>
            <w:pPr>
              <w:pStyle w:val="TableContents"/>
              <w:bidi w:val="0"/>
              <w:spacing w:before="0" w:after="283"/>
              <w:jc w:val="left"/>
              <w:rPr/>
            </w:pPr>
            <w:r>
              <w:rPr/>
              <w:t>Juan Vera</w:t>
            </w:r>
          </w:p>
        </w:tc>
      </w:tr>
      <w:tr>
        <w:trPr/>
        <w:tc>
          <w:tcPr>
            <w:tcW w:w="2480"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pPr>
            <w:r>
              <w:rPr/>
              <w:t> </w:t>
            </w:r>
          </w:p>
        </w:tc>
        <w:tc>
          <w:tcPr>
            <w:tcW w:w="3620" w:type="dxa"/>
            <w:tcBorders/>
            <w:vAlign w:val="center"/>
          </w:tcPr>
          <w:p>
            <w:pPr>
              <w:pStyle w:val="TableContents"/>
              <w:bidi w:val="0"/>
              <w:spacing w:before="0" w:after="283"/>
              <w:jc w:val="left"/>
              <w:rPr>
                <w:i/>
              </w:rPr>
            </w:pPr>
            <w:r>
              <w:rPr>
                <w:i/>
              </w:rPr>
              <w:t>President and Chief Executive Officer</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righ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right"/>
        <w:rPr>
          <w:caps w:val="false"/>
          <w:smallCaps w:val="false"/>
        </w:rPr>
      </w:pPr>
      <w:r>
        <w:rPr>
          <w:caps w:val="false"/>
          <w:smallCaps w:val="false"/>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4</Pages>
  <Words>576</Words>
  <Characters>3191</Characters>
  <CharactersWithSpaces>3768</CharactersWithSpaces>
  <Paragraphs>125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