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December 28, 2017</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333-220538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Pre-Effective Amendment No. 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94"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TAPIMMUNE INC.</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1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00" w:type="dxa"/>
            <w:vAlign w:val="bottom"/>
            <w:gridSpan w:val="5"/>
          </w:tcPr>
          <w:p>
            <w:pPr>
              <w:jc w:val="center"/>
              <w:ind w:left="1150"/>
              <w:spacing w:after="0"/>
              <w:rPr>
                <w:sz w:val="20"/>
                <w:szCs w:val="20"/>
                <w:color w:val="auto"/>
              </w:rPr>
            </w:pPr>
            <w:r>
              <w:rPr>
                <w:rFonts w:ascii="Arial" w:cs="Arial" w:eastAsia="Arial" w:hAnsi="Arial"/>
                <w:sz w:val="18"/>
                <w:szCs w:val="18"/>
                <w:color w:val="auto"/>
                <w:w w:val="90"/>
              </w:rPr>
              <w:t>(Name of Issuer as Specified in Its Charter)</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92"/>
        </w:trPr>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3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1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00" w:type="dxa"/>
            <w:vAlign w:val="bottom"/>
            <w:gridSpan w:val="5"/>
          </w:tcPr>
          <w:p>
            <w:pPr>
              <w:jc w:val="center"/>
              <w:ind w:left="1130"/>
              <w:spacing w:after="0"/>
              <w:rPr>
                <w:sz w:val="20"/>
                <w:szCs w:val="20"/>
                <w:color w:val="auto"/>
              </w:rPr>
            </w:pPr>
            <w:r>
              <w:rPr>
                <w:rFonts w:ascii="Arial" w:cs="Arial" w:eastAsia="Arial" w:hAnsi="Arial"/>
                <w:sz w:val="18"/>
                <w:szCs w:val="18"/>
                <w:color w:val="auto"/>
                <w:w w:val="92"/>
              </w:rPr>
              <w:t>(State or other jurisdiction of incorporation)</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92"/>
        </w:trPr>
        <w:tc>
          <w:tcPr>
            <w:tcW w:w="1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2834</w:t>
            </w: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6980" w:type="dxa"/>
            <w:vAlign w:val="bottom"/>
            <w:gridSpan w:val="7"/>
          </w:tcPr>
          <w:p>
            <w:pPr>
              <w:jc w:val="center"/>
              <w:ind w:right="2780"/>
              <w:spacing w:after="0"/>
              <w:rPr>
                <w:sz w:val="20"/>
                <w:szCs w:val="20"/>
                <w:color w:val="auto"/>
              </w:rPr>
            </w:pPr>
            <w:r>
              <w:rPr>
                <w:rFonts w:ascii="Arial" w:cs="Arial" w:eastAsia="Arial" w:hAnsi="Arial"/>
                <w:sz w:val="18"/>
                <w:szCs w:val="18"/>
                <w:color w:val="auto"/>
                <w:w w:val="91"/>
              </w:rPr>
              <w:t>(Primary Standard Industrial Classification Code Number)</w:t>
            </w:r>
          </w:p>
        </w:tc>
        <w:tc>
          <w:tcPr>
            <w:tcW w:w="264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(IRS Employer Identification No.)</w:t>
            </w:r>
          </w:p>
        </w:tc>
      </w:tr>
    </w:tbl>
    <w:p>
      <w:pPr>
        <w:spacing w:after="0" w:line="198"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5 West Forsyth Street, Suite 200</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Jacksonville, FL 32202</w:t>
      </w:r>
    </w:p>
    <w:p>
      <w:pPr>
        <w:spacing w:after="0" w:line="9" w:lineRule="exact"/>
        <w:rPr>
          <w:sz w:val="24"/>
          <w:szCs w:val="24"/>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904-516-5436</w:t>
      </w:r>
    </w:p>
    <w:p>
      <w:pPr>
        <w:spacing w:after="0" w:line="9"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Sierra Corporate Services</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100 West Liberty Street, 10th Floor</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Reno, Nevada 89501</w:t>
      </w:r>
    </w:p>
    <w:p>
      <w:pPr>
        <w:spacing w:after="0" w:line="9" w:lineRule="exact"/>
        <w:rPr>
          <w:sz w:val="24"/>
          <w:szCs w:val="24"/>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(775) 788-2000</w:t>
      </w:r>
    </w:p>
    <w:p>
      <w:pPr>
        <w:spacing w:after="0" w:line="9"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A. Catchur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Shumaker, Loop &amp; Kendrick,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E. Kennedy Blvd., Suite 2800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Tampa, FL 33602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813-229-7600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813-229-1660</w:t>
      </w:r>
    </w:p>
    <w:p>
      <w:pPr>
        <w:spacing w:after="0" w:line="20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 becomes effective as the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shall determine.</w:t>
      </w: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679" w:right="239" w:bottom="12" w:gutter="0" w:footer="0" w:header="0"/>
        </w:sectPr>
      </w:pP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2">
            <w:col w:w="6360" w:space="720"/>
            <w:col w:w="4340"/>
          </w:cols>
          <w:pgMar w:left="240" w:top="679" w:right="239" w:bottom="12"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TapImmune Inc. is hereby filing this Pre-Effective Amendment No. 2 to Registration Statement on Form S-3 (Registration No. 333-220538), originally filed on September 20, 2017 (the “Registration Statement”) solely to provide an updated auditor’s consent as Exhibit 23.3 and to amend Item 16(a) of the Registration Statement reflecting such additional exhibit. Accordingly, this Pre-Effective Amendment No. 2 consists only of the facing page, this explanatory note, the Item 16 Exhibits list, and the signature page of the Registration Statement. The Prospectus and the balance of Part II of the Registration Statement are unchanged and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 Exhibit numbers correspond to the exhibit requirements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4"/>
            <w:vMerge w:val="restart"/>
          </w:tcPr>
          <w:p>
            <w:pPr>
              <w:jc w:val="right"/>
              <w:ind w:right="42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b w:val="1"/>
                <w:bCs w:val="1"/>
                <w:color w:val="auto"/>
                <w:w w:val="95"/>
              </w:rPr>
              <w:t>Incorporated by Reference</w:t>
            </w: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3"/>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center"/>
              <w:ind w:right="44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16"/>
          </w:tcPr>
          <w:p>
            <w:pPr>
              <w:ind w:left="24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7"/>
              </w:rPr>
              <w:t>Form</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88"/>
              </w:rPr>
              <w:t>no.</w:t>
            </w:r>
          </w:p>
        </w:tc>
        <w:tc>
          <w:tcPr>
            <w:tcW w:w="100" w:type="dxa"/>
            <w:vAlign w:val="bottom"/>
          </w:tcPr>
          <w:p>
            <w:pPr>
              <w:spacing w:after="0"/>
              <w:rPr>
                <w:sz w:val="20"/>
                <w:szCs w:val="20"/>
                <w:color w:val="auto"/>
              </w:rPr>
            </w:pPr>
          </w:p>
        </w:tc>
        <w:tc>
          <w:tcPr>
            <w:tcW w:w="11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5"/>
              </w:rPr>
            </w:pPr>
            <w:hyperlink r:id="rId14">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14">
              <w:r>
                <w:rPr>
                  <w:rFonts w:ascii="Arial" w:cs="Arial" w:eastAsia="Arial" w:hAnsi="Arial"/>
                  <w:sz w:val="18"/>
                  <w:szCs w:val="18"/>
                  <w:color w:val="0000EE"/>
                </w:rPr>
                <w:t>Articles of Incorporation as Amended</w:t>
              </w:r>
            </w:hyperlink>
          </w:p>
        </w:tc>
        <w:tc>
          <w:tcPr>
            <w:tcW w:w="1280" w:type="dxa"/>
            <w:vAlign w:val="bottom"/>
            <w:gridSpan w:val="5"/>
          </w:tcPr>
          <w:p>
            <w:pPr>
              <w:jc w:val="center"/>
              <w:ind w:right="120"/>
              <w:spacing w:after="0"/>
              <w:rPr>
                <w:rFonts w:ascii="Arial" w:cs="Arial" w:eastAsia="Arial" w:hAnsi="Arial"/>
                <w:sz w:val="18"/>
                <w:szCs w:val="18"/>
                <w:color w:val="0000EE"/>
                <w:w w:val="89"/>
              </w:rPr>
            </w:pPr>
            <w:hyperlink r:id="rId14">
              <w:r>
                <w:rPr>
                  <w:rFonts w:ascii="Arial" w:cs="Arial" w:eastAsia="Arial" w:hAnsi="Arial"/>
                  <w:sz w:val="18"/>
                  <w:szCs w:val="18"/>
                  <w:color w:val="0000EE"/>
                  <w:w w:val="89"/>
                </w:rPr>
                <w:t>10-Q</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4">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1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14">
              <w:r>
                <w:rPr>
                  <w:rFonts w:ascii="Arial" w:cs="Arial" w:eastAsia="Arial" w:hAnsi="Arial"/>
                  <w:sz w:val="18"/>
                  <w:szCs w:val="18"/>
                  <w:color w:val="0000EE"/>
                  <w:w w:val="89"/>
                </w:rPr>
                <w:t>11/4/16</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5"/>
              </w:rPr>
            </w:pPr>
            <w:hyperlink r:id="rId15">
              <w:r>
                <w:rPr>
                  <w:rFonts w:ascii="Arial" w:cs="Arial" w:eastAsia="Arial" w:hAnsi="Arial"/>
                  <w:sz w:val="18"/>
                  <w:szCs w:val="18"/>
                  <w:color w:val="0000EE"/>
                  <w:w w:val="95"/>
                </w:rPr>
                <w:t>3.</w:t>
              </w:r>
              <w:r>
                <w:rPr>
                  <w:rFonts w:ascii="Arial" w:cs="Arial" w:eastAsia="Arial" w:hAnsi="Arial"/>
                  <w:sz w:val="18"/>
                  <w:szCs w:val="18"/>
                  <w:u w:val="single" w:color="auto"/>
                  <w:color w:val="0000EE"/>
                  <w:w w:val="95"/>
                </w:rPr>
                <w:t>2</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4"/>
          </w:tcPr>
          <w:p>
            <w:pPr>
              <w:spacing w:after="0"/>
              <w:rPr>
                <w:rFonts w:ascii="Arial" w:cs="Arial" w:eastAsia="Arial" w:hAnsi="Arial"/>
                <w:sz w:val="18"/>
                <w:szCs w:val="18"/>
                <w:color w:val="0000EE"/>
              </w:rPr>
            </w:pPr>
            <w:hyperlink r:id="rId15">
              <w:r>
                <w:rPr>
                  <w:rFonts w:ascii="Arial" w:cs="Arial" w:eastAsia="Arial" w:hAnsi="Arial"/>
                  <w:sz w:val="18"/>
                  <w:szCs w:val="18"/>
                  <w:color w:val="0000EE"/>
                </w:rPr>
                <w:t>Certificate of Change</w:t>
              </w:r>
            </w:hyperlink>
          </w:p>
        </w:tc>
        <w:tc>
          <w:tcPr>
            <w:tcW w:w="72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2"/>
          </w:tcPr>
          <w:p>
            <w:pPr>
              <w:jc w:val="center"/>
              <w:ind w:right="40"/>
              <w:spacing w:after="0"/>
              <w:rPr>
                <w:rFonts w:ascii="Arial" w:cs="Arial" w:eastAsia="Arial" w:hAnsi="Arial"/>
                <w:sz w:val="18"/>
                <w:szCs w:val="18"/>
                <w:color w:val="0000EE"/>
                <w:w w:val="99"/>
              </w:rPr>
            </w:pPr>
            <w:hyperlink r:id="rId15">
              <w:r>
                <w:rPr>
                  <w:rFonts w:ascii="Arial" w:cs="Arial" w:eastAsia="Arial" w:hAnsi="Arial"/>
                  <w:sz w:val="18"/>
                  <w:szCs w:val="18"/>
                  <w:color w:val="0000EE"/>
                  <w:w w:val="99"/>
                </w:rPr>
                <w:t>8-K</w:t>
              </w:r>
            </w:hyperlink>
          </w:p>
        </w:tc>
        <w:tc>
          <w:tcPr>
            <w:tcW w:w="520" w:type="dxa"/>
            <w:vAlign w:val="bottom"/>
            <w:gridSpan w:val="2"/>
          </w:tcPr>
          <w:p>
            <w:pPr>
              <w:spacing w:after="0"/>
              <w:rPr>
                <w:sz w:val="24"/>
                <w:szCs w:val="24"/>
                <w:color w:val="auto"/>
              </w:rPr>
            </w:pPr>
          </w:p>
        </w:tc>
        <w:tc>
          <w:tcPr>
            <w:tcW w:w="1240" w:type="dxa"/>
            <w:vAlign w:val="bottom"/>
            <w:gridSpan w:val="2"/>
          </w:tcPr>
          <w:p>
            <w:pPr>
              <w:jc w:val="center"/>
              <w:ind w:left="370"/>
              <w:spacing w:after="0"/>
              <w:rPr>
                <w:rFonts w:ascii="Arial" w:cs="Arial" w:eastAsia="Arial" w:hAnsi="Arial"/>
                <w:sz w:val="18"/>
                <w:szCs w:val="18"/>
                <w:color w:val="0000EE"/>
                <w:w w:val="90"/>
              </w:rPr>
            </w:pPr>
            <w:hyperlink r:id="rId1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1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15">
              <w:r>
                <w:rPr>
                  <w:rFonts w:ascii="Arial" w:cs="Arial" w:eastAsia="Arial" w:hAnsi="Arial"/>
                  <w:sz w:val="18"/>
                  <w:szCs w:val="18"/>
                  <w:color w:val="0000EE"/>
                  <w:w w:val="89"/>
                </w:rPr>
                <w:t>9/15/16</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5"/>
              </w:rPr>
            </w:pPr>
            <w:hyperlink r:id="rId16">
              <w:r>
                <w:rPr>
                  <w:rFonts w:ascii="Arial" w:cs="Arial" w:eastAsia="Arial" w:hAnsi="Arial"/>
                  <w:sz w:val="18"/>
                  <w:szCs w:val="18"/>
                  <w:color w:val="0000EE"/>
                  <w:w w:val="95"/>
                </w:rPr>
                <w:t>3.</w:t>
              </w:r>
              <w:r>
                <w:rPr>
                  <w:rFonts w:ascii="Arial" w:cs="Arial" w:eastAsia="Arial" w:hAnsi="Arial"/>
                  <w:sz w:val="18"/>
                  <w:szCs w:val="18"/>
                  <w:u w:val="single" w:color="auto"/>
                  <w:color w:val="0000EE"/>
                  <w:w w:val="95"/>
                </w:rPr>
                <w:t>3</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11"/>
          </w:tcPr>
          <w:p>
            <w:pPr>
              <w:spacing w:after="0"/>
              <w:rPr>
                <w:rFonts w:ascii="Arial" w:cs="Arial" w:eastAsia="Arial" w:hAnsi="Arial"/>
                <w:sz w:val="18"/>
                <w:szCs w:val="18"/>
                <w:color w:val="0000EE"/>
                <w:w w:val="89"/>
              </w:rPr>
            </w:pPr>
            <w:hyperlink r:id="rId16">
              <w:r>
                <w:rPr>
                  <w:rFonts w:ascii="Arial" w:cs="Arial" w:eastAsia="Arial" w:hAnsi="Arial"/>
                  <w:sz w:val="18"/>
                  <w:szCs w:val="18"/>
                  <w:color w:val="0000EE"/>
                  <w:w w:val="89"/>
                </w:rPr>
                <w:t>Amended and Restated Bylaws</w:t>
              </w:r>
            </w:hyperlink>
          </w:p>
        </w:tc>
        <w:tc>
          <w:tcPr>
            <w:tcW w:w="118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1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16">
              <w:r>
                <w:rPr>
                  <w:rFonts w:ascii="Arial" w:cs="Arial" w:eastAsia="Arial" w:hAnsi="Arial"/>
                  <w:sz w:val="18"/>
                  <w:szCs w:val="18"/>
                  <w:color w:val="0000EE"/>
                  <w:w w:val="89"/>
                </w:rPr>
                <w:t>7/15/16</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5"/>
              </w:rPr>
            </w:pPr>
            <w:hyperlink r:id="rId17">
              <w:r>
                <w:rPr>
                  <w:rFonts w:ascii="Arial" w:cs="Arial" w:eastAsia="Arial" w:hAnsi="Arial"/>
                  <w:sz w:val="18"/>
                  <w:szCs w:val="18"/>
                  <w:color w:val="0000EE"/>
                  <w:w w:val="95"/>
                </w:rPr>
                <w:t>3.</w:t>
              </w:r>
              <w:r>
                <w:rPr>
                  <w:rFonts w:ascii="Arial" w:cs="Arial" w:eastAsia="Arial" w:hAnsi="Arial"/>
                  <w:sz w:val="18"/>
                  <w:szCs w:val="18"/>
                  <w:u w:val="single" w:color="auto"/>
                  <w:color w:val="0000EE"/>
                  <w:w w:val="95"/>
                </w:rPr>
                <w:t>4</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17">
              <w:r>
                <w:rPr>
                  <w:rFonts w:ascii="Arial" w:cs="Arial" w:eastAsia="Arial" w:hAnsi="Arial"/>
                  <w:sz w:val="18"/>
                  <w:szCs w:val="18"/>
                  <w:color w:val="0000EE"/>
                </w:rPr>
                <w:t>Amendment to Amended and Restated</w:t>
              </w:r>
            </w:hyperlink>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7">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1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17">
              <w:r>
                <w:rPr>
                  <w:rFonts w:ascii="Arial" w:cs="Arial" w:eastAsia="Arial" w:hAnsi="Arial"/>
                  <w:sz w:val="18"/>
                  <w:szCs w:val="18"/>
                  <w:color w:val="0000EE"/>
                  <w:w w:val="89"/>
                </w:rPr>
                <w:t>7/11/17</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Bylaws</w:t>
              </w:r>
            </w:hyperlink>
          </w:p>
        </w:tc>
        <w:tc>
          <w:tcPr>
            <w:tcW w:w="2240" w:type="dxa"/>
            <w:vAlign w:val="bottom"/>
            <w:tcBorders>
              <w:top w:val="single" w:sz="8" w:color="0000EE"/>
            </w:tcBorders>
            <w:gridSpan w:val="13"/>
          </w:tcPr>
          <w:p>
            <w:pPr>
              <w:spacing w:after="0"/>
              <w:rPr>
                <w:sz w:val="17"/>
                <w:szCs w:val="17"/>
                <w:color w:val="auto"/>
              </w:rPr>
            </w:pPr>
          </w:p>
        </w:tc>
        <w:tc>
          <w:tcPr>
            <w:tcW w:w="66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gridSpan w:val="2"/>
          </w:tcPr>
          <w:p>
            <w:pPr>
              <w:jc w:val="center"/>
              <w:ind w:left="350"/>
              <w:spacing w:after="0"/>
              <w:rPr>
                <w:rFonts w:ascii="Arial" w:cs="Arial" w:eastAsia="Arial" w:hAnsi="Arial"/>
                <w:sz w:val="18"/>
                <w:szCs w:val="18"/>
                <w:color w:val="0000EE"/>
                <w:w w:val="95"/>
              </w:rPr>
            </w:pPr>
            <w:hyperlink r:id="rId18">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w w:val="98"/>
              </w:rPr>
            </w:pPr>
            <w:hyperlink r:id="rId18">
              <w:r>
                <w:rPr>
                  <w:rFonts w:ascii="Arial" w:cs="Arial" w:eastAsia="Arial" w:hAnsi="Arial"/>
                  <w:sz w:val="18"/>
                  <w:szCs w:val="18"/>
                  <w:color w:val="0000EE"/>
                  <w:w w:val="98"/>
                </w:rPr>
                <w:t>Securities Purchase Agreement, dated May</w:t>
              </w:r>
            </w:hyperlink>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18">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17, 2010</w:t>
              </w:r>
            </w:hyperlink>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gridSpan w:val="2"/>
          </w:tcPr>
          <w:p>
            <w:pPr>
              <w:jc w:val="center"/>
              <w:ind w:left="350"/>
              <w:spacing w:after="0"/>
              <w:rPr>
                <w:rFonts w:ascii="Arial" w:cs="Arial" w:eastAsia="Arial" w:hAnsi="Arial"/>
                <w:sz w:val="18"/>
                <w:szCs w:val="18"/>
                <w:color w:val="0000EE"/>
                <w:w w:val="95"/>
              </w:rPr>
            </w:pPr>
            <w:hyperlink r:id="rId19">
              <w:r>
                <w:rPr>
                  <w:rFonts w:ascii="Arial" w:cs="Arial" w:eastAsia="Arial" w:hAnsi="Arial"/>
                  <w:sz w:val="18"/>
                  <w:szCs w:val="18"/>
                  <w:color w:val="0000EE"/>
                  <w:w w:val="95"/>
                </w:rPr>
                <w:t>4.</w:t>
              </w:r>
              <w:r>
                <w:rPr>
                  <w:rFonts w:ascii="Arial" w:cs="Arial" w:eastAsia="Arial" w:hAnsi="Arial"/>
                  <w:sz w:val="18"/>
                  <w:szCs w:val="18"/>
                  <w:u w:val="single" w:color="auto"/>
                  <w:color w:val="0000EE"/>
                  <w:w w:val="95"/>
                </w:rPr>
                <w:t>2</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19">
              <w:r>
                <w:rPr>
                  <w:rFonts w:ascii="Arial" w:cs="Arial" w:eastAsia="Arial" w:hAnsi="Arial"/>
                  <w:sz w:val="18"/>
                  <w:szCs w:val="18"/>
                  <w:color w:val="0000EE"/>
                </w:rPr>
                <w:t>Registration Rights Agreement, dated May</w:t>
              </w:r>
            </w:hyperlink>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19">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24, 2010</w:t>
              </w:r>
            </w:hyperlink>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5"/>
              </w:rPr>
            </w:pPr>
            <w:hyperlink r:id="rId20">
              <w:r>
                <w:rPr>
                  <w:rFonts w:ascii="Arial" w:cs="Arial" w:eastAsia="Arial" w:hAnsi="Arial"/>
                  <w:sz w:val="18"/>
                  <w:szCs w:val="18"/>
                  <w:color w:val="0000EE"/>
                  <w:w w:val="95"/>
                </w:rPr>
                <w:t>4.</w:t>
              </w:r>
              <w:r>
                <w:rPr>
                  <w:rFonts w:ascii="Arial" w:cs="Arial" w:eastAsia="Arial" w:hAnsi="Arial"/>
                  <w:sz w:val="18"/>
                  <w:szCs w:val="18"/>
                  <w:u w:val="single" w:color="auto"/>
                  <w:color w:val="0000EE"/>
                  <w:w w:val="95"/>
                </w:rPr>
                <w:t>3</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16"/>
          </w:tcPr>
          <w:p>
            <w:pPr>
              <w:spacing w:after="0"/>
              <w:rPr>
                <w:rFonts w:ascii="Arial" w:cs="Arial" w:eastAsia="Arial" w:hAnsi="Arial"/>
                <w:sz w:val="18"/>
                <w:szCs w:val="18"/>
                <w:color w:val="0000EE"/>
                <w:w w:val="89"/>
              </w:rPr>
            </w:pPr>
            <w:hyperlink r:id="rId20">
              <w:r>
                <w:rPr>
                  <w:rFonts w:ascii="Arial" w:cs="Arial" w:eastAsia="Arial" w:hAnsi="Arial"/>
                  <w:sz w:val="18"/>
                  <w:szCs w:val="18"/>
                  <w:color w:val="0000EE"/>
                  <w:w w:val="89"/>
                </w:rPr>
                <w:t>Security Agreement, dated May 24, 2010</w:t>
              </w:r>
            </w:hyperlink>
          </w:p>
        </w:tc>
        <w:tc>
          <w:tcPr>
            <w:tcW w:w="48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2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2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20">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5"/>
              </w:rPr>
            </w:pPr>
            <w:hyperlink r:id="rId21">
              <w:r>
                <w:rPr>
                  <w:rFonts w:ascii="Arial" w:cs="Arial" w:eastAsia="Arial" w:hAnsi="Arial"/>
                  <w:sz w:val="18"/>
                  <w:szCs w:val="18"/>
                  <w:color w:val="0000EE"/>
                  <w:w w:val="95"/>
                </w:rPr>
                <w:t>4.</w:t>
              </w:r>
              <w:r>
                <w:rPr>
                  <w:rFonts w:ascii="Arial" w:cs="Arial" w:eastAsia="Arial" w:hAnsi="Arial"/>
                  <w:sz w:val="18"/>
                  <w:szCs w:val="18"/>
                  <w:u w:val="single" w:color="auto"/>
                  <w:color w:val="0000EE"/>
                  <w:w w:val="95"/>
                </w:rPr>
                <w:t>4</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16"/>
          </w:tcPr>
          <w:p>
            <w:pPr>
              <w:spacing w:after="0"/>
              <w:rPr>
                <w:rFonts w:ascii="Arial" w:cs="Arial" w:eastAsia="Arial" w:hAnsi="Arial"/>
                <w:sz w:val="18"/>
                <w:szCs w:val="18"/>
                <w:color w:val="0000EE"/>
                <w:w w:val="88"/>
              </w:rPr>
            </w:pPr>
            <w:hyperlink r:id="rId21">
              <w:r>
                <w:rPr>
                  <w:rFonts w:ascii="Arial" w:cs="Arial" w:eastAsia="Arial" w:hAnsi="Arial"/>
                  <w:sz w:val="18"/>
                  <w:szCs w:val="18"/>
                  <w:color w:val="0000EE"/>
                  <w:w w:val="88"/>
                </w:rPr>
                <w:t>Form of Senior Secured Convertible Note</w:t>
              </w:r>
            </w:hyperlink>
          </w:p>
        </w:tc>
        <w:tc>
          <w:tcPr>
            <w:tcW w:w="48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2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2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21">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5"/>
              </w:rPr>
            </w:pPr>
            <w:hyperlink r:id="rId22">
              <w:r>
                <w:rPr>
                  <w:rFonts w:ascii="Arial" w:cs="Arial" w:eastAsia="Arial" w:hAnsi="Arial"/>
                  <w:sz w:val="18"/>
                  <w:szCs w:val="18"/>
                  <w:color w:val="0000EE"/>
                  <w:w w:val="95"/>
                </w:rPr>
                <w:t>4.</w:t>
              </w:r>
              <w:r>
                <w:rPr>
                  <w:rFonts w:ascii="Arial" w:cs="Arial" w:eastAsia="Arial" w:hAnsi="Arial"/>
                  <w:sz w:val="18"/>
                  <w:szCs w:val="18"/>
                  <w:u w:val="single" w:color="auto"/>
                  <w:color w:val="0000EE"/>
                  <w:w w:val="95"/>
                </w:rPr>
                <w:t>5</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10"/>
          </w:tcPr>
          <w:p>
            <w:pPr>
              <w:spacing w:after="0"/>
              <w:rPr>
                <w:rFonts w:ascii="Arial" w:cs="Arial" w:eastAsia="Arial" w:hAnsi="Arial"/>
                <w:sz w:val="18"/>
                <w:szCs w:val="18"/>
                <w:color w:val="0000EE"/>
                <w:w w:val="86"/>
              </w:rPr>
            </w:pPr>
            <w:hyperlink r:id="rId22">
              <w:r>
                <w:rPr>
                  <w:rFonts w:ascii="Arial" w:cs="Arial" w:eastAsia="Arial" w:hAnsi="Arial"/>
                  <w:sz w:val="18"/>
                  <w:szCs w:val="18"/>
                  <w:color w:val="0000EE"/>
                  <w:w w:val="86"/>
                </w:rPr>
                <w:t>Form of Series A Warrants</w:t>
              </w:r>
            </w:hyperlink>
          </w:p>
        </w:tc>
        <w:tc>
          <w:tcPr>
            <w:tcW w:w="1080" w:type="dxa"/>
            <w:vAlign w:val="bottom"/>
            <w:gridSpan w:val="6"/>
          </w:tcPr>
          <w:p>
            <w:pPr>
              <w:spacing w:after="0"/>
              <w:rPr>
                <w:sz w:val="24"/>
                <w:szCs w:val="24"/>
                <w:color w:val="auto"/>
              </w:rPr>
            </w:pPr>
          </w:p>
        </w:tc>
        <w:tc>
          <w:tcPr>
            <w:tcW w:w="48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2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2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5"/>
              </w:rPr>
            </w:pPr>
            <w:hyperlink r:id="rId23">
              <w:r>
                <w:rPr>
                  <w:rFonts w:ascii="Arial" w:cs="Arial" w:eastAsia="Arial" w:hAnsi="Arial"/>
                  <w:sz w:val="18"/>
                  <w:szCs w:val="18"/>
                  <w:color w:val="0000EE"/>
                  <w:w w:val="95"/>
                </w:rPr>
                <w:t>4.</w:t>
              </w:r>
              <w:r>
                <w:rPr>
                  <w:rFonts w:ascii="Arial" w:cs="Arial" w:eastAsia="Arial" w:hAnsi="Arial"/>
                  <w:sz w:val="18"/>
                  <w:szCs w:val="18"/>
                  <w:u w:val="single" w:color="auto"/>
                  <w:color w:val="0000EE"/>
                  <w:w w:val="95"/>
                </w:rPr>
                <w:t>6</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10"/>
          </w:tcPr>
          <w:p>
            <w:pPr>
              <w:spacing w:after="0"/>
              <w:rPr>
                <w:rFonts w:ascii="Arial" w:cs="Arial" w:eastAsia="Arial" w:hAnsi="Arial"/>
                <w:sz w:val="18"/>
                <w:szCs w:val="18"/>
                <w:color w:val="0000EE"/>
                <w:w w:val="86"/>
              </w:rPr>
            </w:pPr>
            <w:hyperlink r:id="rId23">
              <w:r>
                <w:rPr>
                  <w:rFonts w:ascii="Arial" w:cs="Arial" w:eastAsia="Arial" w:hAnsi="Arial"/>
                  <w:sz w:val="18"/>
                  <w:szCs w:val="18"/>
                  <w:color w:val="0000EE"/>
                  <w:w w:val="86"/>
                </w:rPr>
                <w:t>Form of Series B Warrants</w:t>
              </w:r>
            </w:hyperlink>
          </w:p>
        </w:tc>
        <w:tc>
          <w:tcPr>
            <w:tcW w:w="156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2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2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5"/>
              </w:rPr>
            </w:pPr>
            <w:hyperlink r:id="rId24">
              <w:r>
                <w:rPr>
                  <w:rFonts w:ascii="Arial" w:cs="Arial" w:eastAsia="Arial" w:hAnsi="Arial"/>
                  <w:sz w:val="18"/>
                  <w:szCs w:val="18"/>
                  <w:color w:val="0000EE"/>
                  <w:w w:val="95"/>
                </w:rPr>
                <w:t>4.</w:t>
              </w:r>
              <w:r>
                <w:rPr>
                  <w:rFonts w:ascii="Arial" w:cs="Arial" w:eastAsia="Arial" w:hAnsi="Arial"/>
                  <w:sz w:val="18"/>
                  <w:szCs w:val="18"/>
                  <w:u w:val="single" w:color="auto"/>
                  <w:color w:val="0000EE"/>
                  <w:w w:val="95"/>
                </w:rPr>
                <w:t>7</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24">
              <w:r>
                <w:rPr>
                  <w:rFonts w:ascii="Arial" w:cs="Arial" w:eastAsia="Arial" w:hAnsi="Arial"/>
                  <w:sz w:val="18"/>
                  <w:szCs w:val="18"/>
                  <w:color w:val="0000EE"/>
                </w:rPr>
                <w:t>Form of Series C Warrants</w:t>
              </w:r>
            </w:hyperlink>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2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2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24">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5"/>
              </w:rPr>
            </w:pPr>
            <w:hyperlink r:id="rId25">
              <w:r>
                <w:rPr>
                  <w:rFonts w:ascii="Arial" w:cs="Arial" w:eastAsia="Arial" w:hAnsi="Arial"/>
                  <w:sz w:val="18"/>
                  <w:szCs w:val="18"/>
                  <w:color w:val="0000EE"/>
                  <w:w w:val="95"/>
                </w:rPr>
                <w:t>4.</w:t>
              </w:r>
              <w:r>
                <w:rPr>
                  <w:rFonts w:ascii="Arial" w:cs="Arial" w:eastAsia="Arial" w:hAnsi="Arial"/>
                  <w:sz w:val="18"/>
                  <w:szCs w:val="18"/>
                  <w:u w:val="single" w:color="auto"/>
                  <w:color w:val="0000EE"/>
                  <w:w w:val="95"/>
                </w:rPr>
                <w:t>8</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25">
              <w:r>
                <w:rPr>
                  <w:rFonts w:ascii="Arial" w:cs="Arial" w:eastAsia="Arial" w:hAnsi="Arial"/>
                  <w:sz w:val="18"/>
                  <w:szCs w:val="18"/>
                  <w:color w:val="0000EE"/>
                </w:rPr>
                <w:t>Securities Purchase Agreement, dated</w:t>
              </w:r>
            </w:hyperlink>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2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2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25">
              <w:r>
                <w:rPr>
                  <w:rFonts w:ascii="Arial" w:cs="Arial" w:eastAsia="Arial" w:hAnsi="Arial"/>
                  <w:sz w:val="18"/>
                  <w:szCs w:val="18"/>
                  <w:color w:val="0000EE"/>
                  <w:w w:val="88"/>
                </w:rPr>
                <w:t>February 24, 2011</w:t>
              </w:r>
            </w:hyperlink>
          </w:p>
        </w:tc>
        <w:tc>
          <w:tcPr>
            <w:tcW w:w="1400" w:type="dxa"/>
            <w:vAlign w:val="bottom"/>
            <w:tcBorders>
              <w:top w:val="single" w:sz="8" w:color="0000EE"/>
            </w:tcBorders>
            <w:gridSpan w:val="6"/>
          </w:tcPr>
          <w:p>
            <w:pPr>
              <w:spacing w:after="0"/>
              <w:rPr>
                <w:sz w:val="17"/>
                <w:szCs w:val="17"/>
                <w:color w:val="auto"/>
              </w:rPr>
            </w:pPr>
          </w:p>
        </w:tc>
        <w:tc>
          <w:tcPr>
            <w:tcW w:w="72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95"/>
              </w:rPr>
            </w:pPr>
            <w:hyperlink r:id="rId26">
              <w:r>
                <w:rPr>
                  <w:rFonts w:ascii="Arial" w:cs="Arial" w:eastAsia="Arial" w:hAnsi="Arial"/>
                  <w:sz w:val="18"/>
                  <w:szCs w:val="18"/>
                  <w:color w:val="0000EE"/>
                  <w:w w:val="95"/>
                </w:rPr>
                <w:t>4.</w:t>
              </w:r>
              <w:r>
                <w:rPr>
                  <w:rFonts w:ascii="Arial" w:cs="Arial" w:eastAsia="Arial" w:hAnsi="Arial"/>
                  <w:sz w:val="18"/>
                  <w:szCs w:val="18"/>
                  <w:u w:val="single" w:color="auto"/>
                  <w:color w:val="0000EE"/>
                  <w:w w:val="95"/>
                </w:rPr>
                <w:t>9</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10"/>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Form of Convertible Note</w:t>
              </w:r>
            </w:hyperlink>
          </w:p>
        </w:tc>
        <w:tc>
          <w:tcPr>
            <w:tcW w:w="156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2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2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2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10</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w w:val="93"/>
              </w:rPr>
            </w:pPr>
            <w:hyperlink r:id="rId27">
              <w:r>
                <w:rPr>
                  <w:rFonts w:ascii="Arial" w:cs="Arial" w:eastAsia="Arial" w:hAnsi="Arial"/>
                  <w:sz w:val="18"/>
                  <w:szCs w:val="18"/>
                  <w:color w:val="0000EE"/>
                  <w:w w:val="93"/>
                </w:rPr>
                <w:t>Security Agreement, dated February 24, 2011</w:t>
              </w:r>
            </w:hyperlink>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2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2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2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2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11</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0"/>
          </w:tcPr>
          <w:p>
            <w:pPr>
              <w:spacing w:after="0"/>
              <w:rPr>
                <w:rFonts w:ascii="Arial" w:cs="Arial" w:eastAsia="Arial" w:hAnsi="Arial"/>
                <w:sz w:val="18"/>
                <w:szCs w:val="18"/>
                <w:color w:val="0000EE"/>
              </w:rPr>
            </w:pPr>
            <w:hyperlink r:id="rId28">
              <w:r>
                <w:rPr>
                  <w:rFonts w:ascii="Arial" w:cs="Arial" w:eastAsia="Arial" w:hAnsi="Arial"/>
                  <w:sz w:val="18"/>
                  <w:szCs w:val="18"/>
                  <w:color w:val="0000EE"/>
                </w:rPr>
                <w:t>Form of Warrant</w:t>
              </w:r>
            </w:hyperlink>
          </w:p>
        </w:tc>
        <w:tc>
          <w:tcPr>
            <w:tcW w:w="16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2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2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2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12</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0"/>
          </w:tcPr>
          <w:p>
            <w:pPr>
              <w:spacing w:after="0"/>
              <w:rPr>
                <w:rFonts w:ascii="Arial" w:cs="Arial" w:eastAsia="Arial" w:hAnsi="Arial"/>
                <w:sz w:val="18"/>
                <w:szCs w:val="18"/>
                <w:color w:val="0000EE"/>
                <w:w w:val="92"/>
              </w:rPr>
            </w:pPr>
            <w:hyperlink r:id="rId29">
              <w:r>
                <w:rPr>
                  <w:rFonts w:ascii="Arial" w:cs="Arial" w:eastAsia="Arial" w:hAnsi="Arial"/>
                  <w:sz w:val="18"/>
                  <w:szCs w:val="18"/>
                  <w:color w:val="0000EE"/>
                  <w:w w:val="92"/>
                </w:rPr>
                <w:t>Form of Convertible Note in connection with</w:t>
              </w:r>
            </w:hyperlink>
          </w:p>
        </w:tc>
        <w:tc>
          <w:tcPr>
            <w:tcW w:w="160" w:type="dxa"/>
            <w:vAlign w:val="bottom"/>
            <w:gridSpan w:val="3"/>
          </w:tcPr>
          <w:p>
            <w:pPr>
              <w:spacing w:after="0"/>
              <w:rPr>
                <w:sz w:val="24"/>
                <w:szCs w:val="24"/>
                <w:color w:val="auto"/>
              </w:rPr>
            </w:pPr>
          </w:p>
        </w:tc>
        <w:tc>
          <w:tcPr>
            <w:tcW w:w="1280" w:type="dxa"/>
            <w:vAlign w:val="bottom"/>
            <w:gridSpan w:val="5"/>
          </w:tcPr>
          <w:p>
            <w:pPr>
              <w:jc w:val="center"/>
              <w:ind w:right="120"/>
              <w:spacing w:after="0"/>
              <w:rPr>
                <w:rFonts w:ascii="Arial" w:cs="Arial" w:eastAsia="Arial" w:hAnsi="Arial"/>
                <w:sz w:val="18"/>
                <w:szCs w:val="18"/>
                <w:color w:val="0000EE"/>
                <w:w w:val="94"/>
              </w:rPr>
            </w:pPr>
            <w:hyperlink r:id="rId29">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2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12</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29">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29">
              <w:r>
                <w:rPr>
                  <w:rFonts w:ascii="Arial" w:cs="Arial" w:eastAsia="Arial" w:hAnsi="Arial"/>
                  <w:sz w:val="18"/>
                  <w:szCs w:val="18"/>
                  <w:color w:val="0000EE"/>
                  <w:w w:val="90"/>
                </w:rPr>
                <w:t>the sale of same on April 12, 2011</w:t>
              </w:r>
            </w:hyperlink>
          </w:p>
        </w:tc>
        <w:tc>
          <w:tcPr>
            <w:tcW w:w="800" w:type="dxa"/>
            <w:vAlign w:val="bottom"/>
            <w:tcBorders>
              <w:top w:val="single" w:sz="8" w:color="0000EE"/>
            </w:tcBorders>
            <w:gridSpan w:val="8"/>
          </w:tcPr>
          <w:p>
            <w:pPr>
              <w:spacing w:after="0"/>
              <w:rPr>
                <w:sz w:val="17"/>
                <w:szCs w:val="17"/>
                <w:color w:val="auto"/>
              </w:rPr>
            </w:pPr>
          </w:p>
        </w:tc>
        <w:tc>
          <w:tcPr>
            <w:tcW w:w="16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3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13</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30">
              <w:r>
                <w:rPr>
                  <w:rFonts w:ascii="Arial" w:cs="Arial" w:eastAsia="Arial" w:hAnsi="Arial"/>
                  <w:sz w:val="18"/>
                  <w:szCs w:val="18"/>
                  <w:color w:val="0000EE"/>
                </w:rPr>
                <w:t>Security Agreement dated April 12, 2011</w:t>
              </w:r>
            </w:hyperlink>
          </w:p>
        </w:tc>
        <w:tc>
          <w:tcPr>
            <w:tcW w:w="1280" w:type="dxa"/>
            <w:vAlign w:val="bottom"/>
            <w:gridSpan w:val="5"/>
          </w:tcPr>
          <w:p>
            <w:pPr>
              <w:jc w:val="center"/>
              <w:ind w:right="120"/>
              <w:spacing w:after="0"/>
              <w:rPr>
                <w:rFonts w:ascii="Arial" w:cs="Arial" w:eastAsia="Arial" w:hAnsi="Arial"/>
                <w:sz w:val="18"/>
                <w:szCs w:val="18"/>
                <w:color w:val="0000EE"/>
                <w:w w:val="94"/>
              </w:rPr>
            </w:pPr>
            <w:hyperlink r:id="rId30">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30">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13</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30">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3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14</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31">
              <w:r>
                <w:rPr>
                  <w:rFonts w:ascii="Arial" w:cs="Arial" w:eastAsia="Arial" w:hAnsi="Arial"/>
                  <w:sz w:val="18"/>
                  <w:szCs w:val="18"/>
                  <w:color w:val="0000EE"/>
                </w:rPr>
                <w:t>Form of Securities Purchase Agreement in</w:t>
              </w:r>
            </w:hyperlink>
          </w:p>
        </w:tc>
        <w:tc>
          <w:tcPr>
            <w:tcW w:w="1280" w:type="dxa"/>
            <w:vAlign w:val="bottom"/>
            <w:gridSpan w:val="5"/>
          </w:tcPr>
          <w:p>
            <w:pPr>
              <w:jc w:val="center"/>
              <w:ind w:right="120"/>
              <w:spacing w:after="0"/>
              <w:rPr>
                <w:rFonts w:ascii="Arial" w:cs="Arial" w:eastAsia="Arial" w:hAnsi="Arial"/>
                <w:sz w:val="18"/>
                <w:szCs w:val="18"/>
                <w:color w:val="0000EE"/>
                <w:w w:val="94"/>
              </w:rPr>
            </w:pPr>
            <w:hyperlink r:id="rId31">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31">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14</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31">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3"/>
          </w:tcPr>
          <w:p>
            <w:pPr>
              <w:spacing w:after="0" w:line="196" w:lineRule="exact"/>
              <w:rPr>
                <w:rFonts w:ascii="Arial" w:cs="Arial" w:eastAsia="Arial" w:hAnsi="Arial"/>
                <w:sz w:val="18"/>
                <w:szCs w:val="18"/>
                <w:color w:val="0000EE"/>
                <w:w w:val="96"/>
              </w:rPr>
            </w:pPr>
            <w:hyperlink r:id="rId31">
              <w:r>
                <w:rPr>
                  <w:rFonts w:ascii="Arial" w:cs="Arial" w:eastAsia="Arial" w:hAnsi="Arial"/>
                  <w:sz w:val="18"/>
                  <w:szCs w:val="18"/>
                  <w:color w:val="0000EE"/>
                  <w:w w:val="96"/>
                </w:rPr>
                <w:t>connection with the sale of Units on April 14,</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31">
              <w:r>
                <w:rPr>
                  <w:rFonts w:ascii="Arial" w:cs="Arial" w:eastAsia="Arial" w:hAnsi="Arial"/>
                  <w:sz w:val="18"/>
                  <w:szCs w:val="18"/>
                  <w:color w:val="0000EE"/>
                  <w:w w:val="84"/>
                </w:rPr>
                <w:t>2011</w:t>
              </w:r>
            </w:hyperlink>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3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15</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32">
              <w:r>
                <w:rPr>
                  <w:rFonts w:ascii="Arial" w:cs="Arial" w:eastAsia="Arial" w:hAnsi="Arial"/>
                  <w:sz w:val="18"/>
                  <w:szCs w:val="18"/>
                  <w:color w:val="0000EE"/>
                </w:rPr>
                <w:t>Form of Warrant in connection with</w:t>
              </w:r>
            </w:hyperlink>
          </w:p>
        </w:tc>
        <w:tc>
          <w:tcPr>
            <w:tcW w:w="1280" w:type="dxa"/>
            <w:vAlign w:val="bottom"/>
            <w:gridSpan w:val="5"/>
          </w:tcPr>
          <w:p>
            <w:pPr>
              <w:jc w:val="center"/>
              <w:ind w:right="120"/>
              <w:spacing w:after="0"/>
              <w:rPr>
                <w:rFonts w:ascii="Arial" w:cs="Arial" w:eastAsia="Arial" w:hAnsi="Arial"/>
                <w:sz w:val="18"/>
                <w:szCs w:val="18"/>
                <w:color w:val="0000EE"/>
                <w:w w:val="94"/>
              </w:rPr>
            </w:pPr>
            <w:hyperlink r:id="rId32">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32">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15</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32">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3"/>
          </w:tcPr>
          <w:p>
            <w:pPr>
              <w:spacing w:after="0" w:line="196" w:lineRule="exact"/>
              <w:rPr>
                <w:rFonts w:ascii="Arial" w:cs="Arial" w:eastAsia="Arial" w:hAnsi="Arial"/>
                <w:sz w:val="18"/>
                <w:szCs w:val="18"/>
                <w:color w:val="0000EE"/>
                <w:w w:val="99"/>
              </w:rPr>
            </w:pPr>
            <w:hyperlink r:id="rId32">
              <w:r>
                <w:rPr>
                  <w:rFonts w:ascii="Arial" w:cs="Arial" w:eastAsia="Arial" w:hAnsi="Arial"/>
                  <w:sz w:val="18"/>
                  <w:szCs w:val="18"/>
                  <w:color w:val="0000EE"/>
                  <w:w w:val="99"/>
                </w:rPr>
                <w:t>Securities Purchase Agreement dated April</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32">
              <w:r>
                <w:rPr>
                  <w:rFonts w:ascii="Arial" w:cs="Arial" w:eastAsia="Arial" w:hAnsi="Arial"/>
                  <w:sz w:val="18"/>
                  <w:szCs w:val="18"/>
                  <w:color w:val="0000EE"/>
                  <w:w w:val="88"/>
                </w:rPr>
                <w:t>14, 2011</w:t>
              </w:r>
            </w:hyperlink>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3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16</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33">
              <w:r>
                <w:rPr>
                  <w:rFonts w:ascii="Arial" w:cs="Arial" w:eastAsia="Arial" w:hAnsi="Arial"/>
                  <w:sz w:val="18"/>
                  <w:szCs w:val="18"/>
                  <w:color w:val="0000EE"/>
                </w:rPr>
                <w:t>Form of Common Stock Purchase Warrant</w:t>
              </w:r>
            </w:hyperlink>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3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8/14/14</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8"/>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34">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17</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17"/>
          </w:tcPr>
          <w:p>
            <w:pPr>
              <w:spacing w:after="0"/>
              <w:rPr>
                <w:rFonts w:ascii="Arial" w:cs="Arial" w:eastAsia="Arial" w:hAnsi="Arial"/>
                <w:sz w:val="18"/>
                <w:szCs w:val="18"/>
                <w:color w:val="0000EE"/>
              </w:rPr>
            </w:pPr>
            <w:hyperlink r:id="rId34">
              <w:r>
                <w:rPr>
                  <w:rFonts w:ascii="Arial" w:cs="Arial" w:eastAsia="Arial" w:hAnsi="Arial"/>
                  <w:sz w:val="18"/>
                  <w:szCs w:val="18"/>
                  <w:color w:val="0000EE"/>
                </w:rPr>
                <w:t>Form of Placement Agent Warrant</w:t>
              </w:r>
            </w:hyperlink>
          </w:p>
        </w:tc>
        <w:tc>
          <w:tcPr>
            <w:tcW w:w="38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3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34">
              <w:r>
                <w:rPr>
                  <w:rFonts w:ascii="Arial" w:cs="Arial" w:eastAsia="Arial" w:hAnsi="Arial"/>
                  <w:sz w:val="18"/>
                  <w:szCs w:val="18"/>
                  <w:color w:val="0000EE"/>
                  <w:w w:val="89"/>
                </w:rPr>
                <w:t>8/14/14</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8"/>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35">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18</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35">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3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35">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35">
              <w:r>
                <w:rPr>
                  <w:rFonts w:ascii="Arial" w:cs="Arial" w:eastAsia="Arial" w:hAnsi="Arial"/>
                  <w:sz w:val="18"/>
                  <w:szCs w:val="18"/>
                  <w:color w:val="0000EE"/>
                  <w:w w:val="88"/>
                </w:rPr>
                <w:t>Series A</w:t>
              </w:r>
            </w:hyperlink>
          </w:p>
        </w:tc>
        <w:tc>
          <w:tcPr>
            <w:tcW w:w="2580" w:type="dxa"/>
            <w:vAlign w:val="bottom"/>
            <w:tcBorders>
              <w:top w:val="single" w:sz="8" w:color="0000EE"/>
            </w:tcBorders>
            <w:gridSpan w:val="15"/>
          </w:tcPr>
          <w:p>
            <w:pPr>
              <w:spacing w:after="0"/>
              <w:rPr>
                <w:sz w:val="17"/>
                <w:szCs w:val="17"/>
                <w:color w:val="auto"/>
              </w:rPr>
            </w:pPr>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36">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19</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3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Series B</w:t>
              </w:r>
            </w:hyperlink>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4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3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20</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3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Series C</w:t>
              </w:r>
            </w:hyperlink>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4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3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21</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3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r:id="rId38">
              <w:r>
                <w:rPr>
                  <w:rFonts w:ascii="Arial" w:cs="Arial" w:eastAsia="Arial" w:hAnsi="Arial"/>
                  <w:sz w:val="18"/>
                  <w:szCs w:val="18"/>
                  <w:color w:val="0000EE"/>
                  <w:w w:val="86"/>
                </w:rPr>
                <w:t>Series D</w:t>
              </w:r>
            </w:hyperlink>
          </w:p>
        </w:tc>
        <w:tc>
          <w:tcPr>
            <w:tcW w:w="2580" w:type="dxa"/>
            <w:vAlign w:val="bottom"/>
            <w:tcBorders>
              <w:top w:val="single" w:sz="8" w:color="0000EE"/>
            </w:tcBorders>
            <w:gridSpan w:val="15"/>
          </w:tcPr>
          <w:p>
            <w:pPr>
              <w:spacing w:after="0"/>
              <w:rPr>
                <w:sz w:val="17"/>
                <w:szCs w:val="17"/>
                <w:color w:val="auto"/>
              </w:rPr>
            </w:pPr>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jc w:val="center"/>
              <w:spacing w:after="0"/>
              <w:rPr>
                <w:rFonts w:ascii="Arial" w:cs="Arial" w:eastAsia="Arial" w:hAnsi="Arial"/>
                <w:sz w:val="18"/>
                <w:szCs w:val="18"/>
                <w:color w:val="0000EE"/>
                <w:w w:val="79"/>
              </w:rPr>
            </w:pPr>
            <w:hyperlink r:id="rId3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22</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39">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3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39">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0" w:gutter="0" w:footer="0" w:header="0"/>
        </w:sectPr>
      </w:pPr>
    </w:p>
    <w:bookmarkStart w:id="4" w:name="page5"/>
    <w:bookmarkEnd w:id="4"/>
    <w:p>
      <w:pPr>
        <w:ind w:left="80"/>
        <w:spacing w:after="0"/>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Series E</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2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ind w:left="480"/>
              <w:spacing w:after="0"/>
              <w:rPr>
                <w:sz w:val="20"/>
                <w:szCs w:val="20"/>
                <w:color w:val="auto"/>
              </w:rPr>
            </w:pPr>
            <w:r>
              <w:rPr>
                <w:rFonts w:ascii="Arial" w:cs="Arial" w:eastAsia="Arial" w:hAnsi="Arial"/>
                <w:sz w:val="18"/>
                <w:szCs w:val="18"/>
                <w:b w:val="1"/>
                <w:bCs w:val="1"/>
                <w:color w:val="auto"/>
                <w:w w:val="91"/>
              </w:rPr>
              <w:t>Incorporated by Reference</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4"/>
            <w:vMerge w:val="continue"/>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3"/>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number</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Arial" w:cs="Arial" w:eastAsia="Arial" w:hAnsi="Arial"/>
                <w:sz w:val="18"/>
                <w:szCs w:val="18"/>
                <w:b w:val="1"/>
                <w:bCs w:val="1"/>
                <w:color w:val="auto"/>
              </w:rPr>
              <w:t>Exhibit description</w:t>
            </w:r>
          </w:p>
        </w:tc>
        <w:tc>
          <w:tcPr>
            <w:tcW w:w="12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460" w:type="dxa"/>
            <w:vAlign w:val="bottom"/>
          </w:tcPr>
          <w:p>
            <w:pPr>
              <w:spacing w:after="0"/>
              <w:rPr>
                <w:sz w:val="20"/>
                <w:szCs w:val="20"/>
                <w:color w:val="auto"/>
              </w:rPr>
            </w:pPr>
          </w:p>
        </w:tc>
        <w:tc>
          <w:tcPr>
            <w:tcW w:w="13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8"/>
              </w:rPr>
              <w:t>no.</w:t>
            </w:r>
          </w:p>
        </w:tc>
        <w:tc>
          <w:tcPr>
            <w:tcW w:w="1240" w:type="dxa"/>
            <w:vAlign w:val="bottom"/>
            <w:gridSpan w:val="4"/>
          </w:tcPr>
          <w:p>
            <w:pPr>
              <w:ind w:left="260"/>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169"/>
        </w:trPr>
        <w:tc>
          <w:tcPr>
            <w:tcW w:w="4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center"/>
              <w:spacing w:after="0" w:line="170"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23</w:t>
              </w:r>
            </w:hyperlink>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tcBorders>
              <w:top w:val="single" w:sz="8" w:color="auto"/>
            </w:tcBorders>
            <w:gridSpan w:val="12"/>
          </w:tcPr>
          <w:p>
            <w:pPr>
              <w:spacing w:after="0" w:line="170"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Form of Placement Agent Common Stock</w:t>
              </w:r>
            </w:hyperlink>
          </w:p>
        </w:tc>
        <w:tc>
          <w:tcPr>
            <w:tcW w:w="280" w:type="dxa"/>
            <w:vAlign w:val="bottom"/>
            <w:tcBorders>
              <w:top w:val="single" w:sz="8" w:color="auto"/>
            </w:tcBorders>
            <w:gridSpan w:val="2"/>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gridSpan w:val="3"/>
          </w:tcPr>
          <w:p>
            <w:pPr>
              <w:jc w:val="center"/>
              <w:spacing w:after="0" w:line="170" w:lineRule="exact"/>
              <w:rPr>
                <w:rFonts w:ascii="Arial" w:cs="Arial" w:eastAsia="Arial" w:hAnsi="Arial"/>
                <w:sz w:val="18"/>
                <w:szCs w:val="18"/>
                <w:color w:val="0000EE"/>
                <w:w w:val="99"/>
              </w:rPr>
            </w:pPr>
            <w:hyperlink r:id="rId41">
              <w:r>
                <w:rPr>
                  <w:rFonts w:ascii="Arial" w:cs="Arial" w:eastAsia="Arial" w:hAnsi="Arial"/>
                  <w:sz w:val="18"/>
                  <w:szCs w:val="18"/>
                  <w:color w:val="0000EE"/>
                  <w:w w:val="99"/>
                </w:rPr>
                <w:t>8-K</w:t>
              </w:r>
            </w:hyperlink>
          </w:p>
        </w:tc>
        <w:tc>
          <w:tcPr>
            <w:tcW w:w="140" w:type="dxa"/>
            <w:vAlign w:val="bottom"/>
          </w:tcPr>
          <w:p>
            <w:pPr>
              <w:spacing w:after="0"/>
              <w:rPr>
                <w:sz w:val="14"/>
                <w:szCs w:val="14"/>
                <w:color w:val="auto"/>
              </w:rPr>
            </w:pPr>
          </w:p>
        </w:tc>
        <w:tc>
          <w:tcPr>
            <w:tcW w:w="1240" w:type="dxa"/>
            <w:vAlign w:val="bottom"/>
            <w:tcBorders>
              <w:top w:val="single" w:sz="8" w:color="auto"/>
            </w:tcBorders>
            <w:gridSpan w:val="2"/>
          </w:tcPr>
          <w:p>
            <w:pPr>
              <w:jc w:val="center"/>
              <w:ind w:left="370"/>
              <w:spacing w:after="0" w:line="170"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000-27239</w:t>
              </w:r>
            </w:hyperlink>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gridSpan w:val="2"/>
          </w:tcPr>
          <w:p>
            <w:pPr>
              <w:jc w:val="center"/>
              <w:ind w:left="370"/>
              <w:spacing w:after="0" w:line="170" w:lineRule="exact"/>
              <w:rPr>
                <w:rFonts w:ascii="Arial" w:cs="Arial" w:eastAsia="Arial" w:hAnsi="Arial"/>
                <w:sz w:val="18"/>
                <w:szCs w:val="18"/>
                <w:color w:val="0000EE"/>
                <w:w w:val="87"/>
              </w:rPr>
            </w:pPr>
            <w:hyperlink r:id="rId4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gridSpan w:val="4"/>
          </w:tcPr>
          <w:p>
            <w:pPr>
              <w:jc w:val="center"/>
              <w:spacing w:after="0" w:line="170"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1/12/15</w:t>
              </w:r>
            </w:hyperlink>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41">
              <w:r>
                <w:rPr>
                  <w:rFonts w:ascii="Arial" w:cs="Arial" w:eastAsia="Arial" w:hAnsi="Arial"/>
                  <w:sz w:val="18"/>
                  <w:szCs w:val="18"/>
                  <w:color w:val="0000EE"/>
                  <w:w w:val="87"/>
                </w:rPr>
                <w:t>Purchase Warrants-Series A</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4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4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42">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42">
              <w:r>
                <w:rPr>
                  <w:rFonts w:ascii="Arial" w:cs="Arial" w:eastAsia="Arial" w:hAnsi="Arial"/>
                  <w:sz w:val="18"/>
                  <w:szCs w:val="18"/>
                  <w:color w:val="0000EE"/>
                  <w:w w:val="87"/>
                </w:rPr>
                <w:t>Purchase Warrants-Series B</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4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4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43">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43">
              <w:r>
                <w:rPr>
                  <w:rFonts w:ascii="Arial" w:cs="Arial" w:eastAsia="Arial" w:hAnsi="Arial"/>
                  <w:sz w:val="18"/>
                  <w:szCs w:val="18"/>
                  <w:color w:val="0000EE"/>
                  <w:w w:val="87"/>
                </w:rPr>
                <w:t>Purchase Warrants-Series C</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44">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4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4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44">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44">
              <w:r>
                <w:rPr>
                  <w:rFonts w:ascii="Arial" w:cs="Arial" w:eastAsia="Arial" w:hAnsi="Arial"/>
                  <w:sz w:val="18"/>
                  <w:szCs w:val="18"/>
                  <w:color w:val="0000EE"/>
                  <w:w w:val="87"/>
                </w:rPr>
                <w:t>Purchase Warrants-Series D</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4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5">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r:id="rId45">
              <w:r>
                <w:rPr>
                  <w:rFonts w:ascii="Arial" w:cs="Arial" w:eastAsia="Arial" w:hAnsi="Arial"/>
                  <w:sz w:val="18"/>
                  <w:szCs w:val="18"/>
                  <w:color w:val="0000EE"/>
                  <w:w w:val="86"/>
                </w:rPr>
                <w:t>Purchase Warrants-Series E</w:t>
              </w:r>
            </w:hyperlink>
          </w:p>
        </w:tc>
        <w:tc>
          <w:tcPr>
            <w:tcW w:w="1040" w:type="dxa"/>
            <w:vAlign w:val="bottom"/>
            <w:tcBorders>
              <w:top w:val="single" w:sz="8" w:color="0000EE"/>
            </w:tcBorders>
            <w:gridSpan w:val="6"/>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4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4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Series A-1</w:t>
              </w:r>
            </w:hyperlink>
          </w:p>
        </w:tc>
        <w:tc>
          <w:tcPr>
            <w:tcW w:w="2420" w:type="dxa"/>
            <w:vAlign w:val="bottom"/>
            <w:tcBorders>
              <w:top w:val="single" w:sz="8" w:color="0000EE"/>
            </w:tcBorders>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29</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47">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4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4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47">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47">
              <w:r>
                <w:rPr>
                  <w:rFonts w:ascii="Arial" w:cs="Arial" w:eastAsia="Arial" w:hAnsi="Arial"/>
                  <w:sz w:val="18"/>
                  <w:szCs w:val="18"/>
                  <w:color w:val="0000EE"/>
                  <w:w w:val="88"/>
                </w:rPr>
                <w:t>Series B-1</w:t>
              </w:r>
            </w:hyperlink>
          </w:p>
        </w:tc>
        <w:tc>
          <w:tcPr>
            <w:tcW w:w="2440" w:type="dxa"/>
            <w:vAlign w:val="bottom"/>
            <w:tcBorders>
              <w:top w:val="single" w:sz="8" w:color="0000EE"/>
            </w:tcBorders>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30</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48">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4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4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48">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48">
              <w:r>
                <w:rPr>
                  <w:rFonts w:ascii="Arial" w:cs="Arial" w:eastAsia="Arial" w:hAnsi="Arial"/>
                  <w:sz w:val="18"/>
                  <w:szCs w:val="18"/>
                  <w:color w:val="0000EE"/>
                  <w:w w:val="86"/>
                </w:rPr>
                <w:t>Series C-1</w:t>
              </w:r>
            </w:hyperlink>
          </w:p>
        </w:tc>
        <w:tc>
          <w:tcPr>
            <w:tcW w:w="2440" w:type="dxa"/>
            <w:vAlign w:val="bottom"/>
            <w:tcBorders>
              <w:top w:val="single" w:sz="8" w:color="0000EE"/>
            </w:tcBorders>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4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4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Series D-1</w:t>
              </w:r>
            </w:hyperlink>
          </w:p>
        </w:tc>
        <w:tc>
          <w:tcPr>
            <w:tcW w:w="2420" w:type="dxa"/>
            <w:vAlign w:val="bottom"/>
            <w:tcBorders>
              <w:top w:val="single" w:sz="8" w:color="0000EE"/>
            </w:tcBorders>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32</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50">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5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50">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Series E-1</w:t>
              </w:r>
            </w:hyperlink>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33</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5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51">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51">
              <w:r>
                <w:rPr>
                  <w:rFonts w:ascii="Arial" w:cs="Arial" w:eastAsia="Arial" w:hAnsi="Arial"/>
                  <w:sz w:val="18"/>
                  <w:szCs w:val="18"/>
                  <w:color w:val="0000EE"/>
                  <w:w w:val="87"/>
                </w:rPr>
                <w:t>Purchase Warrants-Series A-1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5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52">
              <w:r>
                <w:rPr>
                  <w:rFonts w:ascii="Arial" w:cs="Arial" w:eastAsia="Arial" w:hAnsi="Arial"/>
                  <w:sz w:val="18"/>
                  <w:szCs w:val="18"/>
                  <w:color w:val="0000EE"/>
                  <w:w w:val="87"/>
                </w:rPr>
                <w:t>Purchase Warrants-Series B-1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5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53">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53">
              <w:r>
                <w:rPr>
                  <w:rFonts w:ascii="Arial" w:cs="Arial" w:eastAsia="Arial" w:hAnsi="Arial"/>
                  <w:sz w:val="18"/>
                  <w:szCs w:val="18"/>
                  <w:color w:val="0000EE"/>
                  <w:w w:val="87"/>
                </w:rPr>
                <w:t>Purchase Warrants-Series C-1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5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54">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54">
              <w:r>
                <w:rPr>
                  <w:rFonts w:ascii="Arial" w:cs="Arial" w:eastAsia="Arial" w:hAnsi="Arial"/>
                  <w:sz w:val="18"/>
                  <w:szCs w:val="18"/>
                  <w:color w:val="0000EE"/>
                  <w:w w:val="87"/>
                </w:rPr>
                <w:t>Purchase Warrants-Series D-1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5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5">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55">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Purchase Warrants-Series E-1</w:t>
              </w:r>
            </w:hyperlink>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Borders>
              <w:top w:val="single" w:sz="8" w:color="0000EE"/>
            </w:tcBorders>
            <w:gridSpan w:val="8"/>
          </w:tcPr>
          <w:p>
            <w:pPr>
              <w:spacing w:after="0"/>
              <w:rPr>
                <w:rFonts w:ascii="Arial" w:cs="Arial" w:eastAsia="Arial" w:hAnsi="Arial"/>
                <w:sz w:val="18"/>
                <w:szCs w:val="18"/>
                <w:color w:val="0000EE"/>
                <w:w w:val="95"/>
              </w:rPr>
            </w:pPr>
            <w:hyperlink r:id="rId56">
              <w:r>
                <w:rPr>
                  <w:rFonts w:ascii="Arial" w:cs="Arial" w:eastAsia="Arial" w:hAnsi="Arial"/>
                  <w:sz w:val="18"/>
                  <w:szCs w:val="18"/>
                  <w:color w:val="0000EE"/>
                  <w:w w:val="95"/>
                </w:rPr>
                <w:t>Form of 2016 PIPE Warrant</w:t>
              </w:r>
            </w:hyperlink>
          </w:p>
        </w:tc>
        <w:tc>
          <w:tcPr>
            <w:tcW w:w="1300" w:type="dxa"/>
            <w:vAlign w:val="bottom"/>
            <w:gridSpan w:val="7"/>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5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39</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57">
              <w:r>
                <w:rPr>
                  <w:rFonts w:ascii="Arial" w:cs="Arial" w:eastAsia="Arial" w:hAnsi="Arial"/>
                  <w:sz w:val="18"/>
                  <w:szCs w:val="18"/>
                  <w:color w:val="0000EE"/>
                  <w:w w:val="88"/>
                </w:rPr>
                <w:t>Form of Amended Series A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5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40</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58">
              <w:r>
                <w:rPr>
                  <w:rFonts w:ascii="Arial" w:cs="Arial" w:eastAsia="Arial" w:hAnsi="Arial"/>
                  <w:sz w:val="18"/>
                  <w:szCs w:val="18"/>
                  <w:color w:val="0000EE"/>
                  <w:w w:val="88"/>
                </w:rPr>
                <w:t>Form of Amended Series C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5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58">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59">
              <w:r>
                <w:rPr>
                  <w:rFonts w:ascii="Arial" w:cs="Arial" w:eastAsia="Arial" w:hAnsi="Arial"/>
                  <w:sz w:val="18"/>
                  <w:szCs w:val="18"/>
                  <w:color w:val="0000EE"/>
                  <w:w w:val="88"/>
                </w:rPr>
                <w:t>Form of Amended Series D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5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42</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60">
              <w:r>
                <w:rPr>
                  <w:rFonts w:ascii="Arial" w:cs="Arial" w:eastAsia="Arial" w:hAnsi="Arial"/>
                  <w:sz w:val="18"/>
                  <w:szCs w:val="18"/>
                  <w:color w:val="0000EE"/>
                  <w:w w:val="88"/>
                </w:rPr>
                <w:t>Form of Amended Series E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60">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43</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1"/>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Form of Amended Series A-1 Warrant</w:t>
              </w:r>
            </w:hyperlink>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1"/>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Form of Amended Series D-1 Warrant</w:t>
              </w:r>
            </w:hyperlink>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1"/>
          </w:tcPr>
          <w:p>
            <w:pP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Form of Amended Series E-1 Warrant</w:t>
              </w:r>
            </w:hyperlink>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4"/>
          </w:tcPr>
          <w:p>
            <w:pPr>
              <w:spacing w:after="0"/>
              <w:rPr>
                <w:rFonts w:ascii="Arial" w:cs="Arial" w:eastAsia="Arial" w:hAnsi="Arial"/>
                <w:sz w:val="18"/>
                <w:szCs w:val="18"/>
                <w:color w:val="0000EE"/>
                <w:w w:val="89"/>
              </w:rPr>
            </w:pPr>
            <w:hyperlink r:id="rId64">
              <w:r>
                <w:rPr>
                  <w:rFonts w:ascii="Arial" w:cs="Arial" w:eastAsia="Arial" w:hAnsi="Arial"/>
                  <w:sz w:val="18"/>
                  <w:szCs w:val="18"/>
                  <w:color w:val="0000EE"/>
                  <w:w w:val="89"/>
                </w:rPr>
                <w:t>Form of Series F Warrant</w:t>
              </w:r>
            </w:hyperlink>
          </w:p>
        </w:tc>
        <w:tc>
          <w:tcPr>
            <w:tcW w:w="900" w:type="dxa"/>
            <w:vAlign w:val="bottom"/>
            <w:gridSpan w:val="7"/>
          </w:tcPr>
          <w:p>
            <w:pPr>
              <w:spacing w:after="0"/>
              <w:rPr>
                <w:sz w:val="24"/>
                <w:szCs w:val="24"/>
                <w:color w:val="auto"/>
              </w:rPr>
            </w:pPr>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64">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15"/>
          </w:tcPr>
          <w:p>
            <w:pPr>
              <w:spacing w:after="0"/>
              <w:rPr>
                <w:rFonts w:ascii="Arial" w:cs="Arial" w:eastAsia="Arial" w:hAnsi="Arial"/>
                <w:sz w:val="18"/>
                <w:szCs w:val="18"/>
                <w:color w:val="0000EE"/>
              </w:rPr>
            </w:pPr>
            <w:hyperlink r:id="rId65">
              <w:r>
                <w:rPr>
                  <w:rFonts w:ascii="Arial" w:cs="Arial" w:eastAsia="Arial" w:hAnsi="Arial"/>
                  <w:sz w:val="18"/>
                  <w:szCs w:val="18"/>
                  <w:color w:val="0000EE"/>
                </w:rPr>
                <w:t>Form of Series F-1 Warrant</w:t>
              </w:r>
            </w:hyperlink>
          </w:p>
        </w:tc>
        <w:tc>
          <w:tcPr>
            <w:tcW w:w="1280" w:type="dxa"/>
            <w:vAlign w:val="bottom"/>
            <w:gridSpan w:val="4"/>
          </w:tcPr>
          <w:p>
            <w:pPr>
              <w:jc w:val="center"/>
              <w:ind w:right="120"/>
              <w:spacing w:after="0"/>
              <w:rPr>
                <w:rFonts w:ascii="Arial" w:cs="Arial" w:eastAsia="Arial" w:hAnsi="Arial"/>
                <w:sz w:val="18"/>
                <w:szCs w:val="18"/>
                <w:color w:val="0000EE"/>
                <w:w w:val="99"/>
              </w:rPr>
            </w:pPr>
            <w:hyperlink r:id="rId6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65">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65">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9"/>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Form of 2016 Broker Warrant</w:t>
              </w:r>
            </w:hyperlink>
          </w:p>
        </w:tc>
        <w:tc>
          <w:tcPr>
            <w:tcW w:w="1260" w:type="dxa"/>
            <w:vAlign w:val="bottom"/>
            <w:gridSpan w:val="6"/>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290"/>
              <w:spacing w:after="0"/>
              <w:rPr>
                <w:rFonts w:ascii="Arial" w:cs="Arial" w:eastAsia="Arial" w:hAnsi="Arial"/>
                <w:sz w:val="18"/>
                <w:szCs w:val="18"/>
                <w:color w:val="0000EE"/>
                <w:w w:val="85"/>
              </w:rPr>
            </w:pPr>
            <w:hyperlink r:id="rId66">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441" w:gutter="0" w:footer="0" w:header="0"/>
        </w:sectPr>
      </w:pPr>
    </w:p>
    <w:bookmarkStart w:id="6" w:name="page7"/>
    <w:bookmarkEnd w:id="6"/>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280" w:type="dxa"/>
            <w:vAlign w:val="bottom"/>
            <w:gridSpan w:val="4"/>
            <w:vMerge w:val="restart"/>
          </w:tcPr>
          <w:p>
            <w:pPr>
              <w:jc w:val="right"/>
              <w:ind w:right="420"/>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9"/>
          </w:tcPr>
          <w:p>
            <w:pPr>
              <w:ind w:left="480"/>
              <w:spacing w:after="0"/>
              <w:rPr>
                <w:sz w:val="20"/>
                <w:szCs w:val="20"/>
                <w:color w:val="auto"/>
              </w:rPr>
            </w:pPr>
            <w:r>
              <w:rPr>
                <w:rFonts w:ascii="Arial" w:cs="Arial" w:eastAsia="Arial" w:hAnsi="Arial"/>
                <w:sz w:val="18"/>
                <w:szCs w:val="18"/>
                <w:b w:val="1"/>
                <w:bCs w:val="1"/>
                <w:color w:val="auto"/>
                <w:w w:val="91"/>
              </w:rPr>
              <w:t>Incorporated by Reference</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29"/>
          </w:tcPr>
          <w:p>
            <w:pPr>
              <w:ind w:left="500"/>
              <w:spacing w:after="0"/>
              <w:rPr>
                <w:sz w:val="20"/>
                <w:szCs w:val="20"/>
                <w:color w:val="auto"/>
              </w:rPr>
            </w:pPr>
            <w:r>
              <w:rPr>
                <w:rFonts w:ascii="Arial" w:cs="Arial" w:eastAsia="Arial" w:hAnsi="Arial"/>
                <w:sz w:val="18"/>
                <w:szCs w:val="18"/>
                <w:b w:val="1"/>
                <w:bCs w:val="1"/>
                <w:color w:val="auto"/>
              </w:rPr>
              <w:t>Exhibit description</w:t>
            </w:r>
          </w:p>
        </w:tc>
        <w:tc>
          <w:tcPr>
            <w:tcW w:w="280" w:type="dxa"/>
            <w:vAlign w:val="bottom"/>
          </w:tcPr>
          <w:p>
            <w:pPr>
              <w:spacing w:after="0"/>
              <w:rPr>
                <w:sz w:val="20"/>
                <w:szCs w:val="20"/>
                <w:color w:val="auto"/>
              </w:rPr>
            </w:pPr>
          </w:p>
        </w:tc>
        <w:tc>
          <w:tcPr>
            <w:tcW w:w="10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7"/>
              </w:rPr>
              <w:t>Form</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88"/>
              </w:rPr>
              <w:t>no.</w:t>
            </w:r>
          </w:p>
        </w:tc>
        <w:tc>
          <w:tcPr>
            <w:tcW w:w="12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6"/>
              </w:rPr>
              <w:t>Exhibit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1"/>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169"/>
        </w:trPr>
        <w:tc>
          <w:tcPr>
            <w:tcW w:w="4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center"/>
              <w:spacing w:after="0" w:line="170" w:lineRule="exact"/>
              <w:rPr>
                <w:rFonts w:ascii="Arial" w:cs="Arial" w:eastAsia="Arial" w:hAnsi="Arial"/>
                <w:sz w:val="18"/>
                <w:szCs w:val="18"/>
                <w:color w:val="0000EE"/>
                <w:w w:val="79"/>
              </w:rPr>
            </w:pPr>
            <w:hyperlink r:id="rId6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49</w:t>
              </w:r>
            </w:hyperlink>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top w:val="single" w:sz="8" w:color="auto"/>
            </w:tcBorders>
            <w:gridSpan w:val="9"/>
          </w:tcPr>
          <w:p>
            <w:pPr>
              <w:spacing w:after="0" w:line="170"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Form of 2017 PIPE Warrant</w:t>
              </w:r>
            </w:hyperlink>
          </w:p>
        </w:tc>
        <w:tc>
          <w:tcPr>
            <w:tcW w:w="1320" w:type="dxa"/>
            <w:vAlign w:val="bottom"/>
            <w:tcBorders>
              <w:top w:val="single" w:sz="8" w:color="auto"/>
            </w:tcBorders>
            <w:gridSpan w:val="21"/>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6"/>
          </w:tcPr>
          <w:p>
            <w:pPr>
              <w:jc w:val="center"/>
              <w:ind w:right="260"/>
              <w:spacing w:after="0" w:line="170" w:lineRule="exact"/>
              <w:rPr>
                <w:rFonts w:ascii="Arial" w:cs="Arial" w:eastAsia="Arial" w:hAnsi="Arial"/>
                <w:sz w:val="18"/>
                <w:szCs w:val="18"/>
                <w:color w:val="0000EE"/>
                <w:w w:val="99"/>
              </w:rPr>
            </w:pPr>
            <w:hyperlink r:id="rId68">
              <w:r>
                <w:rPr>
                  <w:rFonts w:ascii="Arial" w:cs="Arial" w:eastAsia="Arial" w:hAnsi="Arial"/>
                  <w:sz w:val="18"/>
                  <w:szCs w:val="18"/>
                  <w:color w:val="0000EE"/>
                  <w:w w:val="99"/>
                </w:rPr>
                <w:t>8-K</w:t>
              </w:r>
            </w:hyperlink>
          </w:p>
        </w:tc>
        <w:tc>
          <w:tcPr>
            <w:tcW w:w="140" w:type="dxa"/>
            <w:vAlign w:val="bottom"/>
          </w:tcPr>
          <w:p>
            <w:pPr>
              <w:spacing w:after="0"/>
              <w:rPr>
                <w:sz w:val="14"/>
                <w:szCs w:val="14"/>
                <w:color w:val="auto"/>
              </w:rPr>
            </w:pPr>
          </w:p>
        </w:tc>
        <w:tc>
          <w:tcPr>
            <w:tcW w:w="1240" w:type="dxa"/>
            <w:vAlign w:val="bottom"/>
            <w:tcBorders>
              <w:top w:val="single" w:sz="8" w:color="auto"/>
            </w:tcBorders>
            <w:gridSpan w:val="3"/>
          </w:tcPr>
          <w:p>
            <w:pPr>
              <w:jc w:val="center"/>
              <w:ind w:left="370"/>
              <w:spacing w:after="0" w:line="170"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001-37939</w:t>
              </w:r>
            </w:hyperlink>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gridSpan w:val="3"/>
          </w:tcPr>
          <w:p>
            <w:pPr>
              <w:jc w:val="center"/>
              <w:ind w:left="330"/>
              <w:spacing w:after="0" w:line="170" w:lineRule="exact"/>
              <w:rPr>
                <w:rFonts w:ascii="Arial" w:cs="Arial" w:eastAsia="Arial" w:hAnsi="Arial"/>
                <w:sz w:val="18"/>
                <w:szCs w:val="18"/>
                <w:color w:val="0000EE"/>
                <w:w w:val="87"/>
              </w:rPr>
            </w:pPr>
            <w:hyperlink r:id="rId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gridSpan w:val="5"/>
          </w:tcPr>
          <w:p>
            <w:pPr>
              <w:jc w:val="center"/>
              <w:ind w:left="190"/>
              <w:spacing w:after="0" w:line="170"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6/22/17</w:t>
              </w:r>
            </w:hyperlink>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000" w:type="dxa"/>
            <w:vAlign w:val="bottom"/>
            <w:tcBorders>
              <w:left w:val="single" w:sz="8" w:color="0000EE"/>
              <w:right w:val="single" w:sz="8" w:color="0000EE"/>
            </w:tcBorders>
            <w:gridSpan w:val="37"/>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right w:val="single" w:sz="8" w:color="0000EE"/>
            </w:tcBorders>
            <w:gridSpan w:val="6"/>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6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50</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69">
              <w:r>
                <w:rPr>
                  <w:rFonts w:ascii="Arial" w:cs="Arial" w:eastAsia="Arial" w:hAnsi="Arial"/>
                  <w:sz w:val="18"/>
                  <w:szCs w:val="18"/>
                  <w:color w:val="0000EE"/>
                </w:rPr>
                <w:t>Form of 2017 Broker PIPE Warrant</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69">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001-37939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left="330"/>
              <w:spacing w:after="0"/>
              <w:rPr>
                <w:rFonts w:ascii="Arial" w:cs="Arial" w:eastAsia="Arial" w:hAnsi="Arial"/>
                <w:sz w:val="18"/>
                <w:szCs w:val="18"/>
                <w:color w:val="0000EE"/>
                <w:w w:val="87"/>
              </w:rPr>
            </w:pPr>
            <w:hyperlink r:id="rId6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69">
              <w:r>
                <w:rPr>
                  <w:rFonts w:ascii="Arial" w:cs="Arial" w:eastAsia="Arial" w:hAnsi="Arial"/>
                  <w:sz w:val="18"/>
                  <w:szCs w:val="18"/>
                  <w:color w:val="0000EE"/>
                  <w:w w:val="89"/>
                </w:rPr>
                <w:t>6/22/17</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60" w:type="dxa"/>
            <w:vAlign w:val="bottom"/>
            <w:tcBorders>
              <w:right w:val="single" w:sz="8" w:color="0000EE"/>
            </w:tcBorders>
            <w:gridSpan w:val="35"/>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right w:val="single" w:sz="8" w:color="0000EE"/>
            </w:tcBorders>
            <w:gridSpan w:val="6"/>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5"/>
              </w:rPr>
            </w:pPr>
            <w:hyperlink r:id="rId70">
              <w:r>
                <w:rPr>
                  <w:rFonts w:ascii="Arial" w:cs="Arial" w:eastAsia="Arial" w:hAnsi="Arial"/>
                  <w:sz w:val="18"/>
                  <w:szCs w:val="18"/>
                  <w:color w:val="0000EE"/>
                  <w:w w:val="95"/>
                </w:rPr>
                <w:t>5.</w:t>
              </w:r>
              <w:r>
                <w:rPr>
                  <w:rFonts w:ascii="Arial" w:cs="Arial" w:eastAsia="Arial" w:hAnsi="Arial"/>
                  <w:sz w:val="18"/>
                  <w:szCs w:val="18"/>
                  <w:u w:val="single" w:color="auto"/>
                  <w:color w:val="0000EE"/>
                  <w:w w:val="95"/>
                </w:rPr>
                <w:t>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70">
              <w:r>
                <w:rPr>
                  <w:rFonts w:ascii="Arial" w:cs="Arial" w:eastAsia="Arial" w:hAnsi="Arial"/>
                  <w:sz w:val="18"/>
                  <w:szCs w:val="18"/>
                  <w:color w:val="0000EE"/>
                </w:rPr>
                <w:t>Opinion of Shumaker, Loop &amp; Kendrick,</w:t>
              </w:r>
            </w:hyperlink>
          </w:p>
        </w:tc>
        <w:tc>
          <w:tcPr>
            <w:tcW w:w="1280" w:type="dxa"/>
            <w:vAlign w:val="bottom"/>
            <w:gridSpan w:val="8"/>
          </w:tcPr>
          <w:p>
            <w:pPr>
              <w:jc w:val="center"/>
              <w:ind w:right="160"/>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Form S-3</w:t>
              </w:r>
            </w:hyperlink>
          </w:p>
        </w:tc>
        <w:tc>
          <w:tcPr>
            <w:tcW w:w="1700" w:type="dxa"/>
            <w:vAlign w:val="bottom"/>
            <w:gridSpan w:val="5"/>
          </w:tcPr>
          <w:p>
            <w:pPr>
              <w:jc w:val="right"/>
              <w:ind w:right="400"/>
              <w:spacing w:after="0"/>
              <w:rPr>
                <w:rFonts w:ascii="Arial" w:cs="Arial" w:eastAsia="Arial" w:hAnsi="Arial"/>
                <w:sz w:val="18"/>
                <w:szCs w:val="18"/>
                <w:color w:val="0000EE"/>
              </w:rPr>
            </w:pPr>
            <w:hyperlink r:id="rId70">
              <w:r>
                <w:rPr>
                  <w:rFonts w:ascii="Arial" w:cs="Arial" w:eastAsia="Arial" w:hAnsi="Arial"/>
                  <w:sz w:val="18"/>
                  <w:szCs w:val="18"/>
                  <w:color w:val="0000EE"/>
                </w:rPr>
                <w:t>333-220538</w:t>
              </w:r>
            </w:hyperlink>
          </w:p>
        </w:tc>
        <w:tc>
          <w:tcPr>
            <w:tcW w:w="100" w:type="dxa"/>
            <w:vAlign w:val="bottom"/>
          </w:tcPr>
          <w:p>
            <w:pPr>
              <w:spacing w:after="0"/>
              <w:rPr>
                <w:sz w:val="24"/>
                <w:szCs w:val="24"/>
                <w:color w:val="auto"/>
              </w:rPr>
            </w:pPr>
          </w:p>
        </w:tc>
        <w:tc>
          <w:tcPr>
            <w:tcW w:w="620" w:type="dxa"/>
            <w:vAlign w:val="bottom"/>
            <w:gridSpan w:val="2"/>
          </w:tcPr>
          <w:p>
            <w:pPr>
              <w:jc w:val="center"/>
              <w:ind w:left="310"/>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center"/>
              <w:ind w:left="170"/>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9/20/17</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70">
              <w:r>
                <w:rPr>
                  <w:rFonts w:ascii="Arial" w:cs="Arial" w:eastAsia="Arial" w:hAnsi="Arial"/>
                  <w:sz w:val="18"/>
                  <w:szCs w:val="18"/>
                  <w:color w:val="0000EE"/>
                  <w:w w:val="93"/>
                </w:rPr>
                <w:t>LLP</w:t>
              </w:r>
            </w:hyperlink>
          </w:p>
        </w:tc>
        <w:tc>
          <w:tcPr>
            <w:tcW w:w="2640" w:type="dxa"/>
            <w:vAlign w:val="bottom"/>
            <w:tcBorders>
              <w:top w:val="single" w:sz="8" w:color="0000EE"/>
            </w:tcBorders>
            <w:gridSpan w:val="17"/>
          </w:tcPr>
          <w:p>
            <w:pPr>
              <w:spacing w:after="0"/>
              <w:rPr>
                <w:sz w:val="17"/>
                <w:szCs w:val="17"/>
                <w:color w:val="auto"/>
              </w:rPr>
            </w:pPr>
          </w:p>
        </w:tc>
        <w:tc>
          <w:tcPr>
            <w:tcW w:w="48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7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71">
              <w:r>
                <w:rPr>
                  <w:rFonts w:ascii="Arial" w:cs="Arial" w:eastAsia="Arial" w:hAnsi="Arial"/>
                  <w:sz w:val="18"/>
                  <w:szCs w:val="18"/>
                  <w:color w:val="0000EE"/>
                </w:rPr>
                <w:t>Executive Services Agreement with Denis</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3"/>
              </w:rPr>
            </w:pPr>
            <w:hyperlink r:id="rId71">
              <w:r>
                <w:rPr>
                  <w:rFonts w:ascii="Arial" w:cs="Arial" w:eastAsia="Arial" w:hAnsi="Arial"/>
                  <w:sz w:val="18"/>
                  <w:szCs w:val="18"/>
                  <w:color w:val="0000EE"/>
                  <w:w w:val="93"/>
                </w:rPr>
                <w:t>10-QSB</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7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140" w:type="dxa"/>
            <w:vAlign w:val="bottom"/>
            <w:gridSpan w:val="7"/>
          </w:tcPr>
          <w:p>
            <w:pPr>
              <w:jc w:val="center"/>
              <w:spacing w:after="0"/>
              <w:rPr>
                <w:rFonts w:ascii="Arial" w:cs="Arial" w:eastAsia="Arial" w:hAnsi="Arial"/>
                <w:sz w:val="18"/>
                <w:szCs w:val="18"/>
                <w:color w:val="0000EE"/>
                <w:w w:val="88"/>
              </w:rPr>
            </w:pPr>
            <w:hyperlink r:id="rId71">
              <w:r>
                <w:rPr>
                  <w:rFonts w:ascii="Arial" w:cs="Arial" w:eastAsia="Arial" w:hAnsi="Arial"/>
                  <w:sz w:val="18"/>
                  <w:szCs w:val="18"/>
                  <w:color w:val="0000EE"/>
                  <w:w w:val="88"/>
                </w:rPr>
                <w:t>11/14/07</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Corin</w:t>
              </w:r>
            </w:hyperlink>
          </w:p>
        </w:tc>
        <w:tc>
          <w:tcPr>
            <w:tcW w:w="40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7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72">
              <w:r>
                <w:rPr>
                  <w:rFonts w:ascii="Arial" w:cs="Arial" w:eastAsia="Arial" w:hAnsi="Arial"/>
                  <w:sz w:val="18"/>
                  <w:szCs w:val="18"/>
                  <w:color w:val="0000EE"/>
                </w:rPr>
                <w:t>Amended Executive Services Agreement</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3"/>
              </w:rPr>
            </w:pPr>
            <w:hyperlink r:id="rId72">
              <w:r>
                <w:rPr>
                  <w:rFonts w:ascii="Arial" w:cs="Arial" w:eastAsia="Arial" w:hAnsi="Arial"/>
                  <w:sz w:val="18"/>
                  <w:szCs w:val="18"/>
                  <w:color w:val="0000EE"/>
                  <w:w w:val="93"/>
                </w:rPr>
                <w:t>10-QSB</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7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1140" w:type="dxa"/>
            <w:vAlign w:val="bottom"/>
            <w:gridSpan w:val="7"/>
          </w:tcPr>
          <w:p>
            <w:pPr>
              <w:jc w:val="center"/>
              <w:spacing w:after="0"/>
              <w:rPr>
                <w:rFonts w:ascii="Arial" w:cs="Arial" w:eastAsia="Arial" w:hAnsi="Arial"/>
                <w:sz w:val="18"/>
                <w:szCs w:val="18"/>
                <w:color w:val="0000EE"/>
                <w:w w:val="88"/>
              </w:rPr>
            </w:pPr>
            <w:hyperlink r:id="rId72">
              <w:r>
                <w:rPr>
                  <w:rFonts w:ascii="Arial" w:cs="Arial" w:eastAsia="Arial" w:hAnsi="Arial"/>
                  <w:sz w:val="18"/>
                  <w:szCs w:val="18"/>
                  <w:color w:val="0000EE"/>
                  <w:w w:val="88"/>
                </w:rPr>
                <w:t>11/14/07</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with Denis Corin</w:t>
              </w:r>
            </w:hyperlink>
          </w:p>
        </w:tc>
        <w:tc>
          <w:tcPr>
            <w:tcW w:w="1720" w:type="dxa"/>
            <w:vAlign w:val="bottom"/>
            <w:tcBorders>
              <w:top w:val="single" w:sz="8" w:color="0000EE"/>
            </w:tcBorders>
            <w:gridSpan w:val="13"/>
          </w:tcPr>
          <w:p>
            <w:pPr>
              <w:spacing w:after="0"/>
              <w:rPr>
                <w:sz w:val="17"/>
                <w:szCs w:val="17"/>
                <w:color w:val="auto"/>
              </w:rPr>
            </w:pPr>
          </w:p>
        </w:tc>
        <w:tc>
          <w:tcPr>
            <w:tcW w:w="48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7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17"/>
          </w:tcPr>
          <w:p>
            <w:pPr>
              <w:spacing w:after="0"/>
              <w:rPr>
                <w:rFonts w:ascii="Arial" w:cs="Arial" w:eastAsia="Arial" w:hAnsi="Arial"/>
                <w:sz w:val="18"/>
                <w:szCs w:val="18"/>
                <w:color w:val="0000EE"/>
                <w:w w:val="88"/>
              </w:rPr>
            </w:pPr>
            <w:hyperlink r:id="rId73">
              <w:r>
                <w:rPr>
                  <w:rFonts w:ascii="Arial" w:cs="Arial" w:eastAsia="Arial" w:hAnsi="Arial"/>
                  <w:sz w:val="18"/>
                  <w:szCs w:val="18"/>
                  <w:color w:val="0000EE"/>
                  <w:w w:val="88"/>
                </w:rPr>
                <w:t>License Agreement made March 6, 2000</w:t>
              </w:r>
            </w:hyperlink>
          </w:p>
        </w:tc>
        <w:tc>
          <w:tcPr>
            <w:tcW w:w="520" w:type="dxa"/>
            <w:vAlign w:val="bottom"/>
            <w:gridSpan w:val="14"/>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3"/>
          </w:tcPr>
          <w:p>
            <w:pPr>
              <w:jc w:val="center"/>
              <w:spacing w:after="0"/>
              <w:rPr>
                <w:rFonts w:ascii="Arial" w:cs="Arial" w:eastAsia="Arial" w:hAnsi="Arial"/>
                <w:sz w:val="18"/>
                <w:szCs w:val="18"/>
                <w:color w:val="0000EE"/>
                <w:w w:val="96"/>
              </w:rPr>
            </w:pPr>
            <w:hyperlink r:id="rId73">
              <w:r>
                <w:rPr>
                  <w:rFonts w:ascii="Arial" w:cs="Arial" w:eastAsia="Arial" w:hAnsi="Arial"/>
                  <w:sz w:val="18"/>
                  <w:szCs w:val="18"/>
                  <w:color w:val="0000EE"/>
                  <w:w w:val="96"/>
                </w:rPr>
                <w:t>10-KSB</w:t>
              </w:r>
            </w:hyperlink>
          </w:p>
        </w:tc>
        <w:tc>
          <w:tcPr>
            <w:tcW w:w="400" w:type="dxa"/>
            <w:vAlign w:val="bottom"/>
            <w:gridSpan w:val="4"/>
          </w:tcPr>
          <w:p>
            <w:pPr>
              <w:spacing w:after="0"/>
              <w:rPr>
                <w:sz w:val="24"/>
                <w:szCs w:val="24"/>
                <w:color w:val="auto"/>
              </w:rPr>
            </w:pPr>
          </w:p>
        </w:tc>
        <w:tc>
          <w:tcPr>
            <w:tcW w:w="1240" w:type="dxa"/>
            <w:vAlign w:val="bottom"/>
            <w:gridSpan w:val="3"/>
          </w:tcPr>
          <w:p>
            <w:pPr>
              <w:jc w:val="center"/>
              <w:ind w:left="370"/>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7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73">
              <w:r>
                <w:rPr>
                  <w:rFonts w:ascii="Arial" w:cs="Arial" w:eastAsia="Arial" w:hAnsi="Arial"/>
                  <w:sz w:val="18"/>
                  <w:szCs w:val="18"/>
                  <w:color w:val="0000EE"/>
                  <w:w w:val="89"/>
                </w:rPr>
                <w:t>4/15/05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6"/>
            <w:shd w:val="clear" w:color="auto" w:fill="0000EE"/>
          </w:tcPr>
          <w:p>
            <w:pPr>
              <w:spacing w:after="0" w:line="20" w:lineRule="exact"/>
              <w:rPr>
                <w:sz w:val="1"/>
                <w:szCs w:val="1"/>
                <w:color w:val="auto"/>
              </w:rPr>
            </w:pPr>
          </w:p>
        </w:tc>
        <w:tc>
          <w:tcPr>
            <w:tcW w:w="4100" w:type="dxa"/>
            <w:vAlign w:val="bottom"/>
            <w:tcBorders>
              <w:left w:val="single" w:sz="8" w:color="0000EE"/>
              <w:right w:val="single" w:sz="8" w:color="0000EE"/>
            </w:tcBorders>
            <w:gridSpan w:val="29"/>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60" w:type="dxa"/>
            <w:vAlign w:val="bottom"/>
            <w:tcBorders>
              <w:right w:val="single" w:sz="8" w:color="0000EE"/>
            </w:tcBorders>
            <w:gridSpan w:val="5"/>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between GeneMax Pharmaceuticals, UBC</w:t>
              </w:r>
            </w:hyperlink>
          </w:p>
        </w:tc>
        <w:tc>
          <w:tcPr>
            <w:tcW w:w="40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73">
              <w:r>
                <w:rPr>
                  <w:rFonts w:ascii="Arial" w:cs="Arial" w:eastAsia="Arial" w:hAnsi="Arial"/>
                  <w:sz w:val="18"/>
                  <w:szCs w:val="18"/>
                  <w:color w:val="0000EE"/>
                  <w:w w:val="87"/>
                </w:rPr>
                <w:t>and Dr. Jefferies</w:t>
              </w:r>
            </w:hyperlink>
          </w:p>
        </w:tc>
        <w:tc>
          <w:tcPr>
            <w:tcW w:w="2260" w:type="dxa"/>
            <w:vAlign w:val="bottom"/>
            <w:gridSpan w:val="27"/>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7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74">
              <w:r>
                <w:rPr>
                  <w:rFonts w:ascii="Arial" w:cs="Arial" w:eastAsia="Arial" w:hAnsi="Arial"/>
                  <w:sz w:val="18"/>
                  <w:szCs w:val="18"/>
                  <w:color w:val="0000EE"/>
                </w:rPr>
                <w:t>Collaborative Research Agreement made</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6"/>
              </w:rPr>
            </w:pPr>
            <w:hyperlink r:id="rId74">
              <w:r>
                <w:rPr>
                  <w:rFonts w:ascii="Arial" w:cs="Arial" w:eastAsia="Arial" w:hAnsi="Arial"/>
                  <w:sz w:val="18"/>
                  <w:szCs w:val="18"/>
                  <w:color w:val="0000EE"/>
                  <w:w w:val="96"/>
                </w:rPr>
                <w:t>10-KSB</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7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74">
              <w:r>
                <w:rPr>
                  <w:rFonts w:ascii="Arial" w:cs="Arial" w:eastAsia="Arial" w:hAnsi="Arial"/>
                  <w:sz w:val="18"/>
                  <w:szCs w:val="18"/>
                  <w:color w:val="0000EE"/>
                  <w:w w:val="89"/>
                </w:rPr>
                <w:t>4/15/05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r:id="rId74">
              <w:r>
                <w:rPr>
                  <w:rFonts w:ascii="Arial" w:cs="Arial" w:eastAsia="Arial" w:hAnsi="Arial"/>
                  <w:sz w:val="18"/>
                  <w:szCs w:val="18"/>
                  <w:color w:val="0000EE"/>
                  <w:w w:val="88"/>
                </w:rPr>
                <w:t>September 1, 2000 between GeneMax</w:t>
              </w:r>
            </w:hyperlink>
          </w:p>
        </w:tc>
        <w:tc>
          <w:tcPr>
            <w:tcW w:w="200" w:type="dxa"/>
            <w:vAlign w:val="bottom"/>
            <w:tcBorders>
              <w:top w:val="single" w:sz="8" w:color="0000EE"/>
            </w:tcBorders>
            <w:gridSpan w:val="3"/>
          </w:tcPr>
          <w:p>
            <w:pPr>
              <w:spacing w:after="0"/>
              <w:rPr>
                <w:sz w:val="17"/>
                <w:szCs w:val="17"/>
                <w:color w:val="auto"/>
              </w:rPr>
            </w:pPr>
          </w:p>
        </w:tc>
        <w:tc>
          <w:tcPr>
            <w:tcW w:w="48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74">
              <w:r>
                <w:rPr>
                  <w:rFonts w:ascii="Arial" w:cs="Arial" w:eastAsia="Arial" w:hAnsi="Arial"/>
                  <w:sz w:val="18"/>
                  <w:szCs w:val="18"/>
                  <w:color w:val="0000EE"/>
                  <w:w w:val="95"/>
                </w:rPr>
                <w:t>Pharmaceuticals, GeneMax Pharmaceuticals</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Inc. and UBC</w:t>
              </w:r>
            </w:hyperlink>
          </w:p>
        </w:tc>
        <w:tc>
          <w:tcPr>
            <w:tcW w:w="2200" w:type="dxa"/>
            <w:vAlign w:val="bottom"/>
            <w:tcBorders>
              <w:top w:val="single" w:sz="8" w:color="0000EE"/>
            </w:tcBorders>
            <w:gridSpan w:val="23"/>
          </w:tcPr>
          <w:p>
            <w:pPr>
              <w:spacing w:after="0"/>
              <w:rPr>
                <w:sz w:val="17"/>
                <w:szCs w:val="17"/>
                <w:color w:val="auto"/>
              </w:rPr>
            </w:pPr>
          </w:p>
        </w:tc>
        <w:tc>
          <w:tcPr>
            <w:tcW w:w="24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7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27"/>
          </w:tcPr>
          <w:p>
            <w:pPr>
              <w:spacing w:after="0"/>
              <w:rPr>
                <w:rFonts w:ascii="Arial" w:cs="Arial" w:eastAsia="Arial" w:hAnsi="Arial"/>
                <w:sz w:val="18"/>
                <w:szCs w:val="18"/>
                <w:color w:val="0000EE"/>
                <w:w w:val="89"/>
              </w:rPr>
            </w:pPr>
            <w:hyperlink r:id="rId75">
              <w:r>
                <w:rPr>
                  <w:rFonts w:ascii="Arial" w:cs="Arial" w:eastAsia="Arial" w:hAnsi="Arial"/>
                  <w:sz w:val="18"/>
                  <w:szCs w:val="18"/>
                  <w:color w:val="0000EE"/>
                  <w:w w:val="89"/>
                </w:rPr>
                <w:t>Production Services Agreement made March</w:t>
              </w:r>
            </w:hyperlink>
          </w:p>
        </w:tc>
        <w:tc>
          <w:tcPr>
            <w:tcW w:w="20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3"/>
          </w:tcPr>
          <w:p>
            <w:pPr>
              <w:jc w:val="center"/>
              <w:spacing w:after="0"/>
              <w:rPr>
                <w:rFonts w:ascii="Arial" w:cs="Arial" w:eastAsia="Arial" w:hAnsi="Arial"/>
                <w:sz w:val="18"/>
                <w:szCs w:val="18"/>
                <w:color w:val="0000EE"/>
                <w:w w:val="96"/>
              </w:rPr>
            </w:pPr>
            <w:hyperlink r:id="rId75">
              <w:r>
                <w:rPr>
                  <w:rFonts w:ascii="Arial" w:cs="Arial" w:eastAsia="Arial" w:hAnsi="Arial"/>
                  <w:sz w:val="18"/>
                  <w:szCs w:val="18"/>
                  <w:color w:val="0000EE"/>
                  <w:w w:val="96"/>
                </w:rPr>
                <w:t>10-KSB</w:t>
              </w:r>
            </w:hyperlink>
          </w:p>
        </w:tc>
        <w:tc>
          <w:tcPr>
            <w:tcW w:w="400" w:type="dxa"/>
            <w:vAlign w:val="bottom"/>
            <w:gridSpan w:val="4"/>
          </w:tcPr>
          <w:p>
            <w:pPr>
              <w:spacing w:after="0"/>
              <w:rPr>
                <w:sz w:val="24"/>
                <w:szCs w:val="24"/>
                <w:color w:val="auto"/>
              </w:rPr>
            </w:pPr>
          </w:p>
        </w:tc>
        <w:tc>
          <w:tcPr>
            <w:tcW w:w="1240" w:type="dxa"/>
            <w:vAlign w:val="bottom"/>
            <w:gridSpan w:val="3"/>
          </w:tcPr>
          <w:p>
            <w:pPr>
              <w:jc w:val="center"/>
              <w:ind w:left="370"/>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7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75">
              <w:r>
                <w:rPr>
                  <w:rFonts w:ascii="Arial" w:cs="Arial" w:eastAsia="Arial" w:hAnsi="Arial"/>
                  <w:sz w:val="18"/>
                  <w:szCs w:val="18"/>
                  <w:color w:val="0000EE"/>
                  <w:w w:val="89"/>
                </w:rPr>
                <w:t>4/15/05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18, 2003 between the Company and</w:t>
              </w:r>
            </w:hyperlink>
          </w:p>
        </w:tc>
        <w:tc>
          <w:tcPr>
            <w:tcW w:w="20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Molecular Medicine</w:t>
              </w:r>
            </w:hyperlink>
          </w:p>
        </w:tc>
        <w:tc>
          <w:tcPr>
            <w:tcW w:w="860" w:type="dxa"/>
            <w:vAlign w:val="bottom"/>
            <w:gridSpan w:val="19"/>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7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76">
              <w:r>
                <w:rPr>
                  <w:rFonts w:ascii="Arial" w:cs="Arial" w:eastAsia="Arial" w:hAnsi="Arial"/>
                  <w:sz w:val="18"/>
                  <w:szCs w:val="18"/>
                  <w:color w:val="0000EE"/>
                </w:rPr>
                <w:t>Biological Materials Transfer Agreement</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6"/>
              </w:rPr>
            </w:pPr>
            <w:hyperlink r:id="rId76">
              <w:r>
                <w:rPr>
                  <w:rFonts w:ascii="Arial" w:cs="Arial" w:eastAsia="Arial" w:hAnsi="Arial"/>
                  <w:sz w:val="18"/>
                  <w:szCs w:val="18"/>
                  <w:color w:val="0000EE"/>
                  <w:w w:val="96"/>
                </w:rPr>
                <w:t>10-KSB</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7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76">
              <w:r>
                <w:rPr>
                  <w:rFonts w:ascii="Arial" w:cs="Arial" w:eastAsia="Arial" w:hAnsi="Arial"/>
                  <w:sz w:val="18"/>
                  <w:szCs w:val="18"/>
                  <w:color w:val="0000EE"/>
                  <w:w w:val="89"/>
                </w:rPr>
                <w:t>4/15/05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r:id="rId76">
              <w:r>
                <w:rPr>
                  <w:rFonts w:ascii="Arial" w:cs="Arial" w:eastAsia="Arial" w:hAnsi="Arial"/>
                  <w:sz w:val="18"/>
                  <w:szCs w:val="18"/>
                  <w:color w:val="0000EE"/>
                  <w:w w:val="88"/>
                </w:rPr>
                <w:t>made October 21, 2003 between the</w:t>
              </w:r>
            </w:hyperlink>
          </w:p>
        </w:tc>
        <w:tc>
          <w:tcPr>
            <w:tcW w:w="360" w:type="dxa"/>
            <w:vAlign w:val="bottom"/>
            <w:tcBorders>
              <w:top w:val="single" w:sz="8" w:color="0000EE"/>
            </w:tcBorders>
            <w:gridSpan w:val="5"/>
          </w:tcPr>
          <w:p>
            <w:pPr>
              <w:spacing w:after="0"/>
              <w:rPr>
                <w:sz w:val="17"/>
                <w:szCs w:val="17"/>
                <w:color w:val="auto"/>
              </w:rPr>
            </w:pPr>
          </w:p>
        </w:tc>
        <w:tc>
          <w:tcPr>
            <w:tcW w:w="48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Company and National Institutes of Health</w:t>
              </w:r>
            </w:hyperlink>
          </w:p>
        </w:tc>
        <w:tc>
          <w:tcPr>
            <w:tcW w:w="340" w:type="dxa"/>
            <w:vAlign w:val="bottom"/>
            <w:gridSpan w:val="10"/>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7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17"/>
          </w:tcPr>
          <w:p>
            <w:pPr>
              <w:spacing w:after="0"/>
              <w:rPr>
                <w:rFonts w:ascii="Arial" w:cs="Arial" w:eastAsia="Arial" w:hAnsi="Arial"/>
                <w:sz w:val="18"/>
                <w:szCs w:val="18"/>
                <w:color w:val="0000EE"/>
                <w:w w:val="89"/>
              </w:rPr>
            </w:pPr>
            <w:hyperlink r:id="rId77">
              <w:r>
                <w:rPr>
                  <w:rFonts w:ascii="Arial" w:cs="Arial" w:eastAsia="Arial" w:hAnsi="Arial"/>
                  <w:sz w:val="18"/>
                  <w:szCs w:val="18"/>
                  <w:color w:val="0000EE"/>
                  <w:w w:val="89"/>
                </w:rPr>
                <w:t>Option and Settlement Agreement made</w:t>
              </w:r>
            </w:hyperlink>
          </w:p>
        </w:tc>
        <w:tc>
          <w:tcPr>
            <w:tcW w:w="520" w:type="dxa"/>
            <w:vAlign w:val="bottom"/>
            <w:gridSpan w:val="14"/>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77">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7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4"/>
          </w:tcPr>
          <w:p>
            <w:pPr>
              <w:jc w:val="center"/>
              <w:ind w:left="210"/>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2/3/06</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r:id="rId77">
              <w:r>
                <w:rPr>
                  <w:rFonts w:ascii="Arial" w:cs="Arial" w:eastAsia="Arial" w:hAnsi="Arial"/>
                  <w:sz w:val="18"/>
                  <w:szCs w:val="18"/>
                  <w:color w:val="0000EE"/>
                  <w:w w:val="88"/>
                </w:rPr>
                <w:t>January 23, 2006 between GeneMax</w:t>
              </w:r>
            </w:hyperlink>
          </w:p>
        </w:tc>
        <w:tc>
          <w:tcPr>
            <w:tcW w:w="280" w:type="dxa"/>
            <w:vAlign w:val="bottom"/>
            <w:tcBorders>
              <w:top w:val="single" w:sz="8" w:color="0000EE"/>
            </w:tcBorders>
            <w:gridSpan w:val="3"/>
          </w:tcPr>
          <w:p>
            <w:pPr>
              <w:spacing w:after="0"/>
              <w:rPr>
                <w:sz w:val="17"/>
                <w:szCs w:val="17"/>
                <w:color w:val="auto"/>
              </w:rPr>
            </w:pPr>
          </w:p>
        </w:tc>
        <w:tc>
          <w:tcPr>
            <w:tcW w:w="520" w:type="dxa"/>
            <w:vAlign w:val="bottom"/>
            <w:gridSpan w:val="14"/>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77">
              <w:r>
                <w:rPr>
                  <w:rFonts w:ascii="Arial" w:cs="Arial" w:eastAsia="Arial" w:hAnsi="Arial"/>
                  <w:sz w:val="18"/>
                  <w:szCs w:val="18"/>
                  <w:color w:val="0000EE"/>
                  <w:w w:val="95"/>
                </w:rPr>
                <w:t>Pharmaceuticals, GeneMax Pharmaceuticals</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77">
              <w:r>
                <w:rPr>
                  <w:rFonts w:ascii="Arial" w:cs="Arial" w:eastAsia="Arial" w:hAnsi="Arial"/>
                  <w:sz w:val="18"/>
                  <w:szCs w:val="18"/>
                  <w:color w:val="0000EE"/>
                  <w:w w:val="89"/>
                </w:rPr>
                <w:t>Inc., UBC and Dr. Jefferies</w:t>
              </w:r>
            </w:hyperlink>
          </w:p>
        </w:tc>
        <w:tc>
          <w:tcPr>
            <w:tcW w:w="1240" w:type="dxa"/>
            <w:vAlign w:val="bottom"/>
            <w:tcBorders>
              <w:top w:val="single" w:sz="8" w:color="0000EE"/>
            </w:tcBorders>
            <w:gridSpan w:val="18"/>
          </w:tcPr>
          <w:p>
            <w:pPr>
              <w:spacing w:after="0"/>
              <w:rPr>
                <w:sz w:val="17"/>
                <w:szCs w:val="17"/>
                <w:color w:val="auto"/>
              </w:rPr>
            </w:pPr>
          </w:p>
        </w:tc>
        <w:tc>
          <w:tcPr>
            <w:tcW w:w="24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7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78">
              <w:r>
                <w:rPr>
                  <w:rFonts w:ascii="Arial" w:cs="Arial" w:eastAsia="Arial" w:hAnsi="Arial"/>
                  <w:sz w:val="18"/>
                  <w:szCs w:val="18"/>
                  <w:color w:val="0000EE"/>
                </w:rPr>
                <w:t>2009 Stock Incentive Plan*</w:t>
              </w:r>
            </w:hyperlink>
          </w:p>
        </w:tc>
        <w:tc>
          <w:tcPr>
            <w:tcW w:w="280" w:type="dxa"/>
            <w:vAlign w:val="bottom"/>
          </w:tcPr>
          <w:p>
            <w:pPr>
              <w:spacing w:after="0"/>
              <w:rPr>
                <w:sz w:val="24"/>
                <w:szCs w:val="24"/>
                <w:color w:val="auto"/>
              </w:rPr>
            </w:pPr>
          </w:p>
        </w:tc>
        <w:tc>
          <w:tcPr>
            <w:tcW w:w="1000" w:type="dxa"/>
            <w:vAlign w:val="bottom"/>
            <w:gridSpan w:val="7"/>
          </w:tcPr>
          <w:p>
            <w:pPr>
              <w:jc w:val="center"/>
              <w:ind w:right="360"/>
              <w:spacing w:after="0"/>
              <w:rPr>
                <w:rFonts w:ascii="Arial" w:cs="Arial" w:eastAsia="Arial" w:hAnsi="Arial"/>
                <w:sz w:val="18"/>
                <w:szCs w:val="18"/>
                <w:color w:val="0000EE"/>
                <w:w w:val="85"/>
              </w:rPr>
            </w:pPr>
            <w:hyperlink r:id="rId78">
              <w:r>
                <w:rPr>
                  <w:rFonts w:ascii="Arial" w:cs="Arial" w:eastAsia="Arial" w:hAnsi="Arial"/>
                  <w:sz w:val="18"/>
                  <w:szCs w:val="18"/>
                  <w:color w:val="0000EE"/>
                  <w:w w:val="85"/>
                </w:rPr>
                <w:t>DEF14-C</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4"/>
          </w:tcPr>
          <w:p>
            <w:pPr>
              <w:jc w:val="center"/>
              <w:ind w:right="620"/>
              <w:spacing w:after="0"/>
              <w:rPr>
                <w:rFonts w:ascii="Arial" w:cs="Arial" w:eastAsia="Arial" w:hAnsi="Arial"/>
                <w:sz w:val="18"/>
                <w:szCs w:val="18"/>
                <w:color w:val="0000EE"/>
                <w:w w:val="99"/>
              </w:rPr>
            </w:pPr>
            <w:hyperlink r:id="rId78">
              <w:r>
                <w:rPr>
                  <w:rFonts w:ascii="Arial" w:cs="Arial" w:eastAsia="Arial" w:hAnsi="Arial"/>
                  <w:sz w:val="18"/>
                  <w:szCs w:val="18"/>
                  <w:color w:val="0000EE"/>
                  <w:w w:val="99"/>
                </w:rPr>
                <w:t>B</w:t>
              </w:r>
            </w:hyperlink>
          </w:p>
        </w:tc>
        <w:tc>
          <w:tcPr>
            <w:tcW w:w="860" w:type="dxa"/>
            <w:vAlign w:val="bottom"/>
            <w:gridSpan w:val="5"/>
          </w:tcPr>
          <w:p>
            <w:pPr>
              <w:jc w:val="center"/>
              <w:ind w:left="190"/>
              <w:spacing w:after="0"/>
              <w:rPr>
                <w:rFonts w:ascii="Arial" w:cs="Arial" w:eastAsia="Arial" w:hAnsi="Arial"/>
                <w:sz w:val="18"/>
                <w:szCs w:val="18"/>
                <w:color w:val="0000EE"/>
                <w:w w:val="89"/>
              </w:rPr>
            </w:pPr>
            <w:hyperlink r:id="rId78">
              <w:r>
                <w:rPr>
                  <w:rFonts w:ascii="Arial" w:cs="Arial" w:eastAsia="Arial" w:hAnsi="Arial"/>
                  <w:sz w:val="18"/>
                  <w:szCs w:val="18"/>
                  <w:color w:val="0000EE"/>
                  <w:w w:val="89"/>
                </w:rPr>
                <w:t>1/29/10</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gridSpan w:val="3"/>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7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9</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4"/>
              </w:rPr>
            </w:pPr>
            <w:hyperlink r:id="rId79">
              <w:r>
                <w:rPr>
                  <w:rFonts w:ascii="Arial" w:cs="Arial" w:eastAsia="Arial" w:hAnsi="Arial"/>
                  <w:sz w:val="18"/>
                  <w:szCs w:val="18"/>
                  <w:color w:val="0000EE"/>
                  <w:w w:val="94"/>
                </w:rPr>
                <w:t>Technology Option Agreement, dated June 1,</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79">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7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4"/>
          </w:tcPr>
          <w:p>
            <w:pPr>
              <w:jc w:val="center"/>
              <w:ind w:left="210"/>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6/4/10</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top w:val="single" w:sz="8" w:color="0000EE"/>
            </w:tcBorders>
            <w:gridSpan w:val="28"/>
          </w:tcPr>
          <w:p>
            <w:pPr>
              <w:spacing w:after="0" w:line="196" w:lineRule="exact"/>
              <w:rPr>
                <w:rFonts w:ascii="Arial" w:cs="Arial" w:eastAsia="Arial" w:hAnsi="Arial"/>
                <w:sz w:val="18"/>
                <w:szCs w:val="18"/>
                <w:color w:val="0000EE"/>
                <w:w w:val="96"/>
              </w:rPr>
            </w:pPr>
            <w:hyperlink r:id="rId79">
              <w:r>
                <w:rPr>
                  <w:rFonts w:ascii="Arial" w:cs="Arial" w:eastAsia="Arial" w:hAnsi="Arial"/>
                  <w:sz w:val="18"/>
                  <w:szCs w:val="18"/>
                  <w:color w:val="0000EE"/>
                  <w:w w:val="96"/>
                </w:rPr>
                <w:t>2010, between TapImmune Inc. and Mayo</w:t>
              </w:r>
            </w:hyperlink>
          </w:p>
        </w:tc>
        <w:tc>
          <w:tcPr>
            <w:tcW w:w="1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Foundation for Education and Research</w:t>
              </w:r>
            </w:hyperlink>
          </w:p>
        </w:tc>
        <w:tc>
          <w:tcPr>
            <w:tcW w:w="120" w:type="dxa"/>
            <w:vAlign w:val="bottom"/>
            <w:tcBorders>
              <w:top w:val="single" w:sz="8" w:color="0000EE"/>
            </w:tcBorders>
            <w:gridSpan w:val="2"/>
          </w:tcPr>
          <w:p>
            <w:pPr>
              <w:spacing w:after="0"/>
              <w:rPr>
                <w:sz w:val="17"/>
                <w:szCs w:val="17"/>
                <w:color w:val="auto"/>
              </w:rPr>
            </w:pPr>
          </w:p>
        </w:tc>
        <w:tc>
          <w:tcPr>
            <w:tcW w:w="40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8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80">
              <w:r>
                <w:rPr>
                  <w:rFonts w:ascii="Arial" w:cs="Arial" w:eastAsia="Arial" w:hAnsi="Arial"/>
                  <w:sz w:val="18"/>
                  <w:szCs w:val="18"/>
                  <w:color w:val="0000EE"/>
                </w:rPr>
                <w:t>Form of Securities Purchase Agreement,</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80">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8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4"/>
          </w:tcPr>
          <w:p>
            <w:pPr>
              <w:jc w:val="center"/>
              <w:ind w:left="210"/>
              <w:spacing w:after="0"/>
              <w:rPr>
                <w:rFonts w:ascii="Arial" w:cs="Arial" w:eastAsia="Arial" w:hAnsi="Arial"/>
                <w:sz w:val="18"/>
                <w:szCs w:val="18"/>
                <w:color w:val="0000EE"/>
                <w:w w:val="89"/>
              </w:rPr>
            </w:pPr>
            <w:hyperlink r:id="rId80">
              <w:r>
                <w:rPr>
                  <w:rFonts w:ascii="Arial" w:cs="Arial" w:eastAsia="Arial" w:hAnsi="Arial"/>
                  <w:sz w:val="18"/>
                  <w:szCs w:val="18"/>
                  <w:color w:val="0000EE"/>
                  <w:w w:val="89"/>
                </w:rPr>
                <w:t>8/11/14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dated as of August 11, 2014, by and among</w:t>
              </w:r>
            </w:hyperlink>
          </w:p>
        </w:tc>
        <w:tc>
          <w:tcPr>
            <w:tcW w:w="30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r:id="rId80">
              <w:r>
                <w:rPr>
                  <w:rFonts w:ascii="Arial" w:cs="Arial" w:eastAsia="Arial" w:hAnsi="Arial"/>
                  <w:sz w:val="18"/>
                  <w:szCs w:val="18"/>
                  <w:color w:val="0000EE"/>
                  <w:w w:val="87"/>
                </w:rPr>
                <w:t>the Company and the Purchasers</w:t>
              </w:r>
            </w:hyperlink>
          </w:p>
        </w:tc>
        <w:tc>
          <w:tcPr>
            <w:tcW w:w="1080" w:type="dxa"/>
            <w:vAlign w:val="bottom"/>
            <w:gridSpan w:val="21"/>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0"/>
              </w:rPr>
            </w:pPr>
            <w:hyperlink r:id="rId81">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9"/>
              </w:rPr>
            </w:pPr>
            <w:hyperlink r:id="rId81">
              <w:r>
                <w:rPr>
                  <w:rFonts w:ascii="Arial" w:cs="Arial" w:eastAsia="Arial" w:hAnsi="Arial"/>
                  <w:sz w:val="18"/>
                  <w:szCs w:val="18"/>
                  <w:color w:val="0000EE"/>
                  <w:w w:val="99"/>
                </w:rPr>
                <w:t>Placement Agency Agreement, dated as of</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81">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8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81">
              <w:r>
                <w:rPr>
                  <w:rFonts w:ascii="Arial" w:cs="Arial" w:eastAsia="Arial" w:hAnsi="Arial"/>
                  <w:sz w:val="18"/>
                  <w:szCs w:val="18"/>
                  <w:color w:val="0000EE"/>
                  <w:w w:val="89"/>
                </w:rPr>
                <w:t>8/14/14</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81">
              <w:r>
                <w:rPr>
                  <w:rFonts w:ascii="Arial" w:cs="Arial" w:eastAsia="Arial" w:hAnsi="Arial"/>
                  <w:sz w:val="18"/>
                  <w:szCs w:val="18"/>
                  <w:color w:val="0000EE"/>
                  <w:w w:val="95"/>
                </w:rPr>
                <w:t>July 29, 2014, by and between the Company</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r:id="rId81">
              <w:r>
                <w:rPr>
                  <w:rFonts w:ascii="Arial" w:cs="Arial" w:eastAsia="Arial" w:hAnsi="Arial"/>
                  <w:sz w:val="18"/>
                  <w:szCs w:val="18"/>
                  <w:color w:val="0000EE"/>
                  <w:w w:val="95"/>
                </w:rPr>
                <w:t>and H. C. Wainwright &amp; Co., LLC</w:t>
              </w:r>
            </w:hyperlink>
          </w:p>
        </w:tc>
        <w:tc>
          <w:tcPr>
            <w:tcW w:w="640" w:type="dxa"/>
            <w:vAlign w:val="bottom"/>
            <w:tcBorders>
              <w:top w:val="single" w:sz="8" w:color="0000EE"/>
            </w:tcBorders>
            <w:gridSpan w:val="15"/>
          </w:tcPr>
          <w:p>
            <w:pPr>
              <w:spacing w:after="0"/>
              <w:rPr>
                <w:sz w:val="17"/>
                <w:szCs w:val="17"/>
                <w:color w:val="auto"/>
              </w:rPr>
            </w:pPr>
          </w:p>
        </w:tc>
        <w:tc>
          <w:tcPr>
            <w:tcW w:w="24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8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82">
              <w:r>
                <w:rPr>
                  <w:rFonts w:ascii="Arial" w:cs="Arial" w:eastAsia="Arial" w:hAnsi="Arial"/>
                  <w:sz w:val="18"/>
                  <w:szCs w:val="18"/>
                  <w:color w:val="0000EE"/>
                </w:rPr>
                <w:t>Form of Securities Purchase Agreement,</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82">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8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1/12/15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82">
              <w:r>
                <w:rPr>
                  <w:rFonts w:ascii="Arial" w:cs="Arial" w:eastAsia="Arial" w:hAnsi="Arial"/>
                  <w:sz w:val="18"/>
                  <w:szCs w:val="18"/>
                  <w:color w:val="0000EE"/>
                  <w:w w:val="95"/>
                </w:rPr>
                <w:t>dated as of January 12, 2015, by and among</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r:id="rId82">
              <w:r>
                <w:rPr>
                  <w:rFonts w:ascii="Arial" w:cs="Arial" w:eastAsia="Arial" w:hAnsi="Arial"/>
                  <w:sz w:val="18"/>
                  <w:szCs w:val="18"/>
                  <w:color w:val="0000EE"/>
                  <w:w w:val="87"/>
                </w:rPr>
                <w:t>the Company and the Purchasers</w:t>
              </w:r>
            </w:hyperlink>
          </w:p>
        </w:tc>
        <w:tc>
          <w:tcPr>
            <w:tcW w:w="800" w:type="dxa"/>
            <w:vAlign w:val="bottom"/>
            <w:tcBorders>
              <w:top w:val="single" w:sz="8" w:color="0000EE"/>
            </w:tcBorders>
            <w:gridSpan w:val="14"/>
          </w:tcPr>
          <w:p>
            <w:pPr>
              <w:spacing w:after="0"/>
              <w:rPr>
                <w:sz w:val="17"/>
                <w:szCs w:val="17"/>
                <w:color w:val="auto"/>
              </w:rPr>
            </w:pPr>
          </w:p>
        </w:tc>
        <w:tc>
          <w:tcPr>
            <w:tcW w:w="28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8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9"/>
              </w:rPr>
            </w:pPr>
            <w:hyperlink r:id="rId83">
              <w:r>
                <w:rPr>
                  <w:rFonts w:ascii="Arial" w:cs="Arial" w:eastAsia="Arial" w:hAnsi="Arial"/>
                  <w:sz w:val="18"/>
                  <w:szCs w:val="18"/>
                  <w:color w:val="0000EE"/>
                  <w:w w:val="99"/>
                </w:rPr>
                <w:t>Placement Agency Agreement, dated as of</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83">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8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1/12/15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July 29, 2014 and Amended on January 12,</w:t>
              </w:r>
            </w:hyperlink>
          </w:p>
        </w:tc>
        <w:tc>
          <w:tcPr>
            <w:tcW w:w="30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2015, by and between the Company and H.</w:t>
              </w:r>
            </w:hyperlink>
          </w:p>
        </w:tc>
        <w:tc>
          <w:tcPr>
            <w:tcW w:w="32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C. Wainwright &amp; Co., LLC</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8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7"/>
              </w:rPr>
            </w:pPr>
            <w:hyperlink r:id="rId84">
              <w:r>
                <w:rPr>
                  <w:rFonts w:ascii="Arial" w:cs="Arial" w:eastAsia="Arial" w:hAnsi="Arial"/>
                  <w:sz w:val="18"/>
                  <w:szCs w:val="18"/>
                  <w:color w:val="0000EE"/>
                  <w:w w:val="97"/>
                </w:rPr>
                <w:t>Finders Agreement, dated as of January 12,</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84">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8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1/12/15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2015, by and between the Company and</w:t>
              </w:r>
            </w:hyperlink>
          </w:p>
        </w:tc>
        <w:tc>
          <w:tcPr>
            <w:tcW w:w="220" w:type="dxa"/>
            <w:vAlign w:val="bottom"/>
            <w:tcBorders>
              <w:top w:val="single" w:sz="8" w:color="0000EE"/>
            </w:tcBorders>
            <w:gridSpan w:val="6"/>
          </w:tcPr>
          <w:p>
            <w:pPr>
              <w:spacing w:after="0"/>
              <w:rPr>
                <w:sz w:val="17"/>
                <w:szCs w:val="17"/>
                <w:color w:val="auto"/>
              </w:rPr>
            </w:pPr>
          </w:p>
        </w:tc>
        <w:tc>
          <w:tcPr>
            <w:tcW w:w="30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Olympus Securities LLC</w:t>
              </w:r>
            </w:hyperlink>
          </w:p>
        </w:tc>
        <w:tc>
          <w:tcPr>
            <w:tcW w:w="1640" w:type="dxa"/>
            <w:vAlign w:val="bottom"/>
            <w:gridSpan w:val="24"/>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8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7"/>
              </w:rPr>
            </w:pPr>
            <w:hyperlink r:id="rId85">
              <w:r>
                <w:rPr>
                  <w:rFonts w:ascii="Arial" w:cs="Arial" w:eastAsia="Arial" w:hAnsi="Arial"/>
                  <w:sz w:val="18"/>
                  <w:szCs w:val="18"/>
                  <w:color w:val="0000EE"/>
                  <w:w w:val="97"/>
                </w:rPr>
                <w:t>Securities Purchase Agreement, dated as of</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85">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8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3/10/15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9"/>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240" w:type="dxa"/>
            <w:vAlign w:val="bottom"/>
            <w:gridSpan w:val="6"/>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85">
              <w:r>
                <w:rPr>
                  <w:rFonts w:ascii="Arial" w:cs="Arial" w:eastAsia="Arial" w:hAnsi="Arial"/>
                  <w:sz w:val="18"/>
                  <w:szCs w:val="18"/>
                  <w:color w:val="0000EE"/>
                  <w:w w:val="89"/>
                </w:rPr>
                <w:t>March 9, 2015, by and among the Company</w:t>
              </w:r>
            </w:hyperlink>
          </w:p>
        </w:tc>
        <w:tc>
          <w:tcPr>
            <w:tcW w:w="26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and Eastern Capital Limited</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9"/>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8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9"/>
              </w:rPr>
            </w:pPr>
            <w:hyperlink r:id="rId86">
              <w:r>
                <w:rPr>
                  <w:rFonts w:ascii="Arial" w:cs="Arial" w:eastAsia="Arial" w:hAnsi="Arial"/>
                  <w:sz w:val="18"/>
                  <w:szCs w:val="18"/>
                  <w:color w:val="0000EE"/>
                  <w:w w:val="99"/>
                </w:rPr>
                <w:t>Placement Agency Agreement, dated as of</w:t>
              </w:r>
            </w:hyperlink>
          </w:p>
        </w:tc>
        <w:tc>
          <w:tcPr>
            <w:tcW w:w="280" w:type="dxa"/>
            <w:vAlign w:val="bottom"/>
          </w:tcPr>
          <w:p>
            <w:pPr>
              <w:spacing w:after="0"/>
              <w:rPr>
                <w:sz w:val="24"/>
                <w:szCs w:val="24"/>
                <w:color w:val="auto"/>
              </w:rPr>
            </w:pPr>
          </w:p>
        </w:tc>
        <w:tc>
          <w:tcPr>
            <w:tcW w:w="1000" w:type="dxa"/>
            <w:vAlign w:val="bottom"/>
            <w:gridSpan w:val="7"/>
          </w:tcPr>
          <w:p>
            <w:pPr>
              <w:jc w:val="center"/>
              <w:ind w:right="400"/>
              <w:spacing w:after="0"/>
              <w:rPr>
                <w:rFonts w:ascii="Arial" w:cs="Arial" w:eastAsia="Arial" w:hAnsi="Arial"/>
                <w:sz w:val="18"/>
                <w:szCs w:val="18"/>
                <w:color w:val="0000EE"/>
                <w:w w:val="99"/>
              </w:rPr>
            </w:pPr>
            <w:hyperlink r:id="rId86">
              <w:r>
                <w:rPr>
                  <w:rFonts w:ascii="Arial" w:cs="Arial" w:eastAsia="Arial" w:hAnsi="Arial"/>
                  <w:sz w:val="18"/>
                  <w:szCs w:val="18"/>
                  <w:color w:val="0000EE"/>
                  <w:w w:val="99"/>
                </w:rPr>
                <w:t>8-K</w:t>
              </w:r>
            </w:hyperlink>
          </w:p>
        </w:tc>
        <w:tc>
          <w:tcPr>
            <w:tcW w:w="1240" w:type="dxa"/>
            <w:vAlign w:val="bottom"/>
            <w:gridSpan w:val="3"/>
          </w:tcPr>
          <w:p>
            <w:pPr>
              <w:jc w:val="center"/>
              <w:ind w:left="370"/>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000-27239</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8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60" w:type="dxa"/>
            <w:vAlign w:val="bottom"/>
            <w:gridSpan w:val="5"/>
          </w:tcPr>
          <w:p>
            <w:pPr>
              <w:jc w:val="center"/>
              <w:ind w:left="190"/>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3/10/15</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16"/>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July 29, 2014, Amended on January 12, 2015,</w:t>
              </w:r>
            </w:hyperlink>
          </w:p>
        </w:tc>
        <w:tc>
          <w:tcPr>
            <w:tcW w:w="1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by and between the Company and H. C.</w:t>
              </w:r>
            </w:hyperlink>
          </w:p>
        </w:tc>
        <w:tc>
          <w:tcPr>
            <w:tcW w:w="560" w:type="dxa"/>
            <w:vAlign w:val="bottom"/>
            <w:gridSpan w:val="1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0" w:gutter="0" w:footer="0" w:header="0"/>
        </w:sectPr>
      </w:pPr>
    </w:p>
    <w:bookmarkStart w:id="8" w:name="page9"/>
    <w:bookmarkEnd w:id="8"/>
    <w:p>
      <w:pPr>
        <w:ind w:left="900"/>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Wainwright &amp; Co., LLC and Amended on</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March 9, 2015, by and between the Company</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and H. C. Wainwright &amp; Co., LLC</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jc w:val="right"/>
              <w:spacing w:after="0"/>
              <w:rPr>
                <w:rFonts w:ascii="Arial" w:cs="Arial" w:eastAsia="Arial" w:hAnsi="Arial"/>
                <w:sz w:val="18"/>
                <w:szCs w:val="18"/>
                <w:color w:val="0000EE"/>
                <w:w w:val="84"/>
              </w:rPr>
            </w:pPr>
            <w:hyperlink r:id="rId8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17</w:t>
              </w:r>
            </w:hyperlink>
          </w:p>
        </w:tc>
        <w:tc>
          <w:tcPr>
            <w:tcW w:w="500" w:type="dxa"/>
            <w:vAlign w:val="bottom"/>
          </w:tcPr>
          <w:p>
            <w:pPr>
              <w:spacing w:after="0"/>
              <w:rPr>
                <w:sz w:val="17"/>
                <w:szCs w:val="17"/>
                <w:color w:val="auto"/>
              </w:rPr>
            </w:pPr>
          </w:p>
        </w:tc>
        <w:tc>
          <w:tcPr>
            <w:tcW w:w="3560" w:type="dxa"/>
            <w:vAlign w:val="bottom"/>
            <w:gridSpan w:val="12"/>
          </w:tcPr>
          <w:p>
            <w:pPr>
              <w:spacing w:after="0"/>
              <w:rPr>
                <w:rFonts w:ascii="Arial" w:cs="Arial" w:eastAsia="Arial" w:hAnsi="Arial"/>
                <w:sz w:val="18"/>
                <w:szCs w:val="18"/>
                <w:color w:val="0000EE"/>
                <w:w w:val="99"/>
              </w:rPr>
            </w:pPr>
            <w:hyperlink r:id="rId87">
              <w:r>
                <w:rPr>
                  <w:rFonts w:ascii="Arial" w:cs="Arial" w:eastAsia="Arial" w:hAnsi="Arial"/>
                  <w:sz w:val="18"/>
                  <w:szCs w:val="18"/>
                  <w:color w:val="0000EE"/>
                  <w:w w:val="99"/>
                </w:rPr>
                <w:t>Form of Restructuring Agreement dated May</w:t>
              </w:r>
            </w:hyperlink>
          </w:p>
        </w:tc>
        <w:tc>
          <w:tcPr>
            <w:tcW w:w="320" w:type="dxa"/>
            <w:vAlign w:val="bottom"/>
          </w:tcPr>
          <w:p>
            <w:pPr>
              <w:spacing w:after="0"/>
              <w:rPr>
                <w:sz w:val="17"/>
                <w:szCs w:val="17"/>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87">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87">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8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60" w:type="dxa"/>
            <w:vAlign w:val="bottom"/>
          </w:tcPr>
          <w:p>
            <w:pPr>
              <w:jc w:val="cente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6/3/15</w:t>
              </w:r>
            </w:hyperlink>
          </w:p>
        </w:tc>
        <w:tc>
          <w:tcPr>
            <w:tcW w:w="80" w:type="dxa"/>
            <w:vAlign w:val="bottom"/>
          </w:tcPr>
          <w:p>
            <w:pPr>
              <w:spacing w:after="0"/>
              <w:rPr>
                <w:sz w:val="17"/>
                <w:szCs w:val="17"/>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87">
              <w:r>
                <w:rPr>
                  <w:rFonts w:ascii="Arial" w:cs="Arial" w:eastAsia="Arial" w:hAnsi="Arial"/>
                  <w:sz w:val="18"/>
                  <w:szCs w:val="18"/>
                  <w:color w:val="0000EE"/>
                  <w:w w:val="85"/>
                </w:rPr>
                <w:t>28, 2015</w:t>
              </w:r>
            </w:hyperlink>
          </w:p>
        </w:tc>
        <w:tc>
          <w:tcPr>
            <w:tcW w:w="16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8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18</w:t>
              </w:r>
            </w:hyperlink>
          </w:p>
        </w:tc>
        <w:tc>
          <w:tcPr>
            <w:tcW w:w="500" w:type="dxa"/>
            <w:vAlign w:val="bottom"/>
          </w:tcPr>
          <w:p>
            <w:pPr>
              <w:spacing w:after="0"/>
              <w:rPr>
                <w:sz w:val="24"/>
                <w:szCs w:val="24"/>
                <w:color w:val="auto"/>
              </w:rPr>
            </w:pPr>
          </w:p>
        </w:tc>
        <w:tc>
          <w:tcPr>
            <w:tcW w:w="2700" w:type="dxa"/>
            <w:vAlign w:val="bottom"/>
            <w:gridSpan w:val="4"/>
          </w:tcPr>
          <w:p>
            <w:pPr>
              <w:spacing w:after="0"/>
              <w:rPr>
                <w:rFonts w:ascii="Arial" w:cs="Arial" w:eastAsia="Arial" w:hAnsi="Arial"/>
                <w:sz w:val="18"/>
                <w:szCs w:val="18"/>
                <w:color w:val="0000EE"/>
                <w:w w:val="88"/>
              </w:rPr>
            </w:pPr>
            <w:hyperlink r:id="rId88">
              <w:r>
                <w:rPr>
                  <w:rFonts w:ascii="Arial" w:cs="Arial" w:eastAsia="Arial" w:hAnsi="Arial"/>
                  <w:sz w:val="18"/>
                  <w:szCs w:val="18"/>
                  <w:color w:val="0000EE"/>
                  <w:w w:val="88"/>
                </w:rPr>
                <w:t>Amended and Restated Restructuring</w:t>
              </w:r>
            </w:hyperlink>
          </w:p>
        </w:tc>
        <w:tc>
          <w:tcPr>
            <w:tcW w:w="86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88">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88">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8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60" w:type="dxa"/>
            <w:vAlign w:val="bottom"/>
          </w:tcPr>
          <w:p>
            <w:pPr>
              <w:jc w:val="cente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6/5/15</w:t>
              </w:r>
            </w:hyperlink>
          </w:p>
        </w:tc>
        <w:tc>
          <w:tcPr>
            <w:tcW w:w="80" w:type="dxa"/>
            <w:vAlign w:val="bottom"/>
          </w:tcPr>
          <w:p>
            <w:pPr>
              <w:spacing w:after="0"/>
              <w:rPr>
                <w:sz w:val="24"/>
                <w:szCs w:val="24"/>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700" w:type="dxa"/>
            <w:vAlign w:val="bottom"/>
            <w:tcBorders>
              <w:top w:val="single" w:sz="8" w:color="0000EE"/>
            </w:tcBorders>
            <w:gridSpan w:val="4"/>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Agreement, dated as of June 2, 2015</w:t>
              </w:r>
            </w:hyperlink>
          </w:p>
        </w:tc>
        <w:tc>
          <w:tcPr>
            <w:tcW w:w="86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8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500" w:type="dxa"/>
            <w:vAlign w:val="bottom"/>
          </w:tcPr>
          <w:p>
            <w:pPr>
              <w:spacing w:after="0"/>
              <w:rPr>
                <w:sz w:val="24"/>
                <w:szCs w:val="24"/>
                <w:color w:val="auto"/>
              </w:rPr>
            </w:pPr>
          </w:p>
        </w:tc>
        <w:tc>
          <w:tcPr>
            <w:tcW w:w="3080" w:type="dxa"/>
            <w:vAlign w:val="bottom"/>
            <w:gridSpan w:val="7"/>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Consulting Agreement, dated February 10,</w:t>
              </w:r>
            </w:hyperlink>
          </w:p>
        </w:tc>
        <w:tc>
          <w:tcPr>
            <w:tcW w:w="48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89">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89">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8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40" w:type="dxa"/>
            <w:vAlign w:val="bottom"/>
            <w:gridSpan w:val="2"/>
          </w:tcPr>
          <w:p>
            <w:pPr>
              <w:jc w:val="center"/>
              <w:ind w:right="40"/>
              <w:spacing w:after="0"/>
              <w:rPr>
                <w:rFonts w:ascii="Arial" w:cs="Arial" w:eastAsia="Arial" w:hAnsi="Arial"/>
                <w:sz w:val="18"/>
                <w:szCs w:val="18"/>
                <w:color w:val="0000EE"/>
                <w:w w:val="83"/>
              </w:rPr>
            </w:pPr>
            <w:hyperlink r:id="rId89">
              <w:r>
                <w:rPr>
                  <w:rFonts w:ascii="Arial" w:cs="Arial" w:eastAsia="Arial" w:hAnsi="Arial"/>
                  <w:sz w:val="18"/>
                  <w:szCs w:val="18"/>
                  <w:color w:val="0000EE"/>
                  <w:w w:val="83"/>
                </w:rPr>
                <w:t>7/30/15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2015, between TapImmune Inc. and Dr. John</w:t>
              </w:r>
            </w:hyperlink>
          </w:p>
        </w:tc>
        <w:tc>
          <w:tcPr>
            <w:tcW w:w="3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r:id="rId89">
              <w:r>
                <w:rPr>
                  <w:rFonts w:ascii="Arial" w:cs="Arial" w:eastAsia="Arial" w:hAnsi="Arial"/>
                  <w:sz w:val="18"/>
                  <w:szCs w:val="18"/>
                  <w:color w:val="0000EE"/>
                  <w:w w:val="99"/>
                </w:rPr>
                <w:t>Bonfiglio*</w:t>
              </w:r>
            </w:hyperlink>
          </w:p>
        </w:tc>
        <w:tc>
          <w:tcPr>
            <w:tcW w:w="2780" w:type="dxa"/>
            <w:vAlign w:val="bottom"/>
            <w:gridSpan w:val="10"/>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9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20</w:t>
              </w:r>
            </w:hyperlink>
          </w:p>
        </w:tc>
        <w:tc>
          <w:tcPr>
            <w:tcW w:w="500" w:type="dxa"/>
            <w:vAlign w:val="bottom"/>
          </w:tcPr>
          <w:p>
            <w:pPr>
              <w:spacing w:after="0"/>
              <w:rPr>
                <w:sz w:val="24"/>
                <w:szCs w:val="24"/>
                <w:color w:val="auto"/>
              </w:rPr>
            </w:pPr>
          </w:p>
        </w:tc>
        <w:tc>
          <w:tcPr>
            <w:tcW w:w="3100" w:type="dxa"/>
            <w:vAlign w:val="bottom"/>
            <w:gridSpan w:val="8"/>
          </w:tcPr>
          <w:p>
            <w:pPr>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License and Assignment Agreement, dated</w:t>
              </w:r>
            </w:hyperlink>
          </w:p>
        </w:tc>
        <w:tc>
          <w:tcPr>
            <w:tcW w:w="460" w:type="dxa"/>
            <w:vAlign w:val="bottom"/>
            <w:gridSpan w:val="4"/>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10-Q</w:t>
              </w:r>
            </w:hyperlink>
          </w:p>
        </w:tc>
        <w:tc>
          <w:tcPr>
            <w:tcW w:w="780" w:type="dxa"/>
            <w:vAlign w:val="bottom"/>
          </w:tcPr>
          <w:p>
            <w:pPr>
              <w:jc w:val="right"/>
              <w:spacing w:after="0"/>
              <w:rPr>
                <w:rFonts w:ascii="Arial" w:cs="Arial" w:eastAsia="Arial" w:hAnsi="Arial"/>
                <w:sz w:val="18"/>
                <w:szCs w:val="18"/>
                <w:color w:val="0000EE"/>
                <w:w w:val="88"/>
              </w:rPr>
            </w:pPr>
            <w:hyperlink r:id="rId90">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9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40" w:type="dxa"/>
            <w:vAlign w:val="bottom"/>
            <w:gridSpan w:val="2"/>
          </w:tcPr>
          <w:p>
            <w:pPr>
              <w:jc w:val="center"/>
              <w:ind w:right="40"/>
              <w:spacing w:after="0"/>
              <w:rPr>
                <w:rFonts w:ascii="Arial" w:cs="Arial" w:eastAsia="Arial" w:hAnsi="Arial"/>
                <w:sz w:val="18"/>
                <w:szCs w:val="18"/>
                <w:color w:val="0000EE"/>
                <w:w w:val="83"/>
              </w:rPr>
            </w:pPr>
            <w:hyperlink r:id="rId90">
              <w:r>
                <w:rPr>
                  <w:rFonts w:ascii="Arial" w:cs="Arial" w:eastAsia="Arial" w:hAnsi="Arial"/>
                  <w:sz w:val="18"/>
                  <w:szCs w:val="18"/>
                  <w:color w:val="0000EE"/>
                  <w:w w:val="83"/>
                </w:rPr>
                <w:t>8/14/15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July 21, 2015, with The Mayo Foundation for</w:t>
              </w:r>
            </w:hyperlink>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Medical Education and Research**</w:t>
              </w:r>
            </w:hyperlink>
          </w:p>
        </w:tc>
        <w:tc>
          <w:tcPr>
            <w:tcW w:w="94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9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21</w:t>
              </w:r>
            </w:hyperlink>
          </w:p>
        </w:tc>
        <w:tc>
          <w:tcPr>
            <w:tcW w:w="500" w:type="dxa"/>
            <w:vAlign w:val="bottom"/>
          </w:tcPr>
          <w:p>
            <w:pPr>
              <w:spacing w:after="0"/>
              <w:rPr>
                <w:sz w:val="24"/>
                <w:szCs w:val="24"/>
                <w:color w:val="auto"/>
              </w:rPr>
            </w:pPr>
          </w:p>
        </w:tc>
        <w:tc>
          <w:tcPr>
            <w:tcW w:w="2820" w:type="dxa"/>
            <w:vAlign w:val="bottom"/>
            <w:gridSpan w:val="6"/>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2014 Omnibus Stock Ownership Plan*</w:t>
              </w:r>
            </w:hyperlink>
          </w:p>
        </w:tc>
        <w:tc>
          <w:tcPr>
            <w:tcW w:w="740" w:type="dxa"/>
            <w:vAlign w:val="bottom"/>
            <w:gridSpan w:val="6"/>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10-Q</w:t>
              </w:r>
            </w:hyperlink>
          </w:p>
        </w:tc>
        <w:tc>
          <w:tcPr>
            <w:tcW w:w="780" w:type="dxa"/>
            <w:vAlign w:val="bottom"/>
          </w:tcPr>
          <w:p>
            <w:pPr>
              <w:jc w:val="right"/>
              <w:spacing w:after="0"/>
              <w:rPr>
                <w:rFonts w:ascii="Arial" w:cs="Arial" w:eastAsia="Arial" w:hAnsi="Arial"/>
                <w:sz w:val="18"/>
                <w:szCs w:val="18"/>
                <w:color w:val="0000EE"/>
                <w:w w:val="88"/>
              </w:rPr>
            </w:pPr>
            <w:hyperlink r:id="rId91">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9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40" w:type="dxa"/>
            <w:vAlign w:val="bottom"/>
            <w:gridSpan w:val="2"/>
          </w:tcPr>
          <w:p>
            <w:pPr>
              <w:jc w:val="center"/>
              <w:spacing w:after="0"/>
              <w:rPr>
                <w:rFonts w:ascii="Arial" w:cs="Arial" w:eastAsia="Arial" w:hAnsi="Arial"/>
                <w:sz w:val="18"/>
                <w:szCs w:val="18"/>
                <w:color w:val="0000EE"/>
                <w:w w:val="77"/>
              </w:rPr>
            </w:pPr>
            <w:hyperlink r:id="rId91">
              <w:r>
                <w:rPr>
                  <w:rFonts w:ascii="Arial" w:cs="Arial" w:eastAsia="Arial" w:hAnsi="Arial"/>
                  <w:sz w:val="18"/>
                  <w:szCs w:val="18"/>
                  <w:color w:val="0000EE"/>
                  <w:w w:val="77"/>
                </w:rPr>
                <w:t>11/16/15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9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22</w:t>
              </w:r>
            </w:hyperlink>
          </w:p>
        </w:tc>
        <w:tc>
          <w:tcPr>
            <w:tcW w:w="500" w:type="dxa"/>
            <w:vAlign w:val="bottom"/>
          </w:tcPr>
          <w:p>
            <w:pPr>
              <w:spacing w:after="0"/>
              <w:rPr>
                <w:sz w:val="24"/>
                <w:szCs w:val="24"/>
                <w:color w:val="auto"/>
              </w:rPr>
            </w:pPr>
          </w:p>
        </w:tc>
        <w:tc>
          <w:tcPr>
            <w:tcW w:w="2620" w:type="dxa"/>
            <w:vAlign w:val="bottom"/>
            <w:gridSpan w:val="3"/>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Amendment to 2014 Omnibus Stock</w:t>
              </w:r>
            </w:hyperlink>
          </w:p>
        </w:tc>
        <w:tc>
          <w:tcPr>
            <w:tcW w:w="200" w:type="dxa"/>
            <w:vAlign w:val="bottom"/>
            <w:gridSpan w:val="3"/>
          </w:tcPr>
          <w:p>
            <w:pPr>
              <w:spacing w:after="0"/>
              <w:rPr>
                <w:sz w:val="24"/>
                <w:szCs w:val="24"/>
                <w:color w:val="auto"/>
              </w:rPr>
            </w:pPr>
          </w:p>
        </w:tc>
        <w:tc>
          <w:tcPr>
            <w:tcW w:w="740" w:type="dxa"/>
            <w:vAlign w:val="bottom"/>
            <w:gridSpan w:val="6"/>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10-Q</w:t>
              </w:r>
            </w:hyperlink>
          </w:p>
        </w:tc>
        <w:tc>
          <w:tcPr>
            <w:tcW w:w="780" w:type="dxa"/>
            <w:vAlign w:val="bottom"/>
          </w:tcPr>
          <w:p>
            <w:pPr>
              <w:jc w:val="right"/>
              <w:spacing w:after="0"/>
              <w:rPr>
                <w:rFonts w:ascii="Arial" w:cs="Arial" w:eastAsia="Arial" w:hAnsi="Arial"/>
                <w:sz w:val="18"/>
                <w:szCs w:val="18"/>
                <w:color w:val="0000EE"/>
                <w:w w:val="88"/>
              </w:rPr>
            </w:pPr>
            <w:hyperlink r:id="rId92">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92">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540" w:type="dxa"/>
            <w:vAlign w:val="bottom"/>
            <w:gridSpan w:val="2"/>
          </w:tcPr>
          <w:p>
            <w:pPr>
              <w:jc w:val="center"/>
              <w:spacing w:after="0"/>
              <w:rPr>
                <w:rFonts w:ascii="Arial" w:cs="Arial" w:eastAsia="Arial" w:hAnsi="Arial"/>
                <w:sz w:val="18"/>
                <w:szCs w:val="18"/>
                <w:color w:val="0000EE"/>
                <w:w w:val="77"/>
              </w:rPr>
            </w:pPr>
            <w:hyperlink r:id="rId92">
              <w:r>
                <w:rPr>
                  <w:rFonts w:ascii="Arial" w:cs="Arial" w:eastAsia="Arial" w:hAnsi="Arial"/>
                  <w:sz w:val="18"/>
                  <w:szCs w:val="18"/>
                  <w:color w:val="0000EE"/>
                  <w:w w:val="77"/>
                </w:rPr>
                <w:t>11/16/15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Ownership Plan (February 10, 2015) *</w:t>
              </w:r>
            </w:hyperlink>
          </w:p>
        </w:tc>
        <w:tc>
          <w:tcPr>
            <w:tcW w:w="78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9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23</w:t>
              </w:r>
            </w:hyperlink>
          </w:p>
        </w:tc>
        <w:tc>
          <w:tcPr>
            <w:tcW w:w="500" w:type="dxa"/>
            <w:vAlign w:val="bottom"/>
          </w:tcPr>
          <w:p>
            <w:pPr>
              <w:spacing w:after="0"/>
              <w:rPr>
                <w:sz w:val="24"/>
                <w:szCs w:val="24"/>
                <w:color w:val="auto"/>
              </w:rPr>
            </w:pPr>
          </w:p>
        </w:tc>
        <w:tc>
          <w:tcPr>
            <w:tcW w:w="2620" w:type="dxa"/>
            <w:vAlign w:val="bottom"/>
            <w:gridSpan w:val="3"/>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Amendment to 2014 Omnibus Stock</w:t>
              </w:r>
            </w:hyperlink>
          </w:p>
        </w:tc>
        <w:tc>
          <w:tcPr>
            <w:tcW w:w="940" w:type="dxa"/>
            <w:vAlign w:val="bottom"/>
            <w:gridSpan w:val="9"/>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10-Q</w:t>
              </w:r>
            </w:hyperlink>
          </w:p>
        </w:tc>
        <w:tc>
          <w:tcPr>
            <w:tcW w:w="780" w:type="dxa"/>
            <w:vAlign w:val="bottom"/>
          </w:tcPr>
          <w:p>
            <w:pPr>
              <w:jc w:val="right"/>
              <w:spacing w:after="0"/>
              <w:rPr>
                <w:rFonts w:ascii="Arial" w:cs="Arial" w:eastAsia="Arial" w:hAnsi="Arial"/>
                <w:sz w:val="18"/>
                <w:szCs w:val="18"/>
                <w:color w:val="0000EE"/>
                <w:w w:val="88"/>
              </w:rPr>
            </w:pPr>
            <w:hyperlink r:id="rId93">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93">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540" w:type="dxa"/>
            <w:vAlign w:val="bottom"/>
            <w:gridSpan w:val="2"/>
          </w:tcPr>
          <w:p>
            <w:pPr>
              <w:jc w:val="center"/>
              <w:spacing w:after="0"/>
              <w:rPr>
                <w:rFonts w:ascii="Arial" w:cs="Arial" w:eastAsia="Arial" w:hAnsi="Arial"/>
                <w:sz w:val="18"/>
                <w:szCs w:val="18"/>
                <w:color w:val="0000EE"/>
                <w:w w:val="77"/>
              </w:rPr>
            </w:pPr>
            <w:hyperlink r:id="rId93">
              <w:r>
                <w:rPr>
                  <w:rFonts w:ascii="Arial" w:cs="Arial" w:eastAsia="Arial" w:hAnsi="Arial"/>
                  <w:sz w:val="18"/>
                  <w:szCs w:val="18"/>
                  <w:color w:val="0000EE"/>
                  <w:w w:val="77"/>
                </w:rPr>
                <w:t>11/16/15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Ownership Plan (November 6, 2015) *</w:t>
              </w:r>
            </w:hyperlink>
          </w:p>
        </w:tc>
        <w:tc>
          <w:tcPr>
            <w:tcW w:w="74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9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24</w:t>
              </w:r>
            </w:hyperlink>
          </w:p>
        </w:tc>
        <w:tc>
          <w:tcPr>
            <w:tcW w:w="500" w:type="dxa"/>
            <w:vAlign w:val="bottom"/>
          </w:tcPr>
          <w:p>
            <w:pPr>
              <w:spacing w:after="0"/>
              <w:rPr>
                <w:sz w:val="24"/>
                <w:szCs w:val="24"/>
                <w:color w:val="auto"/>
              </w:rPr>
            </w:pPr>
          </w:p>
        </w:tc>
        <w:tc>
          <w:tcPr>
            <w:tcW w:w="2620" w:type="dxa"/>
            <w:vAlign w:val="bottom"/>
            <w:gridSpan w:val="3"/>
          </w:tcPr>
          <w:p>
            <w:pPr>
              <w:spacing w:after="0"/>
              <w:rPr>
                <w:rFonts w:ascii="Arial" w:cs="Arial" w:eastAsia="Arial" w:hAnsi="Arial"/>
                <w:sz w:val="18"/>
                <w:szCs w:val="18"/>
                <w:color w:val="0000EE"/>
                <w:w w:val="89"/>
              </w:rPr>
            </w:pPr>
            <w:hyperlink r:id="rId94">
              <w:r>
                <w:rPr>
                  <w:rFonts w:ascii="Arial" w:cs="Arial" w:eastAsia="Arial" w:hAnsi="Arial"/>
                  <w:sz w:val="18"/>
                  <w:szCs w:val="18"/>
                  <w:color w:val="0000EE"/>
                  <w:w w:val="89"/>
                </w:rPr>
                <w:t>Amendment to 2014 Omnibus Stock</w:t>
              </w:r>
            </w:hyperlink>
          </w:p>
        </w:tc>
        <w:tc>
          <w:tcPr>
            <w:tcW w:w="94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94">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94">
              <w:r>
                <w:rPr>
                  <w:rFonts w:ascii="Arial" w:cs="Arial" w:eastAsia="Arial" w:hAnsi="Arial"/>
                  <w:sz w:val="18"/>
                  <w:szCs w:val="18"/>
                  <w:color w:val="0000EE"/>
                  <w:w w:val="88"/>
                </w:rPr>
                <w:t>001-37939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9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60" w:type="dxa"/>
            <w:vAlign w:val="bottom"/>
          </w:tcPr>
          <w:p>
            <w:pPr>
              <w:jc w:val="cente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9/5/17</w:t>
              </w:r>
            </w:hyperlink>
          </w:p>
        </w:tc>
        <w:tc>
          <w:tcPr>
            <w:tcW w:w="8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tcBorders>
              <w:left w:val="single" w:sz="8" w:color="0000EE"/>
            </w:tcBorders>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60" w:type="dxa"/>
            <w:vAlign w:val="bottom"/>
            <w:gridSpan w:val="12"/>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Ownership Plan (August 29, 2017) *</w:t>
              </w:r>
            </w:hyperlink>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39"/>
          </w:cols>
          <w:pgMar w:left="620" w:top="12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280" w:type="dxa"/>
            <w:vAlign w:val="bottom"/>
            <w:gridSpan w:val="6"/>
            <w:vMerge w:val="restart"/>
          </w:tcPr>
          <w:p>
            <w:pPr>
              <w:jc w:val="right"/>
              <w:ind w:right="42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1"/>
          </w:tcPr>
          <w:p>
            <w:pPr>
              <w:ind w:left="480"/>
              <w:spacing w:after="0"/>
              <w:rPr>
                <w:sz w:val="20"/>
                <w:szCs w:val="20"/>
                <w:color w:val="auto"/>
              </w:rPr>
            </w:pPr>
            <w:r>
              <w:rPr>
                <w:rFonts w:ascii="Arial" w:cs="Arial" w:eastAsia="Arial" w:hAnsi="Arial"/>
                <w:sz w:val="18"/>
                <w:szCs w:val="18"/>
                <w:b w:val="1"/>
                <w:bCs w:val="1"/>
                <w:color w:val="auto"/>
                <w:w w:val="91"/>
              </w:rPr>
              <w:t>Incorporated by Reference</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6"/>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5"/>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5"/>
          </w:tcPr>
          <w:p>
            <w:pPr>
              <w:jc w:val="center"/>
              <w:ind w:right="40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29"/>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220" w:type="dxa"/>
            <w:vAlign w:val="bottom"/>
          </w:tcPr>
          <w:p>
            <w:pPr>
              <w:spacing w:after="0"/>
              <w:rPr>
                <w:sz w:val="20"/>
                <w:szCs w:val="20"/>
                <w:color w:val="auto"/>
              </w:rPr>
            </w:pPr>
          </w:p>
        </w:tc>
        <w:tc>
          <w:tcPr>
            <w:tcW w:w="10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7"/>
              </w:rPr>
              <w:t>Form</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88"/>
              </w:rPr>
              <w:t>no.</w:t>
            </w:r>
          </w:p>
        </w:tc>
        <w:tc>
          <w:tcPr>
            <w:tcW w:w="124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6"/>
              </w:rPr>
              <w:t>Exhibit</w:t>
            </w:r>
          </w:p>
        </w:tc>
        <w:tc>
          <w:tcPr>
            <w:tcW w:w="300" w:type="dxa"/>
            <w:vAlign w:val="bottom"/>
          </w:tcPr>
          <w:p>
            <w:pPr>
              <w:spacing w:after="0"/>
              <w:rPr>
                <w:sz w:val="20"/>
                <w:szCs w:val="20"/>
                <w:color w:val="auto"/>
              </w:rPr>
            </w:pPr>
          </w:p>
        </w:tc>
        <w:tc>
          <w:tcPr>
            <w:tcW w:w="9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date</w:t>
            </w:r>
          </w:p>
        </w:tc>
        <w:tc>
          <w:tcPr>
            <w:tcW w:w="11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gridSpan w:val="4"/>
          </w:tcPr>
          <w:p>
            <w:pPr>
              <w:jc w:val="center"/>
              <w:ind w:left="290"/>
              <w:spacing w:after="0" w:line="170"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tcBorders>
              <w:top w:val="single" w:sz="8" w:color="auto"/>
            </w:tcBorders>
            <w:gridSpan w:val="32"/>
          </w:tcPr>
          <w:p>
            <w:pPr>
              <w:spacing w:after="0" w:line="170" w:lineRule="exact"/>
              <w:rPr>
                <w:rFonts w:ascii="Arial" w:cs="Arial" w:eastAsia="Arial" w:hAnsi="Arial"/>
                <w:sz w:val="18"/>
                <w:szCs w:val="18"/>
                <w:color w:val="0000EE"/>
                <w:w w:val="99"/>
              </w:rPr>
            </w:pPr>
            <w:hyperlink r:id="rId96">
              <w:r>
                <w:rPr>
                  <w:rFonts w:ascii="Arial" w:cs="Arial" w:eastAsia="Arial" w:hAnsi="Arial"/>
                  <w:sz w:val="18"/>
                  <w:szCs w:val="18"/>
                  <w:color w:val="0000EE"/>
                  <w:w w:val="99"/>
                </w:rPr>
                <w:t>Form of Stock Option Award Agreement –</w:t>
              </w:r>
            </w:hyperlink>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4"/>
          </w:tcPr>
          <w:p>
            <w:pPr>
              <w:jc w:val="center"/>
              <w:ind w:right="200"/>
              <w:spacing w:after="0" w:line="170"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10-Q</w:t>
              </w:r>
            </w:hyperlink>
          </w:p>
        </w:tc>
        <w:tc>
          <w:tcPr>
            <w:tcW w:w="140" w:type="dxa"/>
            <w:vAlign w:val="bottom"/>
          </w:tcPr>
          <w:p>
            <w:pPr>
              <w:spacing w:after="0"/>
              <w:rPr>
                <w:sz w:val="14"/>
                <w:szCs w:val="14"/>
                <w:color w:val="auto"/>
              </w:rPr>
            </w:pPr>
          </w:p>
        </w:tc>
        <w:tc>
          <w:tcPr>
            <w:tcW w:w="1240" w:type="dxa"/>
            <w:vAlign w:val="bottom"/>
            <w:tcBorders>
              <w:top w:val="single" w:sz="8" w:color="auto"/>
            </w:tcBorders>
            <w:gridSpan w:val="4"/>
          </w:tcPr>
          <w:p>
            <w:pPr>
              <w:jc w:val="right"/>
              <w:spacing w:after="0" w:line="170" w:lineRule="exact"/>
              <w:rPr>
                <w:rFonts w:ascii="Arial" w:cs="Arial" w:eastAsia="Arial" w:hAnsi="Arial"/>
                <w:sz w:val="18"/>
                <w:szCs w:val="18"/>
                <w:color w:val="0000EE"/>
              </w:rPr>
            </w:pPr>
            <w:hyperlink r:id="rId96">
              <w:r>
                <w:rPr>
                  <w:rFonts w:ascii="Arial" w:cs="Arial" w:eastAsia="Arial" w:hAnsi="Arial"/>
                  <w:sz w:val="18"/>
                  <w:szCs w:val="18"/>
                  <w:color w:val="0000EE"/>
                </w:rPr>
                <w:t>000-27239</w:t>
              </w:r>
            </w:hyperlink>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gridSpan w:val="4"/>
          </w:tcPr>
          <w:p>
            <w:pPr>
              <w:jc w:val="center"/>
              <w:ind w:left="310"/>
              <w:spacing w:after="0" w:line="170" w:lineRule="exact"/>
              <w:rPr>
                <w:rFonts w:ascii="Arial" w:cs="Arial" w:eastAsia="Arial" w:hAnsi="Arial"/>
                <w:sz w:val="18"/>
                <w:szCs w:val="18"/>
                <w:color w:val="0000EE"/>
                <w:w w:val="85"/>
              </w:rPr>
            </w:pPr>
            <w:hyperlink r:id="rId9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gridSpan w:val="4"/>
          </w:tcPr>
          <w:p>
            <w:pPr>
              <w:jc w:val="center"/>
              <w:ind w:left="150"/>
              <w:spacing w:after="0" w:line="170"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11/16/15</w:t>
              </w:r>
            </w:hyperlink>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Key Employee*</w:t>
              </w:r>
            </w:hyperlink>
          </w:p>
        </w:tc>
        <w:tc>
          <w:tcPr>
            <w:tcW w:w="36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20" w:type="dxa"/>
            <w:vAlign w:val="bottom"/>
            <w:gridSpan w:val="6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9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97">
              <w:r>
                <w:rPr>
                  <w:rFonts w:ascii="Arial" w:cs="Arial" w:eastAsia="Arial" w:hAnsi="Arial"/>
                  <w:sz w:val="18"/>
                  <w:szCs w:val="18"/>
                  <w:color w:val="0000EE"/>
                </w:rPr>
                <w:t>Form of Stock Option Award Agreement –</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97">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9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left="150"/>
              <w:spacing w:after="0"/>
              <w:rPr>
                <w:rFonts w:ascii="Arial" w:cs="Arial" w:eastAsia="Arial" w:hAnsi="Arial"/>
                <w:sz w:val="18"/>
                <w:szCs w:val="18"/>
                <w:color w:val="0000EE"/>
                <w:w w:val="88"/>
              </w:rPr>
            </w:pPr>
            <w:hyperlink r:id="rId97">
              <w:r>
                <w:rPr>
                  <w:rFonts w:ascii="Arial" w:cs="Arial" w:eastAsia="Arial" w:hAnsi="Arial"/>
                  <w:sz w:val="18"/>
                  <w:szCs w:val="18"/>
                  <w:color w:val="0000EE"/>
                  <w:w w:val="88"/>
                </w:rPr>
                <w:t>11/16/15</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Non-employee Director*</w:t>
              </w:r>
            </w:hyperlink>
          </w:p>
        </w:tc>
        <w:tc>
          <w:tcPr>
            <w:tcW w:w="36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Borders>
              <w:right w:val="single" w:sz="8" w:color="0000EE"/>
            </w:tcBorders>
            <w:gridSpan w:val="13"/>
          </w:tcPr>
          <w:p>
            <w:pPr>
              <w:spacing w:after="0" w:line="20" w:lineRule="exact"/>
              <w:rPr>
                <w:sz w:val="1"/>
                <w:szCs w:val="1"/>
                <w:color w:val="auto"/>
              </w:rPr>
            </w:pPr>
          </w:p>
        </w:tc>
        <w:tc>
          <w:tcPr>
            <w:tcW w:w="8460" w:type="dxa"/>
            <w:vAlign w:val="bottom"/>
            <w:gridSpan w:val="5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9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98">
              <w:r>
                <w:rPr>
                  <w:rFonts w:ascii="Arial" w:cs="Arial" w:eastAsia="Arial" w:hAnsi="Arial"/>
                  <w:sz w:val="18"/>
                  <w:szCs w:val="18"/>
                  <w:color w:val="0000EE"/>
                </w:rPr>
                <w:t>Form of Stock Option Award Agreement –</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98">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9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left="150"/>
              <w:spacing w:after="0"/>
              <w:rPr>
                <w:rFonts w:ascii="Arial" w:cs="Arial" w:eastAsia="Arial" w:hAnsi="Arial"/>
                <w:sz w:val="18"/>
                <w:szCs w:val="18"/>
                <w:color w:val="0000EE"/>
                <w:w w:val="88"/>
              </w:rPr>
            </w:pPr>
            <w:hyperlink r:id="rId98">
              <w:r>
                <w:rPr>
                  <w:rFonts w:ascii="Arial" w:cs="Arial" w:eastAsia="Arial" w:hAnsi="Arial"/>
                  <w:sz w:val="18"/>
                  <w:szCs w:val="18"/>
                  <w:color w:val="0000EE"/>
                  <w:w w:val="88"/>
                </w:rPr>
                <w:t>11/16/15</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Consultant*</w:t>
              </w:r>
            </w:hyperlink>
          </w:p>
        </w:tc>
        <w:tc>
          <w:tcPr>
            <w:tcW w:w="36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20" w:type="dxa"/>
            <w:vAlign w:val="bottom"/>
            <w:gridSpan w:val="6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9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28</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Form of Restricted Stock Award Agreement –</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99">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9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left="150"/>
              <w:spacing w:after="0"/>
              <w:rPr>
                <w:rFonts w:ascii="Arial" w:cs="Arial" w:eastAsia="Arial" w:hAnsi="Arial"/>
                <w:sz w:val="18"/>
                <w:szCs w:val="18"/>
                <w:color w:val="0000EE"/>
                <w:w w:val="88"/>
              </w:rPr>
            </w:pPr>
            <w:hyperlink r:id="rId99">
              <w:r>
                <w:rPr>
                  <w:rFonts w:ascii="Arial" w:cs="Arial" w:eastAsia="Arial" w:hAnsi="Arial"/>
                  <w:sz w:val="18"/>
                  <w:szCs w:val="18"/>
                  <w:color w:val="0000EE"/>
                  <w:w w:val="88"/>
                </w:rPr>
                <w:t>11/16/15</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Consultant*</w:t>
              </w:r>
            </w:hyperlink>
          </w:p>
        </w:tc>
        <w:tc>
          <w:tcPr>
            <w:tcW w:w="1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20" w:type="dxa"/>
            <w:vAlign w:val="bottom"/>
            <w:gridSpan w:val="6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0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29</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00">
              <w:r>
                <w:rPr>
                  <w:rFonts w:ascii="Arial" w:cs="Arial" w:eastAsia="Arial" w:hAnsi="Arial"/>
                  <w:sz w:val="18"/>
                  <w:szCs w:val="18"/>
                  <w:color w:val="0000EE"/>
                </w:rPr>
                <w:t>Employment Agreement between</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100">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0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left="150"/>
              <w:spacing w:after="0"/>
              <w:rPr>
                <w:rFonts w:ascii="Arial" w:cs="Arial" w:eastAsia="Arial" w:hAnsi="Arial"/>
                <w:sz w:val="18"/>
                <w:szCs w:val="18"/>
                <w:color w:val="0000EE"/>
                <w:w w:val="88"/>
              </w:rPr>
            </w:pPr>
            <w:hyperlink r:id="rId100">
              <w:r>
                <w:rPr>
                  <w:rFonts w:ascii="Arial" w:cs="Arial" w:eastAsia="Arial" w:hAnsi="Arial"/>
                  <w:sz w:val="18"/>
                  <w:szCs w:val="18"/>
                  <w:color w:val="0000EE"/>
                  <w:w w:val="88"/>
                </w:rPr>
                <w:t>11/16/15</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tcBorders>
              <w:right w:val="single" w:sz="8" w:color="0000EE"/>
            </w:tcBorders>
            <w:gridSpan w:val="9"/>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500" w:type="dxa"/>
            <w:vAlign w:val="bottom"/>
            <w:tcBorders>
              <w:left w:val="single" w:sz="8" w:color="0000EE"/>
              <w:right w:val="single" w:sz="8" w:color="0000EE"/>
            </w:tcBorders>
            <w:gridSpan w:val="2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40" w:type="dxa"/>
            <w:vAlign w:val="bottom"/>
            <w:tcBorders>
              <w:left w:val="single" w:sz="8" w:color="0000EE"/>
              <w:right w:val="single" w:sz="8" w:color="0000EE"/>
            </w:tcBorders>
            <w:gridSpan w:val="1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tcBorders>
              <w:left w:val="single" w:sz="8" w:color="0000EE"/>
              <w:right w:val="single" w:sz="8" w:color="0000EE"/>
            </w:tcBorders>
            <w:gridSpan w:val="4"/>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TapImmune, Inc. and Dr. Glynn Wilson,</w:t>
              </w:r>
            </w:hyperlink>
          </w:p>
        </w:tc>
        <w:tc>
          <w:tcPr>
            <w:tcW w:w="52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dated November 12, 2015*</w:t>
              </w:r>
            </w:hyperlink>
          </w:p>
        </w:tc>
        <w:tc>
          <w:tcPr>
            <w:tcW w:w="1480" w:type="dxa"/>
            <w:vAlign w:val="bottom"/>
            <w:gridSpan w:val="23"/>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0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30</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01">
              <w:r>
                <w:rPr>
                  <w:rFonts w:ascii="Arial" w:cs="Arial" w:eastAsia="Arial" w:hAnsi="Arial"/>
                  <w:sz w:val="18"/>
                  <w:szCs w:val="18"/>
                  <w:color w:val="0000EE"/>
                </w:rPr>
                <w:t>Amendment to Consulting Agreement</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01">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01">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0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2/16/16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tcBorders>
              <w:right w:val="single" w:sz="8" w:color="0000EE"/>
            </w:tcBorders>
            <w:gridSpan w:val="9"/>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60" w:type="dxa"/>
            <w:vAlign w:val="bottom"/>
            <w:tcBorders>
              <w:left w:val="single" w:sz="8" w:color="0000EE"/>
              <w:right w:val="single" w:sz="8" w:color="0000EE"/>
            </w:tcBorders>
            <w:gridSpan w:val="3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tcBorders>
              <w:left w:val="single" w:sz="8" w:color="0000EE"/>
            </w:tcBorders>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between TapImmune Inc. and Dr. John</w:t>
              </w:r>
            </w:hyperlink>
          </w:p>
        </w:tc>
        <w:tc>
          <w:tcPr>
            <w:tcW w:w="640" w:type="dxa"/>
            <w:vAlign w:val="bottom"/>
            <w:gridSpan w:val="16"/>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Bonfiglio dated as of June 12, 2015*</w:t>
              </w:r>
            </w:hyperlink>
          </w:p>
        </w:tc>
        <w:tc>
          <w:tcPr>
            <w:tcW w:w="780" w:type="dxa"/>
            <w:vAlign w:val="bottom"/>
            <w:gridSpan w:val="19"/>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0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02">
              <w:r>
                <w:rPr>
                  <w:rFonts w:ascii="Arial" w:cs="Arial" w:eastAsia="Arial" w:hAnsi="Arial"/>
                  <w:sz w:val="18"/>
                  <w:szCs w:val="18"/>
                  <w:color w:val="0000EE"/>
                </w:rPr>
                <w:t>Second Amendment to the Consulting</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02">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0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2/16/16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tcBorders>
              <w:right w:val="single" w:sz="8" w:color="0000EE"/>
            </w:tcBorders>
            <w:gridSpan w:val="9"/>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340" w:type="dxa"/>
            <w:vAlign w:val="bottom"/>
            <w:tcBorders>
              <w:left w:val="single" w:sz="8" w:color="0000EE"/>
              <w:right w:val="single" w:sz="8" w:color="0000EE"/>
            </w:tcBorders>
            <w:gridSpan w:val="3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tcBorders>
              <w:left w:val="single" w:sz="8" w:color="0000EE"/>
            </w:tcBorders>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Arial" w:cs="Arial" w:eastAsia="Arial" w:hAnsi="Arial"/>
                <w:sz w:val="18"/>
                <w:szCs w:val="18"/>
                <w:color w:val="0000EE"/>
                <w:w w:val="96"/>
              </w:rPr>
            </w:pPr>
            <w:hyperlink r:id="rId102">
              <w:r>
                <w:rPr>
                  <w:rFonts w:ascii="Arial" w:cs="Arial" w:eastAsia="Arial" w:hAnsi="Arial"/>
                  <w:sz w:val="18"/>
                  <w:szCs w:val="18"/>
                  <w:color w:val="0000EE"/>
                  <w:w w:val="96"/>
                </w:rPr>
                <w:t>Agreement by and between TapImmune Inc.</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26"/>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and Dr. John Bonfiglio dated as of February</w:t>
              </w:r>
            </w:hyperlink>
          </w:p>
        </w:tc>
        <w:tc>
          <w:tcPr>
            <w:tcW w:w="24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6"/>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10, 2016*</w:t>
              </w:r>
            </w:hyperlink>
          </w:p>
        </w:tc>
        <w:tc>
          <w:tcPr>
            <w:tcW w:w="2460" w:type="dxa"/>
            <w:vAlign w:val="bottom"/>
            <w:tcBorders>
              <w:top w:val="single" w:sz="8" w:color="0000EE"/>
            </w:tcBorders>
            <w:gridSpan w:val="22"/>
          </w:tcPr>
          <w:p>
            <w:pPr>
              <w:spacing w:after="0"/>
              <w:rPr>
                <w:sz w:val="17"/>
                <w:szCs w:val="17"/>
                <w:color w:val="auto"/>
              </w:rPr>
            </w:pPr>
          </w:p>
        </w:tc>
        <w:tc>
          <w:tcPr>
            <w:tcW w:w="696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0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32</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03">
              <w:r>
                <w:rPr>
                  <w:rFonts w:ascii="Arial" w:cs="Arial" w:eastAsia="Arial" w:hAnsi="Arial"/>
                  <w:sz w:val="18"/>
                  <w:szCs w:val="18"/>
                  <w:color w:val="0000EE"/>
                </w:rPr>
                <w:t>License and Assignment Agreement with</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103">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0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8/15/16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tcBorders>
              <w:right w:val="single" w:sz="8" w:color="0000EE"/>
            </w:tcBorders>
            <w:gridSpan w:val="9"/>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880" w:type="dxa"/>
            <w:vAlign w:val="bottom"/>
            <w:tcBorders>
              <w:right w:val="single" w:sz="8" w:color="0000EE"/>
            </w:tcBorders>
            <w:gridSpan w:val="14"/>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40" w:type="dxa"/>
            <w:vAlign w:val="bottom"/>
            <w:tcBorders>
              <w:left w:val="single" w:sz="8" w:color="0000EE"/>
              <w:right w:val="single" w:sz="8" w:color="0000EE"/>
            </w:tcBorders>
            <w:gridSpan w:val="1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tcBorders>
              <w:left w:val="single" w:sz="8" w:color="0000EE"/>
            </w:tcBorders>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Mayo Foundation for Medical Education and</w:t>
              </w:r>
            </w:hyperlink>
          </w:p>
        </w:tc>
        <w:tc>
          <w:tcPr>
            <w:tcW w:w="18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Research dated May 19, 2016**</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0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33</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04">
              <w:r>
                <w:rPr>
                  <w:rFonts w:ascii="Arial" w:cs="Arial" w:eastAsia="Arial" w:hAnsi="Arial"/>
                  <w:sz w:val="18"/>
                  <w:szCs w:val="18"/>
                  <w:color w:val="0000EE"/>
                </w:rPr>
                <w:t>Amendment to Employment Agreement</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04">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0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7/19/16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between TapImmune Inc. and Glynn Wilson,</w:t>
              </w:r>
            </w:hyperlink>
          </w:p>
        </w:tc>
        <w:tc>
          <w:tcPr>
            <w:tcW w:w="20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dated as of July 18, 2016*</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0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34</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7"/>
              </w:rPr>
            </w:pPr>
            <w:hyperlink r:id="rId105">
              <w:r>
                <w:rPr>
                  <w:rFonts w:ascii="Arial" w:cs="Arial" w:eastAsia="Arial" w:hAnsi="Arial"/>
                  <w:sz w:val="18"/>
                  <w:szCs w:val="18"/>
                  <w:color w:val="0000EE"/>
                  <w:w w:val="97"/>
                </w:rPr>
                <w:t>Employment Agreement by and between by</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05">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05">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0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7/19/16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8"/>
              </w:rPr>
            </w:pPr>
            <w:hyperlink r:id="rId105">
              <w:r>
                <w:rPr>
                  <w:rFonts w:ascii="Arial" w:cs="Arial" w:eastAsia="Arial" w:hAnsi="Arial"/>
                  <w:sz w:val="18"/>
                  <w:szCs w:val="18"/>
                  <w:color w:val="0000EE"/>
                  <w:w w:val="88"/>
                </w:rPr>
                <w:t>and between TapImmune Inc. and Dr. John</w:t>
              </w:r>
            </w:hyperlink>
          </w:p>
        </w:tc>
        <w:tc>
          <w:tcPr>
            <w:tcW w:w="80" w:type="dxa"/>
            <w:vAlign w:val="bottom"/>
            <w:tcBorders>
              <w:top w:val="single" w:sz="8" w:color="0000EE"/>
            </w:tcBorders>
          </w:tcPr>
          <w:p>
            <w:pPr>
              <w:spacing w:after="0"/>
              <w:rPr>
                <w:sz w:val="17"/>
                <w:szCs w:val="17"/>
                <w:color w:val="auto"/>
              </w:rPr>
            </w:pPr>
          </w:p>
        </w:tc>
        <w:tc>
          <w:tcPr>
            <w:tcW w:w="26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3"/>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Bonfiglio dated as of July 18, 2016*</w:t>
              </w:r>
            </w:hyperlink>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0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35</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7"/>
              </w:rPr>
            </w:pPr>
            <w:hyperlink r:id="rId106">
              <w:r>
                <w:rPr>
                  <w:rFonts w:ascii="Arial" w:cs="Arial" w:eastAsia="Arial" w:hAnsi="Arial"/>
                  <w:sz w:val="18"/>
                  <w:szCs w:val="18"/>
                  <w:color w:val="0000EE"/>
                  <w:w w:val="97"/>
                </w:rPr>
                <w:t>Employment Agreement by and between by</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06">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06">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0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8/25/16</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and between TapImmune Inc. and Michael J.</w:t>
              </w:r>
            </w:hyperlink>
          </w:p>
        </w:tc>
        <w:tc>
          <w:tcPr>
            <w:tcW w:w="20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Loiacono dated as of August 25, 2016*</w:t>
              </w:r>
            </w:hyperlink>
          </w:p>
        </w:tc>
        <w:tc>
          <w:tcPr>
            <w:tcW w:w="54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0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36</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07">
              <w:r>
                <w:rPr>
                  <w:rFonts w:ascii="Arial" w:cs="Arial" w:eastAsia="Arial" w:hAnsi="Arial"/>
                  <w:sz w:val="18"/>
                  <w:szCs w:val="18"/>
                  <w:color w:val="0000EE"/>
                </w:rPr>
                <w:t>Form of Subscription Agreement</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07">
              <w:r>
                <w:rPr>
                  <w:rFonts w:ascii="Arial" w:cs="Arial" w:eastAsia="Arial" w:hAnsi="Arial"/>
                  <w:sz w:val="18"/>
                  <w:szCs w:val="18"/>
                  <w:color w:val="0000EE"/>
                </w:rPr>
                <w:t>001-37939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0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6/22/17</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0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37</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Registration Rights Agreement dated June 26,</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08">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08">
              <w:r>
                <w:rPr>
                  <w:rFonts w:ascii="Arial" w:cs="Arial" w:eastAsia="Arial" w:hAnsi="Arial"/>
                  <w:sz w:val="18"/>
                  <w:szCs w:val="18"/>
                  <w:color w:val="0000EE"/>
                </w:rPr>
                <w:t>001-37939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0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6/22/17</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60" w:type="dxa"/>
            <w:vAlign w:val="bottom"/>
            <w:tcBorders>
              <w:top w:val="single" w:sz="8" w:color="0000EE"/>
            </w:tcBorders>
            <w:gridSpan w:val="3"/>
          </w:tcPr>
          <w:p>
            <w:pPr>
              <w:spacing w:after="0"/>
              <w:rPr>
                <w:sz w:val="17"/>
                <w:szCs w:val="17"/>
                <w:color w:val="auto"/>
              </w:rPr>
            </w:pPr>
          </w:p>
        </w:tc>
        <w:tc>
          <w:tcPr>
            <w:tcW w:w="500" w:type="dxa"/>
            <w:vAlign w:val="bottom"/>
            <w:gridSpan w:val="2"/>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08">
              <w:r>
                <w:rPr>
                  <w:rFonts w:ascii="Arial" w:cs="Arial" w:eastAsia="Arial" w:hAnsi="Arial"/>
                  <w:sz w:val="18"/>
                  <w:szCs w:val="18"/>
                  <w:color w:val="0000EE"/>
                  <w:w w:val="84"/>
                </w:rPr>
                <w:t>2017</w:t>
              </w:r>
            </w:hyperlink>
          </w:p>
        </w:tc>
        <w:tc>
          <w:tcPr>
            <w:tcW w:w="2980" w:type="dxa"/>
            <w:vAlign w:val="bottom"/>
            <w:tcBorders>
              <w:top w:val="single" w:sz="8" w:color="0000EE"/>
            </w:tcBorders>
            <w:gridSpan w:val="31"/>
          </w:tcPr>
          <w:p>
            <w:pPr>
              <w:spacing w:after="0"/>
              <w:rPr>
                <w:sz w:val="17"/>
                <w:szCs w:val="17"/>
                <w:color w:val="auto"/>
              </w:rPr>
            </w:pPr>
          </w:p>
        </w:tc>
        <w:tc>
          <w:tcPr>
            <w:tcW w:w="540" w:type="dxa"/>
            <w:vAlign w:val="bottom"/>
            <w:gridSpan w:val="3"/>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gridSpan w:val="6"/>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40" w:type="dxa"/>
            <w:vAlign w:val="bottom"/>
            <w:gridSpan w:val="6"/>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0" w:type="dxa"/>
            <w:vAlign w:val="bottom"/>
            <w:gridSpan w:val="4"/>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0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38</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09">
              <w:r>
                <w:rPr>
                  <w:rFonts w:ascii="Arial" w:cs="Arial" w:eastAsia="Arial" w:hAnsi="Arial"/>
                  <w:sz w:val="18"/>
                  <w:szCs w:val="18"/>
                  <w:color w:val="0000EE"/>
                </w:rPr>
                <w:t>Form of Warrant Exercise Agreement</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09">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09">
              <w:r>
                <w:rPr>
                  <w:rFonts w:ascii="Arial" w:cs="Arial" w:eastAsia="Arial" w:hAnsi="Arial"/>
                  <w:sz w:val="18"/>
                  <w:szCs w:val="18"/>
                  <w:color w:val="0000EE"/>
                </w:rPr>
                <w:t>001-37939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0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6/22/17</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1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39</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4"/>
              </w:rPr>
            </w:pPr>
            <w:hyperlink r:id="rId110">
              <w:r>
                <w:rPr>
                  <w:rFonts w:ascii="Arial" w:cs="Arial" w:eastAsia="Arial" w:hAnsi="Arial"/>
                  <w:sz w:val="18"/>
                  <w:szCs w:val="18"/>
                  <w:color w:val="0000EE"/>
                  <w:w w:val="94"/>
                </w:rPr>
                <w:t>Agency Agreement between TapImmune Inc.</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10">
              <w:r>
                <w:rPr>
                  <w:rFonts w:ascii="Arial" w:cs="Arial" w:eastAsia="Arial" w:hAnsi="Arial"/>
                  <w:sz w:val="18"/>
                  <w:szCs w:val="18"/>
                  <w:color w:val="0000EE"/>
                </w:rPr>
                <w:t>001-37939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1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6/22/17</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top w:val="single" w:sz="8" w:color="0000EE"/>
            </w:tcBorders>
            <w:gridSpan w:val="29"/>
          </w:tcPr>
          <w:p>
            <w:pPr>
              <w:spacing w:after="0" w:line="196"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and Katalyst Securities LLC, dated May 12,</w:t>
              </w:r>
            </w:hyperlink>
          </w:p>
        </w:tc>
        <w:tc>
          <w:tcPr>
            <w:tcW w:w="16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6"/>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10">
              <w:r>
                <w:rPr>
                  <w:rFonts w:ascii="Arial" w:cs="Arial" w:eastAsia="Arial" w:hAnsi="Arial"/>
                  <w:sz w:val="18"/>
                  <w:szCs w:val="18"/>
                  <w:color w:val="0000EE"/>
                  <w:w w:val="84"/>
                </w:rPr>
                <w:t>2017</w:t>
              </w:r>
            </w:hyperlink>
          </w:p>
        </w:tc>
        <w:tc>
          <w:tcPr>
            <w:tcW w:w="2820" w:type="dxa"/>
            <w:vAlign w:val="bottom"/>
            <w:tcBorders>
              <w:top w:val="single" w:sz="8" w:color="0000EE"/>
            </w:tcBorders>
            <w:gridSpan w:val="24"/>
          </w:tcPr>
          <w:p>
            <w:pPr>
              <w:spacing w:after="0"/>
              <w:rPr>
                <w:sz w:val="17"/>
                <w:szCs w:val="17"/>
                <w:color w:val="auto"/>
              </w:rPr>
            </w:pPr>
          </w:p>
        </w:tc>
        <w:tc>
          <w:tcPr>
            <w:tcW w:w="696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4"/>
          </w:tcPr>
          <w:p>
            <w:pPr>
              <w:jc w:val="center"/>
              <w:ind w:left="290"/>
              <w:spacing w:after="0"/>
              <w:rPr>
                <w:rFonts w:ascii="Arial" w:cs="Arial" w:eastAsia="Arial" w:hAnsi="Arial"/>
                <w:sz w:val="18"/>
                <w:szCs w:val="18"/>
                <w:color w:val="0000EE"/>
                <w:w w:val="88"/>
              </w:rPr>
            </w:pPr>
            <w:hyperlink r:id="rId11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40</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w w:val="93"/>
              </w:rPr>
            </w:pPr>
            <w:hyperlink r:id="rId111">
              <w:r>
                <w:rPr>
                  <w:rFonts w:ascii="Arial" w:cs="Arial" w:eastAsia="Arial" w:hAnsi="Arial"/>
                  <w:sz w:val="18"/>
                  <w:szCs w:val="18"/>
                  <w:color w:val="0000EE"/>
                  <w:w w:val="93"/>
                </w:rPr>
                <w:t>Amendment to Placement Agency Agreement</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jc w:val="center"/>
              <w:ind w:right="560"/>
              <w:spacing w:after="0"/>
              <w:rPr>
                <w:rFonts w:ascii="Arial" w:cs="Arial" w:eastAsia="Arial" w:hAnsi="Arial"/>
                <w:sz w:val="18"/>
                <w:szCs w:val="18"/>
                <w:color w:val="0000EE"/>
                <w:w w:val="99"/>
              </w:rPr>
            </w:pPr>
            <w:hyperlink r:id="rId111">
              <w:r>
                <w:rPr>
                  <w:rFonts w:ascii="Arial" w:cs="Arial" w:eastAsia="Arial" w:hAnsi="Arial"/>
                  <w:sz w:val="18"/>
                  <w:szCs w:val="18"/>
                  <w:color w:val="0000EE"/>
                  <w:w w:val="99"/>
                </w:rPr>
                <w:t>8-K</w:t>
              </w:r>
            </w:hyperlink>
          </w:p>
        </w:tc>
        <w:tc>
          <w:tcPr>
            <w:tcW w:w="1240" w:type="dxa"/>
            <w:vAlign w:val="bottom"/>
            <w:gridSpan w:val="4"/>
          </w:tcPr>
          <w:p>
            <w:pPr>
              <w:jc w:val="right"/>
              <w:spacing w:after="0"/>
              <w:rPr>
                <w:rFonts w:ascii="Arial" w:cs="Arial" w:eastAsia="Arial" w:hAnsi="Arial"/>
                <w:sz w:val="18"/>
                <w:szCs w:val="18"/>
                <w:color w:val="0000EE"/>
              </w:rPr>
            </w:pPr>
            <w:hyperlink r:id="rId111">
              <w:r>
                <w:rPr>
                  <w:rFonts w:ascii="Arial" w:cs="Arial" w:eastAsia="Arial" w:hAnsi="Arial"/>
                  <w:sz w:val="18"/>
                  <w:szCs w:val="18"/>
                  <w:color w:val="0000EE"/>
                </w:rPr>
                <w:t>001-37939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left="310"/>
              <w:spacing w:after="0"/>
              <w:rPr>
                <w:rFonts w:ascii="Arial" w:cs="Arial" w:eastAsia="Arial" w:hAnsi="Arial"/>
                <w:sz w:val="18"/>
                <w:szCs w:val="18"/>
                <w:color w:val="0000EE"/>
                <w:w w:val="85"/>
              </w:rPr>
            </w:pPr>
            <w:hyperlink r:id="rId11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left="170"/>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6/26/17</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between TapImmune Inc. and Katalyst</w:t>
              </w:r>
            </w:hyperlink>
          </w:p>
        </w:tc>
        <w:tc>
          <w:tcPr>
            <w:tcW w:w="540" w:type="dxa"/>
            <w:vAlign w:val="bottom"/>
            <w:tcBorders>
              <w:top w:val="single" w:sz="8" w:color="0000EE"/>
            </w:tcBorders>
            <w:gridSpan w:val="15"/>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Securities LLC dated June 22, 2017</w:t>
              </w:r>
            </w:hyperlink>
          </w:p>
        </w:tc>
        <w:tc>
          <w:tcPr>
            <w:tcW w:w="820" w:type="dxa"/>
            <w:vAlign w:val="bottom"/>
            <w:gridSpan w:val="20"/>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gridSpan w:val="3"/>
          </w:tcPr>
          <w:p>
            <w:pPr>
              <w:jc w:val="center"/>
              <w:ind w:left="410"/>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14</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112">
              <w:r>
                <w:rPr>
                  <w:rFonts w:ascii="Arial" w:cs="Arial" w:eastAsia="Arial" w:hAnsi="Arial"/>
                  <w:sz w:val="18"/>
                  <w:szCs w:val="18"/>
                  <w:color w:val="0000EE"/>
                </w:rPr>
                <w:t>Code of Ethics</w:t>
              </w:r>
            </w:hyperlink>
          </w:p>
        </w:tc>
        <w:tc>
          <w:tcPr>
            <w:tcW w:w="220" w:type="dxa"/>
            <w:vAlign w:val="bottom"/>
          </w:tcPr>
          <w:p>
            <w:pPr>
              <w:spacing w:after="0"/>
              <w:rPr>
                <w:sz w:val="24"/>
                <w:szCs w:val="24"/>
                <w:color w:val="auto"/>
              </w:rPr>
            </w:pPr>
          </w:p>
        </w:tc>
        <w:tc>
          <w:tcPr>
            <w:tcW w:w="1060" w:type="dxa"/>
            <w:vAlign w:val="bottom"/>
            <w:gridSpan w:val="5"/>
          </w:tcPr>
          <w:p>
            <w:pPr>
              <w:jc w:val="center"/>
              <w:ind w:right="340"/>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10-Q</w:t>
              </w:r>
            </w:hyperlink>
          </w:p>
        </w:tc>
        <w:tc>
          <w:tcPr>
            <w:tcW w:w="1240" w:type="dxa"/>
            <w:vAlign w:val="bottom"/>
            <w:gridSpan w:val="4"/>
          </w:tcPr>
          <w:p>
            <w:pPr>
              <w:jc w:val="right"/>
              <w:spacing w:after="0"/>
              <w:rPr>
                <w:rFonts w:ascii="Arial" w:cs="Arial" w:eastAsia="Arial" w:hAnsi="Arial"/>
                <w:sz w:val="18"/>
                <w:szCs w:val="18"/>
                <w:color w:val="0000EE"/>
              </w:rPr>
            </w:pPr>
            <w:hyperlink r:id="rId112">
              <w:r>
                <w:rPr>
                  <w:rFonts w:ascii="Arial" w:cs="Arial" w:eastAsia="Arial" w:hAnsi="Arial"/>
                  <w:sz w:val="18"/>
                  <w:szCs w:val="18"/>
                  <w:color w:val="0000EE"/>
                </w:rPr>
                <w:t>000-27239</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center"/>
              <w:ind w:left="390"/>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14</w:t>
              </w:r>
            </w:hyperlink>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ind w:left="150"/>
              <w:spacing w:after="0"/>
              <w:rPr>
                <w:rFonts w:ascii="Arial" w:cs="Arial" w:eastAsia="Arial" w:hAnsi="Arial"/>
                <w:sz w:val="18"/>
                <w:szCs w:val="18"/>
                <w:color w:val="0000EE"/>
                <w:w w:val="88"/>
              </w:rPr>
            </w:pPr>
            <w:hyperlink r:id="rId112">
              <w:r>
                <w:rPr>
                  <w:rFonts w:ascii="Arial" w:cs="Arial" w:eastAsia="Arial" w:hAnsi="Arial"/>
                  <w:sz w:val="18"/>
                  <w:szCs w:val="18"/>
                  <w:color w:val="0000EE"/>
                  <w:w w:val="88"/>
                </w:rPr>
                <w:t>11/16/15</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21"/>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Consent of Marcum LLP, an independent</w:t>
              </w:r>
            </w:hyperlink>
          </w:p>
        </w:tc>
        <w:tc>
          <w:tcPr>
            <w:tcW w:w="440" w:type="dxa"/>
            <w:vAlign w:val="bottom"/>
            <w:gridSpan w:val="12"/>
          </w:tcPr>
          <w:p>
            <w:pPr>
              <w:spacing w:after="0"/>
              <w:rPr>
                <w:sz w:val="24"/>
                <w:szCs w:val="24"/>
                <w:color w:val="auto"/>
              </w:rPr>
            </w:pPr>
          </w:p>
        </w:tc>
        <w:tc>
          <w:tcPr>
            <w:tcW w:w="1280" w:type="dxa"/>
            <w:vAlign w:val="bottom"/>
            <w:gridSpan w:val="6"/>
          </w:tcPr>
          <w:p>
            <w:pPr>
              <w:jc w:val="center"/>
              <w:ind w:right="160"/>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Form S-3</w:t>
              </w:r>
            </w:hyperlink>
          </w:p>
        </w:tc>
        <w:tc>
          <w:tcPr>
            <w:tcW w:w="1300" w:type="dxa"/>
            <w:vAlign w:val="bottom"/>
            <w:gridSpan w:val="5"/>
          </w:tcPr>
          <w:p>
            <w:pPr>
              <w:jc w:val="center"/>
              <w:ind w:left="250"/>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333-220538</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center"/>
              <w:ind w:left="250"/>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left="170"/>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9/20/17</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public accounting firm.</w:t>
              </w:r>
            </w:hyperlink>
          </w:p>
        </w:tc>
        <w:tc>
          <w:tcPr>
            <w:tcW w:w="44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40" w:type="dxa"/>
            <w:vAlign w:val="bottom"/>
            <w:tcBorders>
              <w:right w:val="single" w:sz="8" w:color="0000EE"/>
            </w:tcBorders>
            <w:gridSpan w:val="5"/>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r:id="rId70">
              <w:r>
                <w:rPr>
                  <w:rFonts w:ascii="Arial" w:cs="Arial" w:eastAsia="Arial" w:hAnsi="Arial"/>
                  <w:sz w:val="18"/>
                  <w:szCs w:val="18"/>
                  <w:color w:val="0000EE"/>
                </w:rPr>
                <w:t>Consent of Shumaker, Loop &amp; Kendrick,</w:t>
              </w:r>
            </w:hyperlink>
          </w:p>
        </w:tc>
        <w:tc>
          <w:tcPr>
            <w:tcW w:w="1280" w:type="dxa"/>
            <w:vAlign w:val="bottom"/>
            <w:gridSpan w:val="6"/>
          </w:tcPr>
          <w:p>
            <w:pPr>
              <w:jc w:val="center"/>
              <w:ind w:right="160"/>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Form S-3</w:t>
              </w:r>
            </w:hyperlink>
          </w:p>
        </w:tc>
        <w:tc>
          <w:tcPr>
            <w:tcW w:w="1240" w:type="dxa"/>
            <w:vAlign w:val="bottom"/>
            <w:gridSpan w:val="4"/>
          </w:tcPr>
          <w:p>
            <w:pPr>
              <w:jc w:val="right"/>
              <w:spacing w:after="0"/>
              <w:rPr>
                <w:rFonts w:ascii="Arial" w:cs="Arial" w:eastAsia="Arial" w:hAnsi="Arial"/>
                <w:sz w:val="18"/>
                <w:szCs w:val="18"/>
                <w:color w:val="0000EE"/>
              </w:rPr>
            </w:pPr>
            <w:hyperlink r:id="rId70">
              <w:r>
                <w:rPr>
                  <w:rFonts w:ascii="Arial" w:cs="Arial" w:eastAsia="Arial" w:hAnsi="Arial"/>
                  <w:sz w:val="18"/>
                  <w:szCs w:val="18"/>
                  <w:color w:val="0000EE"/>
                </w:rPr>
                <w:t>333-220538</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center"/>
              <w:ind w:left="250"/>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hyperlink>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spacing w:after="0"/>
              <w:rPr>
                <w:rFonts w:ascii="Arial" w:cs="Arial" w:eastAsia="Arial" w:hAnsi="Arial"/>
                <w:sz w:val="18"/>
                <w:szCs w:val="18"/>
                <w:color w:val="0000EE"/>
              </w:rPr>
            </w:pPr>
            <w:hyperlink r:id="rId70">
              <w:r>
                <w:rPr>
                  <w:rFonts w:ascii="Arial" w:cs="Arial" w:eastAsia="Arial" w:hAnsi="Arial"/>
                  <w:sz w:val="18"/>
                  <w:szCs w:val="18"/>
                  <w:color w:val="0000EE"/>
                </w:rPr>
                <w:t>9/20/17</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LLP (included as part of Exhibit 5.1)</w:t>
              </w:r>
            </w:hyperlink>
          </w:p>
        </w:tc>
        <w:tc>
          <w:tcPr>
            <w:tcW w:w="48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40" w:type="dxa"/>
            <w:vAlign w:val="bottom"/>
            <w:tcBorders>
              <w:right w:val="single" w:sz="8" w:color="0000EE"/>
            </w:tcBorders>
            <w:gridSpan w:val="5"/>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60" w:type="dxa"/>
            <w:vAlign w:val="bottom"/>
            <w:tcBorders>
              <w:bottom w:val="single" w:sz="8" w:color="0000EE"/>
            </w:tcBorders>
            <w:gridSpan w:val="3"/>
          </w:tcPr>
          <w:p>
            <w:pPr>
              <w:jc w:val="center"/>
              <w:ind w:right="40"/>
              <w:spacing w:after="0"/>
              <w:rPr>
                <w:rFonts w:ascii="Arial" w:cs="Arial" w:eastAsia="Arial" w:hAnsi="Arial"/>
                <w:sz w:val="18"/>
                <w:szCs w:val="18"/>
                <w:color w:val="0000EE"/>
                <w:w w:val="91"/>
              </w:rPr>
            </w:pPr>
            <w:hyperlink w:anchor="page13">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3</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Consent of Marcum LLP, an independent</w:t>
              </w:r>
            </w:hyperlink>
          </w:p>
        </w:tc>
        <w:tc>
          <w:tcPr>
            <w:tcW w:w="44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rPr>
            </w:pPr>
            <w:hyperlink w:anchor="page13">
              <w:r>
                <w:rPr>
                  <w:rFonts w:ascii="Arial" w:cs="Arial" w:eastAsia="Arial" w:hAnsi="Arial"/>
                  <w:sz w:val="18"/>
                  <w:szCs w:val="18"/>
                  <w:color w:val="0000EE"/>
                </w:rPr>
                <w:t>X</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public accounting firm</w:t>
              </w:r>
            </w:hyperlink>
          </w:p>
        </w:tc>
        <w:tc>
          <w:tcPr>
            <w:tcW w:w="1760" w:type="dxa"/>
            <w:vAlign w:val="bottom"/>
            <w:gridSpan w:val="26"/>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Powers of Attorney (included on signature</w:t>
              </w:r>
            </w:hyperlink>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jc w:val="center"/>
              <w:ind w:right="500"/>
              <w:spacing w:after="0"/>
              <w:rPr>
                <w:rFonts w:ascii="Arial" w:cs="Arial" w:eastAsia="Arial" w:hAnsi="Arial"/>
                <w:sz w:val="18"/>
                <w:szCs w:val="18"/>
                <w:color w:val="0000EE"/>
              </w:rPr>
            </w:pPr>
            <w:hyperlink w:anchor="page12">
              <w:r>
                <w:rPr>
                  <w:rFonts w:ascii="Arial" w:cs="Arial" w:eastAsia="Arial" w:hAnsi="Arial"/>
                  <w:sz w:val="18"/>
                  <w:szCs w:val="18"/>
                  <w:color w:val="0000EE"/>
                </w:rPr>
                <w:t>X</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page).</w:t>
              </w:r>
            </w:hyperlink>
          </w:p>
        </w:tc>
        <w:tc>
          <w:tcPr>
            <w:tcW w:w="38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20" w:type="dxa"/>
            <w:vAlign w:val="bottom"/>
            <w:gridSpan w:val="6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31" w:right="239" w:bottom="0" w:gutter="0" w:footer="0" w:header="0"/>
        </w:sectPr>
      </w:pPr>
    </w:p>
    <w:bookmarkStart w:id="10" w:name="page11"/>
    <w:bookmarkEnd w:id="10"/>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370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101.SCH</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0"/>
              </w:rPr>
              <w:t>101.DEF</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370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101.SCH</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0"/>
              </w:rPr>
              <w:t>101.DEF</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contract or compensatory plan or arrangement.</w:t>
      </w:r>
    </w:p>
    <w:p>
      <w:pPr>
        <w:spacing w:after="0" w:line="225" w:lineRule="exact"/>
        <w:rPr>
          <w:sz w:val="20"/>
          <w:szCs w:val="20"/>
          <w:color w:val="auto"/>
        </w:rPr>
      </w:pPr>
    </w:p>
    <w:p>
      <w:pPr>
        <w:ind w:firstLine="8"/>
        <w:spacing w:after="0" w:line="277" w:lineRule="auto"/>
        <w:tabs>
          <w:tab w:leader="none" w:pos="226" w:val="left"/>
        </w:tabs>
        <w:numPr>
          <w:ilvl w:val="0"/>
          <w:numId w:val="1"/>
        </w:numPr>
        <w:rPr>
          <w:rFonts w:ascii="Arial" w:cs="Arial" w:eastAsia="Arial" w:hAnsi="Arial"/>
          <w:sz w:val="18"/>
          <w:szCs w:val="18"/>
          <w:color w:val="212121"/>
        </w:rPr>
      </w:pPr>
      <w:r>
        <w:rPr>
          <w:rFonts w:ascii="Arial" w:cs="Arial" w:eastAsia="Arial" w:hAnsi="Arial"/>
          <w:sz w:val="18"/>
          <w:szCs w:val="18"/>
          <w:color w:val="212121"/>
        </w:rPr>
        <w:t>Confidential treatment has been granted as to certain portions of this exhibit pursuant to Rule 406 of the Securities Act of 1933, as amended, or Rule 24b-2 of the Securities Exchange Act of 1934, as amended.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Jacksonville, State of Florida, on December 28, 2017.</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Peter Hoang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J. Loiacono</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6">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(Principal Accounting Officer)</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dated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3880" w:type="dxa"/>
            <w:vAlign w:val="bottom"/>
            <w:gridSpan w:val="3"/>
          </w:tcPr>
          <w:p>
            <w:pPr>
              <w:ind w:left="120"/>
              <w:spacing w:after="0"/>
              <w:rPr>
                <w:sz w:val="20"/>
                <w:szCs w:val="20"/>
                <w:color w:val="auto"/>
              </w:rPr>
            </w:pPr>
            <w:r>
              <w:rPr>
                <w:rFonts w:ascii="Arial" w:cs="Arial" w:eastAsia="Arial" w:hAnsi="Arial"/>
                <w:sz w:val="18"/>
                <w:szCs w:val="18"/>
                <w:b w:val="1"/>
                <w:bCs w:val="1"/>
                <w:color w:val="auto"/>
              </w:rPr>
              <w:t>Title</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3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r>
        <w:trPr>
          <w:trHeight w:val="426"/>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Hoang</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3640" w:type="dxa"/>
            <w:vAlign w:val="bottom"/>
          </w:tcPr>
          <w:p>
            <w:pPr>
              <w:spacing w:after="0"/>
              <w:rPr>
                <w:sz w:val="20"/>
                <w:szCs w:val="20"/>
                <w:color w:val="auto"/>
              </w:rPr>
            </w:pPr>
            <w:r>
              <w:rPr>
                <w:rFonts w:ascii="Arial" w:cs="Arial" w:eastAsia="Arial" w:hAnsi="Arial"/>
                <w:sz w:val="18"/>
                <w:szCs w:val="18"/>
                <w:color w:val="auto"/>
              </w:rPr>
              <w:t>December 28,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Peter Hoang</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28,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Sherry Grisewood</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28,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Dr. Glynn Wilson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28,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David Laskow-Pooley</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28,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Mark Reddish</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28,2017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Frederick Wasserman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28,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Joshua Silverman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Loiacono</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3640" w:type="dxa"/>
            <w:vAlign w:val="bottom"/>
          </w:tcPr>
          <w:p>
            <w:pPr>
              <w:spacing w:after="0"/>
              <w:rPr>
                <w:sz w:val="20"/>
                <w:szCs w:val="20"/>
                <w:color w:val="auto"/>
              </w:rPr>
            </w:pPr>
            <w:r>
              <w:rPr>
                <w:rFonts w:ascii="Arial" w:cs="Arial" w:eastAsia="Arial" w:hAnsi="Arial"/>
                <w:sz w:val="18"/>
                <w:szCs w:val="18"/>
                <w:color w:val="auto"/>
              </w:rPr>
              <w:t>December 28,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Michael J. Loiacono</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*By: /s/ Michael J. Loiacono</w:t>
      </w:r>
    </w:p>
    <w:p>
      <w:pPr>
        <w:spacing w:after="0" w:line="23"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Attorney-in-fact pursuant to power of attorney previously filed with the Registration Statement on Form S-3 (333-220538), originally filed on September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-301625</wp:posOffset>
            </wp:positionV>
            <wp:extent cx="22809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of TapImmune Inc. (the “Company”) on Form S-3, file number 333-220538 of our report dated March 14, 2017, which includes an explanatory paragraph as to the Company’s ability to continue as a going concern, with respect to our audits of the consolidated financial statements of TapImmune Inc. as of December 31, 2016 and 2015 and for the years ended December 31, 2016 and 2015 appearing in the Annual Report on Form 10-K of TapImmune Inc. for the year ended December 31, 2016. We also consent to the reference to our firm under the heading “Experts” in the Prospectus, which is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40" Type="http://schemas.openxmlformats.org/officeDocument/2006/relationships/image" Target="media/image7.png"/><Relationship Id="rId67" Type="http://schemas.openxmlformats.org/officeDocument/2006/relationships/image" Target="media/image8.png"/><Relationship Id="rId95" Type="http://schemas.openxmlformats.org/officeDocument/2006/relationships/image" Target="media/image9.png"/><Relationship Id="rId114" Type="http://schemas.openxmlformats.org/officeDocument/2006/relationships/image" Target="media/image10.png"/><Relationship Id="rId115" Type="http://schemas.openxmlformats.org/officeDocument/2006/relationships/image" Target="media/image11.png"/><Relationship Id="rId116" Type="http://schemas.openxmlformats.org/officeDocument/2006/relationships/image" Target="media/image12.png"/><Relationship Id="rId117" Type="http://schemas.openxmlformats.org/officeDocument/2006/relationships/image" Target="media/image13.png"/><Relationship Id="rId118" Type="http://schemas.openxmlformats.org/officeDocument/2006/relationships/image" Target="media/image14.png"/><Relationship Id="rId119" Type="http://schemas.openxmlformats.org/officeDocument/2006/relationships/image" Target="media/image15.png"/><Relationship Id="rId14" Type="http://schemas.openxmlformats.org/officeDocument/2006/relationships/hyperlink" Target="http://www.sec.gov/Archives/edgar/data/1094038/000114420416131724/v450946_ex3-1.htm" TargetMode="External"/><Relationship Id="rId15" Type="http://schemas.openxmlformats.org/officeDocument/2006/relationships/hyperlink" Target="http://www.sec.gov/Archives/edgar/data/1094038/000119312516710452/d259737dex31.htm" TargetMode="External"/><Relationship Id="rId16" Type="http://schemas.openxmlformats.org/officeDocument/2006/relationships/hyperlink" Target="http://www.sec.gov/Archives/edgar/data/1094038/000119312516649467/d226182dex31.htm" TargetMode="External"/><Relationship Id="rId17" Type="http://schemas.openxmlformats.org/officeDocument/2006/relationships/hyperlink" Target="http://www.sec.gov/Archives/edgar/data/1094038/000114420417036431/v470649_ex3-1.htm" TargetMode="External"/><Relationship Id="rId18" Type="http://schemas.openxmlformats.org/officeDocument/2006/relationships/hyperlink" Target="http://www.sec.gov/Archives/edgar/data/1094038/000142488410000060/exhibit10-1.htm" TargetMode="External"/><Relationship Id="rId19" Type="http://schemas.openxmlformats.org/officeDocument/2006/relationships/hyperlink" Target="http://www.sec.gov/Archives/edgar/data/1094038/000142488410000060/exhibit10-4.htm" TargetMode="External"/><Relationship Id="rId20" Type="http://schemas.openxmlformats.org/officeDocument/2006/relationships/hyperlink" Target="http://www.sec.gov/Archives/edgar/data/1094038/000142488410000060/exhibit10-3.htm" TargetMode="External"/><Relationship Id="rId21" Type="http://schemas.openxmlformats.org/officeDocument/2006/relationships/hyperlink" Target="http://www.sec.gov/Archives/edgar/data/1094038/000142488410000060/exhibit10-2.htm" TargetMode="External"/><Relationship Id="rId22" Type="http://schemas.openxmlformats.org/officeDocument/2006/relationships/hyperlink" Target="http://www.sec.gov/Archives/edgar/data/1094038/000142488410000060/exhibit10-5.htm" TargetMode="External"/><Relationship Id="rId23" Type="http://schemas.openxmlformats.org/officeDocument/2006/relationships/hyperlink" Target="http://www.sec.gov/Archives/edgar/data/1094038/000142488410000060/exhibit10-6.htm" TargetMode="External"/><Relationship Id="rId24" Type="http://schemas.openxmlformats.org/officeDocument/2006/relationships/hyperlink" Target="http://www.sec.gov/Archives/edgar/data/1094038/000142488410000060/exhibit10-7.htm" TargetMode="External"/><Relationship Id="rId25" Type="http://schemas.openxmlformats.org/officeDocument/2006/relationships/hyperlink" Target="http://www.sec.gov/Archives/edgar/data/1094038/000142488411000031/exhibit10-1.htm" TargetMode="External"/><Relationship Id="rId26" Type="http://schemas.openxmlformats.org/officeDocument/2006/relationships/hyperlink" Target="http://www.sec.gov/Archives/edgar/data/1094038/000142488411000031/exhibit10-2.htm" TargetMode="External"/><Relationship Id="rId27" Type="http://schemas.openxmlformats.org/officeDocument/2006/relationships/hyperlink" Target="http://www.sec.gov/Archives/edgar/data/1094038/000142488411000031/exhibit10-3.htm" TargetMode="External"/><Relationship Id="rId28" Type="http://schemas.openxmlformats.org/officeDocument/2006/relationships/hyperlink" Target="http://www.sec.gov/Archives/edgar/data/1094038/000142488411000031/exhibit10-4.htm" TargetMode="External"/><Relationship Id="rId29" Type="http://schemas.openxmlformats.org/officeDocument/2006/relationships/hyperlink" Target="http://www.sec.gov/Archives/edgar/data/1094038/000142488411000066/exhib4-12.htm" TargetMode="External"/><Relationship Id="rId30" Type="http://schemas.openxmlformats.org/officeDocument/2006/relationships/hyperlink" Target="http://www.sec.gov/Archives/edgar/data/1094038/000142488411000066/exhib4-13.htm" TargetMode="External"/><Relationship Id="rId31" Type="http://schemas.openxmlformats.org/officeDocument/2006/relationships/hyperlink" Target="http://www.sec.gov/Archives/edgar/data/1094038/000142488411000066/exhib4-14.htm" TargetMode="External"/><Relationship Id="rId32" Type="http://schemas.openxmlformats.org/officeDocument/2006/relationships/hyperlink" Target="http://www.sec.gov/Archives/edgar/data/1094038/000142488411000066/exhib4-15.htm" TargetMode="External"/><Relationship Id="rId33" Type="http://schemas.openxmlformats.org/officeDocument/2006/relationships/hyperlink" Target="http://www.sec.gov/Archives/edgar/data/1094038/000142488414000086/exhibit4-1.htm" TargetMode="External"/><Relationship Id="rId34" Type="http://schemas.openxmlformats.org/officeDocument/2006/relationships/hyperlink" Target="http://www.sec.gov/Archives/edgar/data/1094038/000142488414000086/exhibit4-2.htm" TargetMode="External"/><Relationship Id="rId35" Type="http://schemas.openxmlformats.org/officeDocument/2006/relationships/hyperlink" Target="http://www.sec.gov/Archives/edgar/data/1094038/000142488415000006/exhibit4-1.htm" TargetMode="External"/><Relationship Id="rId36" Type="http://schemas.openxmlformats.org/officeDocument/2006/relationships/hyperlink" Target="http://www.sec.gov/Archives/edgar/data/1094038/000142488415000006/exhibit4-2.htm" TargetMode="External"/><Relationship Id="rId37" Type="http://schemas.openxmlformats.org/officeDocument/2006/relationships/hyperlink" Target="http://www.sec.gov/Archives/edgar/data/1094038/000142488415000006/exhibit4-3.htm" TargetMode="External"/><Relationship Id="rId38" Type="http://schemas.openxmlformats.org/officeDocument/2006/relationships/hyperlink" Target="http://www.sec.gov/Archives/edgar/data/1094038/000142488415000006/exhibit4-4.htm" TargetMode="External"/><Relationship Id="rId39" Type="http://schemas.openxmlformats.org/officeDocument/2006/relationships/hyperlink" Target="http://www.sec.gov/Archives/edgar/data/1094038/000142488415000006/exhibit4-5.htm" TargetMode="External"/><Relationship Id="rId41" Type="http://schemas.openxmlformats.org/officeDocument/2006/relationships/hyperlink" Target="http://www.sec.gov/Archives/edgar/data/1094038/000142488415000006/exhibit4-6.htm" TargetMode="External"/><Relationship Id="rId42" Type="http://schemas.openxmlformats.org/officeDocument/2006/relationships/hyperlink" Target="http://www.sec.gov/Archives/edgar/data/1094038/000142488415000006/exhibit4-7.htm" TargetMode="External"/><Relationship Id="rId43" Type="http://schemas.openxmlformats.org/officeDocument/2006/relationships/hyperlink" Target="http://www.sec.gov/Archives/edgar/data/1094038/000142488415000006/exhibit4-8.htm" TargetMode="External"/><Relationship Id="rId44" Type="http://schemas.openxmlformats.org/officeDocument/2006/relationships/hyperlink" Target="http://www.sec.gov/Archives/edgar/data/1094038/000142488415000006/exhibit4-9.htm" TargetMode="External"/><Relationship Id="rId45" Type="http://schemas.openxmlformats.org/officeDocument/2006/relationships/hyperlink" Target="http://www.sec.gov/Archives/edgar/data/1094038/000142488415000006/exhibit4-10.htm" TargetMode="External"/><Relationship Id="rId46" Type="http://schemas.openxmlformats.org/officeDocument/2006/relationships/hyperlink" Target="http://www.sec.gov/Archives/edgar/data/1094038/000142488415000030/exhibit4-1.htm" TargetMode="External"/><Relationship Id="rId47" Type="http://schemas.openxmlformats.org/officeDocument/2006/relationships/hyperlink" Target="http://www.sec.gov/Archives/edgar/data/1094038/000142488415000030/exhibit4-2.htm" TargetMode="External"/><Relationship Id="rId48" Type="http://schemas.openxmlformats.org/officeDocument/2006/relationships/hyperlink" Target="http://www.sec.gov/Archives/edgar/data/1094038/000142488415000030/exhibit4-3.htm" TargetMode="External"/><Relationship Id="rId49" Type="http://schemas.openxmlformats.org/officeDocument/2006/relationships/hyperlink" Target="http://www.sec.gov/Archives/edgar/data/1094038/000142488415000030/exhibit4-4.htm" TargetMode="External"/><Relationship Id="rId50" Type="http://schemas.openxmlformats.org/officeDocument/2006/relationships/hyperlink" Target="http://www.sec.gov/Archives/edgar/data/1094038/000142488415000030/exhibit4-5.htm" TargetMode="External"/><Relationship Id="rId51" Type="http://schemas.openxmlformats.org/officeDocument/2006/relationships/hyperlink" Target="http://www.sec.gov/Archives/edgar/data/1094038/000142488415000030/exhibit4-6.htm" TargetMode="External"/><Relationship Id="rId52" Type="http://schemas.openxmlformats.org/officeDocument/2006/relationships/hyperlink" Target="http://www.sec.gov/Archives/edgar/data/1094038/000142488415000030/exhibit4-7.htm" TargetMode="External"/><Relationship Id="rId53" Type="http://schemas.openxmlformats.org/officeDocument/2006/relationships/hyperlink" Target="http://www.sec.gov/Archives/edgar/data/1094038/000142488415000030/exhibit4-8.htm" TargetMode="External"/><Relationship Id="rId54" Type="http://schemas.openxmlformats.org/officeDocument/2006/relationships/hyperlink" Target="http://www.sec.gov/Archives/edgar/data/1094038/000142488415000030/exhibit4-9.htm" TargetMode="External"/><Relationship Id="rId55" Type="http://schemas.openxmlformats.org/officeDocument/2006/relationships/hyperlink" Target="http://www.sec.gov/Archives/edgar/data/1094038/000142488415000030/exhibit4-10.htm" TargetMode="External"/><Relationship Id="rId56" Type="http://schemas.openxmlformats.org/officeDocument/2006/relationships/hyperlink" Target="http://www.sec.gov/Archives/edgar/data/1094038/000119312516678673/d161424dex41.htm" TargetMode="External"/><Relationship Id="rId57" Type="http://schemas.openxmlformats.org/officeDocument/2006/relationships/hyperlink" Target="http://www.sec.gov/Archives/edgar/data/1094038/000119312516678673/d161424dex42.htm" TargetMode="External"/><Relationship Id="rId58" Type="http://schemas.openxmlformats.org/officeDocument/2006/relationships/hyperlink" Target="http://www.sec.gov/Archives/edgar/data/1094038/000119312516678673/d161424dex43.htm" TargetMode="External"/><Relationship Id="rId59" Type="http://schemas.openxmlformats.org/officeDocument/2006/relationships/hyperlink" Target="http://www.sec.gov/Archives/edgar/data/1094038/000119312516678673/d161424dex44.htm" TargetMode="External"/><Relationship Id="rId60" Type="http://schemas.openxmlformats.org/officeDocument/2006/relationships/hyperlink" Target="http://www.sec.gov/Archives/edgar/data/1094038/000119312516678673/d161424dex45.htm" TargetMode="External"/><Relationship Id="rId61" Type="http://schemas.openxmlformats.org/officeDocument/2006/relationships/hyperlink" Target="http://www.sec.gov/Archives/edgar/data/1094038/000119312516678673/d161424dex46.htm" TargetMode="External"/><Relationship Id="rId62" Type="http://schemas.openxmlformats.org/officeDocument/2006/relationships/hyperlink" Target="http://www.sec.gov/Archives/edgar/data/1094038/000119312516678673/d161424dex47.htm" TargetMode="External"/><Relationship Id="rId63" Type="http://schemas.openxmlformats.org/officeDocument/2006/relationships/hyperlink" Target="http://www.sec.gov/Archives/edgar/data/1094038/000119312516678673/d161424dex48.htm" TargetMode="External"/><Relationship Id="rId64" Type="http://schemas.openxmlformats.org/officeDocument/2006/relationships/hyperlink" Target="http://www.sec.gov/Archives/edgar/data/1094038/000119312516678673/d161424dex49.htm" TargetMode="External"/><Relationship Id="rId65" Type="http://schemas.openxmlformats.org/officeDocument/2006/relationships/hyperlink" Target="http://www.sec.gov/Archives/edgar/data/1094038/000119312516678673/d161424dex410.htm" TargetMode="External"/><Relationship Id="rId66" Type="http://schemas.openxmlformats.org/officeDocument/2006/relationships/hyperlink" Target="http://www.sec.gov/Archives/edgar/data/1094038/000119312516678673/d161424dex411.htm" TargetMode="External"/><Relationship Id="rId68" Type="http://schemas.openxmlformats.org/officeDocument/2006/relationships/hyperlink" Target="http://www.sec.gov/Archives/edgar/data/1094038/000114420417033502/v469341_ex4-1.htm" TargetMode="External"/><Relationship Id="rId69" Type="http://schemas.openxmlformats.org/officeDocument/2006/relationships/hyperlink" Target="http://www.sec.gov/Archives/edgar/data/1094038/000114420417033502/v469341_ex4-2.htm" TargetMode="External"/><Relationship Id="rId70" Type="http://schemas.openxmlformats.org/officeDocument/2006/relationships/hyperlink" Target="http://www.sec.gov/Archives/edgar/data/1094038/000142488414000070/exhibit5-1.htm" TargetMode="External"/><Relationship Id="rId71" Type="http://schemas.openxmlformats.org/officeDocument/2006/relationships/hyperlink" Target="http://www.sec.gov/Archives/edgar/data/1094038/000118374007000771/ex10-1.htm" TargetMode="External"/><Relationship Id="rId72" Type="http://schemas.openxmlformats.org/officeDocument/2006/relationships/hyperlink" Target="http://www.sec.gov/Archives/edgar/data/1094038/000118374007000771/ex10-2.htm" TargetMode="External"/><Relationship Id="rId73" Type="http://schemas.openxmlformats.org/officeDocument/2006/relationships/hyperlink" Target="http://www.sec.gov/Archives/edgar/data/1094038/000095013405007541/d23996exv10w2.htm" TargetMode="External"/><Relationship Id="rId74" Type="http://schemas.openxmlformats.org/officeDocument/2006/relationships/hyperlink" Target="http://www.sec.gov/Archives/edgar/data/1094038/000095013405007541/d23996exv10w3.htm" TargetMode="External"/><Relationship Id="rId75" Type="http://schemas.openxmlformats.org/officeDocument/2006/relationships/hyperlink" Target="http://www.sec.gov/Archives/edgar/data/1094038/000095013405007541/d23996exv10w5.htm" TargetMode="External"/><Relationship Id="rId76" Type="http://schemas.openxmlformats.org/officeDocument/2006/relationships/hyperlink" Target="http://www.sec.gov/Archives/edgar/data/1094038/000095013405007541/d23996exv10w6.htm" TargetMode="External"/><Relationship Id="rId77" Type="http://schemas.openxmlformats.org/officeDocument/2006/relationships/hyperlink" Target="http://www.sec.gov/Archives/edgar/data/1094038/000118374006000024/f8k.htm" TargetMode="External"/><Relationship Id="rId78" Type="http://schemas.openxmlformats.org/officeDocument/2006/relationships/hyperlink" Target="http://www.sec.gov/Archives/edgar/data/1094038/000142488410000008/forddef14-c.htm" TargetMode="External"/><Relationship Id="rId79" Type="http://schemas.openxmlformats.org/officeDocument/2006/relationships/hyperlink" Target="http://www.sec.gov/Archives/edgar/data/1094038/000142488410000072/exhib10-1.htm" TargetMode="External"/><Relationship Id="rId80" Type="http://schemas.openxmlformats.org/officeDocument/2006/relationships/hyperlink" Target="http://www.sec.gov/Archives/edgar/data/1094038/000142488414000086/exhibit10-1.htm" TargetMode="External"/><Relationship Id="rId81" Type="http://schemas.openxmlformats.org/officeDocument/2006/relationships/hyperlink" Target="http://www.sec.gov/Archives/edgar/data/1094038/000142488414000086/exhibit10-2.htm" TargetMode="External"/><Relationship Id="rId82" Type="http://schemas.openxmlformats.org/officeDocument/2006/relationships/hyperlink" Target="http://www.sec.gov/Archives/edgar/data/1094038/000142488415000006/exhibit10-1.htm" TargetMode="External"/><Relationship Id="rId83" Type="http://schemas.openxmlformats.org/officeDocument/2006/relationships/hyperlink" Target="http://www.sec.gov/Archives/edgar/data/1094038/000142488415000006/exhibit10-2.htm" TargetMode="External"/><Relationship Id="rId84" Type="http://schemas.openxmlformats.org/officeDocument/2006/relationships/hyperlink" Target="http://www.sec.gov/Archives/edgar/data/1094038/000142488415000006/exhibit10-3.htm" TargetMode="External"/><Relationship Id="rId85" Type="http://schemas.openxmlformats.org/officeDocument/2006/relationships/hyperlink" Target="http://www.sec.gov/Archives/edgar/data/1094038/000142488415000030/exhibit10-1.htm" TargetMode="External"/><Relationship Id="rId86" Type="http://schemas.openxmlformats.org/officeDocument/2006/relationships/hyperlink" Target="http://www.sec.gov/Archives/edgar/data/1094038/000142488415000030/exhibit10-2.htm" TargetMode="External"/><Relationship Id="rId87" Type="http://schemas.openxmlformats.org/officeDocument/2006/relationships/hyperlink" Target="http://www.sec.gov/Archives/edgar/data/1094038/000142488415000054/exhibit10-1.htm" TargetMode="External"/><Relationship Id="rId88" Type="http://schemas.openxmlformats.org/officeDocument/2006/relationships/hyperlink" Target="http://www.sec.gov/Archives/edgar/data/1094038/000142488415000057/exhibit10-1.htm" TargetMode="External"/><Relationship Id="rId89" Type="http://schemas.openxmlformats.org/officeDocument/2006/relationships/hyperlink" Target="http://www.sec.gov/Archives/edgar/data/1094038/000142488415000110/exhibit10-1.htm" TargetMode="External"/><Relationship Id="rId90" Type="http://schemas.openxmlformats.org/officeDocument/2006/relationships/hyperlink" Target="http://www.sec.gov/Archives/edgar/data/1094038/000142488415000124/exhibit10-1.htm" TargetMode="External"/><Relationship Id="rId91" Type="http://schemas.openxmlformats.org/officeDocument/2006/relationships/hyperlink" Target="http://www.sec.gov/Archives/edgar/data/1094038/000142488415000168/exhibit10-1.htm" TargetMode="External"/><Relationship Id="rId92" Type="http://schemas.openxmlformats.org/officeDocument/2006/relationships/hyperlink" Target="http://www.sec.gov/Archives/edgar/data/1094038/000142488415000168/exhibit10-2.htm" TargetMode="External"/><Relationship Id="rId93" Type="http://schemas.openxmlformats.org/officeDocument/2006/relationships/hyperlink" Target="http://www.sec.gov/Archives/edgar/data/1094038/000142488415000168/exhibit10-3.htm" TargetMode="External"/><Relationship Id="rId94" Type="http://schemas.openxmlformats.org/officeDocument/2006/relationships/hyperlink" Target="http://www.sec.gov/Archives/edgar/data/1094038/000114420417046574/v474594_ex10-1.htm" TargetMode="External"/><Relationship Id="rId96" Type="http://schemas.openxmlformats.org/officeDocument/2006/relationships/hyperlink" Target="http://www.sec.gov/Archives/edgar/data/1094038/000142488415000168/exhibit10-4.htm" TargetMode="External"/><Relationship Id="rId97" Type="http://schemas.openxmlformats.org/officeDocument/2006/relationships/hyperlink" Target="http://www.sec.gov/Archives/edgar/data/1094038/000142488415000168/exhibit10-5.htm" TargetMode="External"/><Relationship Id="rId98" Type="http://schemas.openxmlformats.org/officeDocument/2006/relationships/hyperlink" Target="http://www.sec.gov/Archives/edgar/data/1094038/000142488415000168/exhibit10-6.htm" TargetMode="External"/><Relationship Id="rId99" Type="http://schemas.openxmlformats.org/officeDocument/2006/relationships/hyperlink" Target="http://www.sec.gov/Archives/edgar/data/1094038/000142488415000168/exhibit10-7.htm" TargetMode="External"/><Relationship Id="rId100" Type="http://schemas.openxmlformats.org/officeDocument/2006/relationships/hyperlink" Target="http://www.sec.gov/Archives/edgar/data/1094038/000142488415000168/exhibit10-8.htm" TargetMode="External"/><Relationship Id="rId101" Type="http://schemas.openxmlformats.org/officeDocument/2006/relationships/hyperlink" Target="http://www.sec.gov/Archives/edgar/data/1094038/000119312516465456/d135795dex102.htm" TargetMode="External"/><Relationship Id="rId102" Type="http://schemas.openxmlformats.org/officeDocument/2006/relationships/hyperlink" Target="http://www.sec.gov/Archives/edgar/data/1094038/000119312516465456/d135795dex103.htm" TargetMode="External"/><Relationship Id="rId103" Type="http://schemas.openxmlformats.org/officeDocument/2006/relationships/hyperlink" Target="http://www.sec.gov/Archives/edgar/data/1094038/000119312516682054/d157003dex107.htm" TargetMode="External"/><Relationship Id="rId104" Type="http://schemas.openxmlformats.org/officeDocument/2006/relationships/hyperlink" Target="http://www.sec.gov/Archives/edgar/data/1094038/000119312516650797/d208443dex101.htm" TargetMode="External"/><Relationship Id="rId105" Type="http://schemas.openxmlformats.org/officeDocument/2006/relationships/hyperlink" Target="http://www.sec.gov/Archives/edgar/data/1094038/000119312516650797/d208443dex102.htm" TargetMode="External"/><Relationship Id="rId106" Type="http://schemas.openxmlformats.org/officeDocument/2006/relationships/hyperlink" Target="http://www.sec.gov/Archives/edgar/data/1094038/000119312516690727/d230909dex101.htm" TargetMode="External"/><Relationship Id="rId107" Type="http://schemas.openxmlformats.org/officeDocument/2006/relationships/hyperlink" Target="http://www.sec.gov/Archives/edgar/data/1094038/000114420417033502/v469341_ex10-1.htm" TargetMode="External"/><Relationship Id="rId108" Type="http://schemas.openxmlformats.org/officeDocument/2006/relationships/hyperlink" Target="http://www.sec.gov/Archives/edgar/data/1094038/000114420417033502/v469341_ex10-2.htm" TargetMode="External"/><Relationship Id="rId109" Type="http://schemas.openxmlformats.org/officeDocument/2006/relationships/hyperlink" Target="http://www.sec.gov/Archives/edgar/data/1094038/000114420417033502/v469341_ex10-3.htm" TargetMode="External"/><Relationship Id="rId110" Type="http://schemas.openxmlformats.org/officeDocument/2006/relationships/hyperlink" Target="http://www.sec.gov/Archives/edgar/data/1094038/000114420417033502/v469341_ex10-4.htm" TargetMode="External"/><Relationship Id="rId111" Type="http://schemas.openxmlformats.org/officeDocument/2006/relationships/hyperlink" Target="http://www.sec.gov/Archives/edgar/data/1094038/000114420417034074/v469703_ex10-1.htm" TargetMode="External"/><Relationship Id="rId112" Type="http://schemas.openxmlformats.org/officeDocument/2006/relationships/hyperlink" Target="http://www.sec.gov/Archives/edgar/data/1094038/000142488415000168/exhibit14.htm" TargetMode="External"/><Relationship Id="rId113" Type="http://schemas.openxmlformats.org/officeDocument/2006/relationships/hyperlink" Target="http://www.sec.gov/Archives/edgar/data/1094038/000142488414000070/exhibit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2020-01-19T03:45:31Z</dcterms:created>
  <dcterms:modified xsi:type="dcterms:W3CDTF">2020-01-19T03:45:31Z</dcterms:modified>
</cp:coreProperties>
</file>