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-229870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36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-612775</wp:posOffset>
            </wp:positionV>
            <wp:extent cx="5715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4030345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12700</wp:posOffset>
            </wp:positionV>
            <wp:extent cx="7280910" cy="9415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910" cy="941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60" w:orient="portrait"/>
          <w:cols w:equalWidth="0" w:num="2">
            <w:col w:w="2200" w:space="640"/>
            <w:col w:w="8680"/>
          </w:cols>
          <w:pgMar w:left="240" w:top="219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Eastern Capital LTD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8"/>
          </w:tcPr>
          <w:p>
            <w:pPr>
              <w:ind w:left="60"/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TAPIMMUNE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TPIV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 MARKET STREET, #773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08/10/2016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CAMANA BAY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CAYMAN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6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08/10/2016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5,000,000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25,000,000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08/10/2016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3,000,000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28,000,000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60" w:type="dxa"/>
            <w:vAlign w:val="bottom"/>
            <w:gridSpan w:val="16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Conversion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10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C-1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5,000,000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5,000,000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Warrant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F-1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0.6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5,000,000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Warrant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21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Eastern Capital LTD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 MARKET STREET, #773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CAMANA BAY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 CAYMAN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21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Portfolio Services Ltd.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 MARKET STREET, #773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CAMANA BAY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 CAYMAN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21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DART KENNETH BRYAN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7291705</wp:posOffset>
            </wp:positionH>
            <wp:positionV relativeFrom="paragraph">
              <wp:posOffset>-5690235</wp:posOffset>
            </wp:positionV>
            <wp:extent cx="23495" cy="1706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P.O. BOX 31300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60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GRAND CAYMAN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KY1-1206</w:t>
      </w:r>
    </w:p>
    <w:p>
      <w:pPr>
        <w:sectPr>
          <w:pgSz w:w="11900" w:h="16860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ind w:left="81"/>
        <w:spacing w:after="0"/>
        <w:tabs>
          <w:tab w:leader="none" w:pos="1521" w:val="left"/>
          <w:tab w:leader="none" w:pos="29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140335</wp:posOffset>
            </wp:positionH>
            <wp:positionV relativeFrom="page">
              <wp:posOffset>88900</wp:posOffset>
            </wp:positionV>
            <wp:extent cx="2924175" cy="3492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August 10, 2016 Eastern Capital Limited exercised the remaining Issuer's Series C-1 Warrant at an exercise price of $0.50 per share and acquired an additional 5,000,000 shares of common stock.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hanging="1"/>
        <w:spacing w:after="0" w:line="234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10, 2016, simultaneously with the exercise of the remaining Series C-1 Warrant, Eastern Capital Limited acquired 3,000,000 shares of Common Stock and the Series F-1 Warrant to acquire 5,000,000 common shares which is exercisable upon the date of issuance with an exercise price of $0.60 per share and expires on the five year anniversary of the date of issuance. The additional shares and Series F-1 Warrant were issued in consideration of Eastern Capital Limited's agreement to amend certain outstanding warrants.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Eastern Capital Limited is an investment entity that owns the securities reported on this Form 4. Portfolio Services Ltd. is a holding company which owns all of the outstanding stock of Eastern Capital Limited. Kenneth B.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Dart is the beneficial owner of all of the outstanding stock of Portfolio Services Ltd.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82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/s/Eastern Capital Limited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08/12/2016</w:t>
            </w:r>
          </w:p>
        </w:tc>
      </w:tr>
      <w:tr>
        <w:trPr>
          <w:trHeight w:val="232"/>
        </w:trPr>
        <w:tc>
          <w:tcPr>
            <w:tcW w:w="1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/s/Portfolio Services Ltd.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08/12/2016</w:t>
            </w:r>
          </w:p>
        </w:tc>
      </w:tr>
      <w:tr>
        <w:trPr>
          <w:trHeight w:val="232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/s/Kenneth B. Dart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08/12/2016</w:t>
            </w:r>
          </w:p>
        </w:tc>
      </w:tr>
      <w:tr>
        <w:trPr>
          <w:trHeight w:val="220"/>
        </w:trPr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940" w:hanging="1"/>
        <w:spacing w:after="0" w:line="325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21"/>
      </w:cols>
      <w:pgMar w:left="279" w:top="416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408408" TargetMode="External"/><Relationship Id="rId13" Type="http://schemas.openxmlformats.org/officeDocument/2006/relationships/hyperlink" Target="http://www.sec.gov/cgi-bin/browse-edgar?action=getcompany&amp;CIK=0001094038" TargetMode="External"/><Relationship Id="rId14" Type="http://schemas.openxmlformats.org/officeDocument/2006/relationships/hyperlink" Target="http://www.sec.gov/cgi-bin/browse-edgar?action=getcompany&amp;CIK=0001488856" TargetMode="External"/><Relationship Id="rId15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2020-01-19T08:52:29Z</dcterms:created>
  <dcterms:modified xsi:type="dcterms:W3CDTF">2020-01-19T08:52:29Z</dcterms:modified>
</cp:coreProperties>
</file>