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Hoang Tsvetelina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and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bonus for 2019 performance granted under the Company's 2014 Omnibus Stock Ownership Plan. 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302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2020-03-12T15:38:54Z</dcterms:created>
  <dcterms:modified xsi:type="dcterms:W3CDTF">2020-03-12T15:38:54Z</dcterms:modified>
</cp:coreProperties>
</file>