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866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86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Wasserman Frederick Gerald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50 NORTH LAURA STREET, SUITE 2500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TAPIMMUNE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TPIV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1"/>
        <w:spacing w:after="0"/>
        <w:tabs>
          <w:tab w:leader="none" w:pos="531" w:val="left"/>
          <w:tab w:leader="none" w:pos="21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1"/>
        <w:spacing w:after="0"/>
        <w:tabs>
          <w:tab w:leader="none" w:pos="21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0.63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01/26/2026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options granted in connection with appointment as a director of the Company on January 26, 2016 under the Company's 2014 Omnibus Stock Ownership Plan. These shares shall vest monthly over a two year period. The option exercise price is the closing price on the date of the grant, January 26, 2016.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Mark A. Catchur,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0147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Frederick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1950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Wasserman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500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4383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2020-01-19T05:38:07Z</dcterms:created>
  <dcterms:modified xsi:type="dcterms:W3CDTF">2020-01-19T05:38:07Z</dcterms:modified>
</cp:coreProperties>
</file>