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U.S. SECURITIES AND EXCHANGE COMMISSION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OMB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3235-0104</w:t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31, 2005</w:t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3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average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burden</w:t>
            </w:r>
          </w:p>
        </w:tc>
      </w:tr>
      <w:tr>
        <w:trPr>
          <w:trHeight w:val="166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resonse..... 0.5</w:t>
            </w: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46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 1. Name and Address of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Lindsay, Alan 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 (First) 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2701 Hornby Street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Vancouver, BC Canada</w:t>
        <w:tab/>
        <w:t>V6Z 2R1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 (State) (Zip)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46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 2. Date of Event Requiring Statement (Month/Day/Year)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07/15/02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3. IRS or Social Security Number of Reporting Person (Voluntary)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right="46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 4. Issuer Name and Ticker or Trading Symbol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GeneMax Corp.</w:t>
        <w:tab/>
        <w:t>"GMXX"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7660" w:hanging="252"/>
        <w:spacing w:after="0" w:line="255" w:lineRule="auto"/>
        <w:tabs>
          <w:tab w:leader="none" w:pos="2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X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600" w:val="left"/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20" w:val="left"/>
          <w:tab w:leader="none" w:pos="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20" w:val="left"/>
          <w:tab w:leader="none" w:pos="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Other (specify below)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720"/>
            <w:col w:w="7400"/>
          </w:cols>
          <w:pgMar w:left="220" w:top="230" w:right="139" w:bottom="0" w:gutter="0" w:footer="0" w:header="0"/>
          <w:type w:val="continuous"/>
        </w:sect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46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 6. If Amendment, Date of Original (Month/Year)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right="46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 7. Individual or Joint/Group Filing (Check Applicable Line)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520" w:hanging="426"/>
        <w:spacing w:after="0"/>
        <w:tabs>
          <w:tab w:leader="none" w:pos="52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More than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 (continued)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3. Ownership Form: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Direct (D)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520" w:val="left"/>
          <w:tab w:leader="none" w:pos="5840" w:val="left"/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1. Title of 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Indirect (I)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4. Nature of Indirect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520" w:val="left"/>
          <w:tab w:leader="none" w:pos="584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 5)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(Instr.5)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Stock, $0.001 par value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474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or Type Responses)</w:t>
      </w:r>
    </w:p>
    <w:p>
      <w:pPr>
        <w:sectPr>
          <w:pgSz w:w="11900" w:h="16838" w:orient="portrait"/>
          <w:cols w:equalWidth="0" w:num="1">
            <w:col w:w="11380"/>
          </w:cols>
          <w:pgMar w:left="220" w:top="141" w:right="29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 (continued)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Securities Beneficially Owned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(e.g., puts, calls, warrants, options, convertible securities)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 Owner-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 Title and Amount of Securities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Underlying Derivative Security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 Date Exercisable</w:t>
            </w:r>
          </w:p>
        </w:tc>
        <w:tc>
          <w:tcPr>
            <w:tcW w:w="2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Expiration Date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 Conver-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Security: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 Nature of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4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(Instr.5)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5)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 applicable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Alan P. Lindsay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August 12, 2002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440" w:right="4640" w:hanging="432"/>
        <w:spacing w:after="0" w:line="255" w:lineRule="auto"/>
        <w:tabs>
          <w:tab w:leader="none" w:pos="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insufficient. See Instruction 6 for procedure.</w:t>
      </w:r>
    </w:p>
    <w:sectPr>
      <w:pgSz w:w="11900" w:h="16838" w:orient="portrait"/>
      <w:cols w:equalWidth="0" w:num="1">
        <w:col w:w="11540"/>
      </w:cols>
      <w:pgMar w:left="220" w:top="1113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3D1B58B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2EB141F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79E2A9E3"/>
    <w:multiLevelType w:val="hybridMultilevel"/>
    <w:lvl w:ilvl="0">
      <w:lvlJc w:val="left"/>
      <w:lvlText w:val="-"/>
      <w:numFmt w:val="bullet"/>
      <w:start w:val="1"/>
    </w:lvl>
  </w:abstractNum>
  <w:abstractNum w:abstractNumId="7">
    <w:nsid w:val="7545E14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2020-02-16T22:06:11Z</dcterms:created>
  <dcterms:modified xsi:type="dcterms:W3CDTF">2020-02-16T22:06:11Z</dcterms:modified>
</cp:coreProperties>
</file>