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Marker Therapeutics,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57055L 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October 17, 2018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21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216"/>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3"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4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 107</w:t>
      </w:r>
    </w:p>
    <w:p>
      <w:pPr>
        <w:spacing w:after="0" w:line="144" w:lineRule="exact"/>
        <w:rPr>
          <w:sz w:val="20"/>
          <w:szCs w:val="20"/>
          <w:color w:val="auto"/>
        </w:rPr>
      </w:pPr>
    </w:p>
    <w:p>
      <w:pPr>
        <w:ind w:left="540" w:hanging="289"/>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22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22287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Perceptive Advisors LLC</w:t>
      </w:r>
    </w:p>
    <w:p>
      <w:pPr>
        <w:spacing w:after="0" w:line="36" w:lineRule="exact"/>
        <w:rPr>
          <w:sz w:val="20"/>
          <w:szCs w:val="20"/>
          <w:color w:val="auto"/>
        </w:rPr>
      </w:pPr>
    </w:p>
    <w:p>
      <w:pPr>
        <w:ind w:left="540" w:hanging="289"/>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40" w:hanging="289"/>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40" w:hanging="289"/>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SHARES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6</w:t>
            </w:r>
          </w:p>
        </w:tc>
        <w:tc>
          <w:tcPr>
            <w:tcW w:w="93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OWNED BY</w:t>
            </w:r>
          </w:p>
        </w:tc>
        <w:tc>
          <w:tcPr>
            <w:tcW w:w="240" w:type="dxa"/>
            <w:vAlign w:val="bottom"/>
          </w:tcPr>
          <w:p>
            <w:pPr>
              <w:spacing w:after="0"/>
              <w:rPr>
                <w:sz w:val="20"/>
                <w:szCs w:val="20"/>
                <w:color w:val="auto"/>
              </w:rPr>
            </w:pPr>
          </w:p>
        </w:tc>
        <w:tc>
          <w:tcPr>
            <w:tcW w:w="9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7</w:t>
            </w:r>
          </w:p>
        </w:tc>
        <w:tc>
          <w:tcPr>
            <w:tcW w:w="93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93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8</w:t>
            </w:r>
          </w:p>
        </w:tc>
        <w:tc>
          <w:tcPr>
            <w:tcW w:w="93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3,500,000</w:t>
      </w:r>
    </w:p>
    <w:p>
      <w:pPr>
        <w:spacing w:after="0" w:line="36" w:lineRule="exact"/>
        <w:rPr>
          <w:sz w:val="20"/>
          <w:szCs w:val="20"/>
          <w:color w:val="auto"/>
        </w:rPr>
      </w:pPr>
    </w:p>
    <w:p>
      <w:pPr>
        <w:ind w:left="540" w:hanging="289"/>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3,500,000</w:t>
      </w:r>
    </w:p>
    <w:p>
      <w:pPr>
        <w:spacing w:after="0" w:line="36" w:lineRule="exact"/>
        <w:rPr>
          <w:sz w:val="20"/>
          <w:szCs w:val="20"/>
          <w:color w:val="auto"/>
        </w:rPr>
      </w:pPr>
    </w:p>
    <w:p>
      <w:pPr>
        <w:ind w:left="540" w:hanging="379"/>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5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40" w:right="5580" w:hanging="379"/>
        <w:spacing w:after="0" w:line="402"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7.5%</w:t>
      </w:r>
    </w:p>
    <w:p>
      <w:pPr>
        <w:spacing w:after="0" w:line="1" w:lineRule="exact"/>
        <w:rPr>
          <w:rFonts w:ascii="Arial" w:cs="Arial" w:eastAsia="Arial" w:hAnsi="Arial"/>
          <w:sz w:val="18"/>
          <w:szCs w:val="18"/>
          <w:color w:val="auto"/>
        </w:rPr>
      </w:pPr>
    </w:p>
    <w:p>
      <w:pPr>
        <w:ind w:left="540" w:right="6180" w:hanging="379"/>
        <w:spacing w:after="0" w:line="5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 107</w:t>
      </w:r>
    </w:p>
    <w:p>
      <w:pPr>
        <w:spacing w:after="0" w:line="144" w:lineRule="exact"/>
        <w:rPr>
          <w:sz w:val="20"/>
          <w:szCs w:val="20"/>
          <w:color w:val="auto"/>
        </w:rPr>
      </w:pPr>
    </w:p>
    <w:p>
      <w:pPr>
        <w:ind w:left="540" w:hanging="289"/>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22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522287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Joseph Edelman</w:t>
      </w:r>
    </w:p>
    <w:p>
      <w:pPr>
        <w:spacing w:after="0" w:line="36" w:lineRule="exact"/>
        <w:rPr>
          <w:sz w:val="20"/>
          <w:szCs w:val="20"/>
          <w:color w:val="auto"/>
        </w:rPr>
      </w:pPr>
    </w:p>
    <w:p>
      <w:pPr>
        <w:ind w:left="540" w:hanging="289"/>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40" w:hanging="289"/>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40" w:hanging="289"/>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3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SHARES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6</w:t>
            </w:r>
          </w:p>
        </w:tc>
        <w:tc>
          <w:tcPr>
            <w:tcW w:w="93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OWNED BY</w:t>
            </w:r>
          </w:p>
        </w:tc>
        <w:tc>
          <w:tcPr>
            <w:tcW w:w="240" w:type="dxa"/>
            <w:vAlign w:val="bottom"/>
          </w:tcPr>
          <w:p>
            <w:pPr>
              <w:spacing w:after="0"/>
              <w:rPr>
                <w:sz w:val="20"/>
                <w:szCs w:val="20"/>
                <w:color w:val="auto"/>
              </w:rPr>
            </w:pPr>
          </w:p>
        </w:tc>
        <w:tc>
          <w:tcPr>
            <w:tcW w:w="9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7</w:t>
            </w:r>
          </w:p>
        </w:tc>
        <w:tc>
          <w:tcPr>
            <w:tcW w:w="93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93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8</w:t>
            </w:r>
          </w:p>
        </w:tc>
        <w:tc>
          <w:tcPr>
            <w:tcW w:w="93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3,500,000</w:t>
      </w:r>
    </w:p>
    <w:p>
      <w:pPr>
        <w:spacing w:after="0" w:line="36" w:lineRule="exact"/>
        <w:rPr>
          <w:sz w:val="20"/>
          <w:szCs w:val="20"/>
          <w:color w:val="auto"/>
        </w:rPr>
      </w:pPr>
    </w:p>
    <w:p>
      <w:pPr>
        <w:ind w:left="540" w:hanging="289"/>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3,500,000</w:t>
      </w:r>
    </w:p>
    <w:p>
      <w:pPr>
        <w:spacing w:after="0" w:line="36" w:lineRule="exact"/>
        <w:rPr>
          <w:sz w:val="20"/>
          <w:szCs w:val="20"/>
          <w:color w:val="auto"/>
        </w:rPr>
      </w:pPr>
    </w:p>
    <w:p>
      <w:pPr>
        <w:ind w:left="540" w:hanging="379"/>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5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40" w:right="5580" w:hanging="379"/>
        <w:spacing w:after="0" w:line="402"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7.5%</w:t>
      </w:r>
    </w:p>
    <w:p>
      <w:pPr>
        <w:spacing w:after="0" w:line="1" w:lineRule="exact"/>
        <w:rPr>
          <w:rFonts w:ascii="Arial" w:cs="Arial" w:eastAsia="Arial" w:hAnsi="Arial"/>
          <w:sz w:val="18"/>
          <w:szCs w:val="18"/>
          <w:color w:val="auto"/>
        </w:rPr>
      </w:pPr>
    </w:p>
    <w:p>
      <w:pPr>
        <w:ind w:left="540" w:right="6180" w:hanging="379"/>
        <w:spacing w:after="0" w:line="55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40"/>
          </w:cols>
          <w:pgMar w:left="440" w:top="27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 107</w:t>
      </w:r>
    </w:p>
    <w:p>
      <w:pPr>
        <w:spacing w:after="0" w:line="144" w:lineRule="exact"/>
        <w:rPr>
          <w:sz w:val="20"/>
          <w:szCs w:val="20"/>
          <w:color w:val="auto"/>
        </w:rPr>
      </w:pPr>
    </w:p>
    <w:p>
      <w:pPr>
        <w:ind w:left="540" w:hanging="289"/>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22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522287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Perceptive Life Sciences Master Fund, Ltd.</w:t>
      </w:r>
    </w:p>
    <w:p>
      <w:pPr>
        <w:spacing w:after="0" w:line="36" w:lineRule="exact"/>
        <w:rPr>
          <w:sz w:val="20"/>
          <w:szCs w:val="20"/>
          <w:color w:val="auto"/>
        </w:rPr>
      </w:pPr>
    </w:p>
    <w:p>
      <w:pPr>
        <w:ind w:left="540" w:hanging="289"/>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40" w:hanging="289"/>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40" w:hanging="289"/>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SHARES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6</w:t>
            </w:r>
          </w:p>
        </w:tc>
        <w:tc>
          <w:tcPr>
            <w:tcW w:w="93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OWNED BY</w:t>
            </w:r>
          </w:p>
        </w:tc>
        <w:tc>
          <w:tcPr>
            <w:tcW w:w="240" w:type="dxa"/>
            <w:vAlign w:val="bottom"/>
          </w:tcPr>
          <w:p>
            <w:pPr>
              <w:spacing w:after="0"/>
              <w:rPr>
                <w:sz w:val="20"/>
                <w:szCs w:val="20"/>
                <w:color w:val="auto"/>
              </w:rPr>
            </w:pPr>
          </w:p>
        </w:tc>
        <w:tc>
          <w:tcPr>
            <w:tcW w:w="9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7</w:t>
            </w:r>
          </w:p>
        </w:tc>
        <w:tc>
          <w:tcPr>
            <w:tcW w:w="93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93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8</w:t>
            </w:r>
          </w:p>
        </w:tc>
        <w:tc>
          <w:tcPr>
            <w:tcW w:w="93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3,500,000</w:t>
      </w:r>
    </w:p>
    <w:p>
      <w:pPr>
        <w:spacing w:after="0" w:line="36" w:lineRule="exact"/>
        <w:rPr>
          <w:sz w:val="20"/>
          <w:szCs w:val="20"/>
          <w:color w:val="auto"/>
        </w:rPr>
      </w:pPr>
    </w:p>
    <w:p>
      <w:pPr>
        <w:ind w:left="540" w:hanging="289"/>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3,500,000</w:t>
      </w:r>
    </w:p>
    <w:p>
      <w:pPr>
        <w:spacing w:after="0" w:line="36" w:lineRule="exact"/>
        <w:rPr>
          <w:sz w:val="20"/>
          <w:szCs w:val="20"/>
          <w:color w:val="auto"/>
        </w:rPr>
      </w:pPr>
    </w:p>
    <w:p>
      <w:pPr>
        <w:ind w:left="540" w:hanging="379"/>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5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40" w:right="5580" w:hanging="379"/>
        <w:spacing w:after="0" w:line="402"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7.5%</w:t>
      </w:r>
    </w:p>
    <w:p>
      <w:pPr>
        <w:spacing w:after="0" w:line="1" w:lineRule="exact"/>
        <w:rPr>
          <w:rFonts w:ascii="Arial" w:cs="Arial" w:eastAsia="Arial" w:hAnsi="Arial"/>
          <w:sz w:val="18"/>
          <w:szCs w:val="18"/>
          <w:color w:val="auto"/>
        </w:rPr>
      </w:pPr>
    </w:p>
    <w:p>
      <w:pPr>
        <w:ind w:left="540" w:right="6180" w:hanging="379"/>
        <w:spacing w:after="0" w:line="559"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ectPr>
          <w:pgSz w:w="11900" w:h="16838" w:orient="portrait"/>
          <w:cols w:equalWidth="0" w:num="1">
            <w:col w:w="11040"/>
          </w:cols>
          <w:pgMar w:left="440" w:top="274"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1(a).  </w:t>
      </w:r>
      <w:r>
        <w:rPr>
          <w:rFonts w:ascii="Arial" w:cs="Arial" w:eastAsia="Arial" w:hAnsi="Arial"/>
          <w:sz w:val="18"/>
          <w:szCs w:val="18"/>
          <w:b w:val="1"/>
          <w:bCs w:val="1"/>
          <w:u w:val="single" w:color="auto"/>
          <w:color w:val="auto"/>
        </w:rPr>
        <w:t>Name of Issuer</w:t>
      </w:r>
      <w:r>
        <w:rPr>
          <w:rFonts w:ascii="Arial" w:cs="Arial" w:eastAsia="Arial" w:hAnsi="Arial"/>
          <w:sz w:val="18"/>
          <w:szCs w:val="18"/>
          <w:b w:val="1"/>
          <w:bCs w:val="1"/>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Marker Therapeutics, Inc. (the “Issuer”)</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Address of Issuer’s Principal Executive Offices</w:t>
      </w:r>
      <w:r>
        <w:rPr>
          <w:rFonts w:ascii="Arial" w:cs="Arial" w:eastAsia="Arial" w:hAnsi="Arial"/>
          <w:sz w:val="18"/>
          <w:szCs w:val="18"/>
          <w:b w:val="1"/>
          <w:bCs w:val="1"/>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 West Forsyth Street, Suite 200, Jacksonville, FL 32202</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2(a).  </w:t>
      </w:r>
      <w:r>
        <w:rPr>
          <w:rFonts w:ascii="Arial" w:cs="Arial" w:eastAsia="Arial" w:hAnsi="Arial"/>
          <w:sz w:val="18"/>
          <w:szCs w:val="18"/>
          <w:b w:val="1"/>
          <w:bCs w:val="1"/>
          <w:u w:val="single" w:color="auto"/>
          <w:color w:val="auto"/>
        </w:rPr>
        <w:t>Names of Persons Filing</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Perceptive Advisors LLC (“Perceptive Advisors”)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Joseph Edelman (“Mr. Edelman”)</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Perceptive Life Sciences Master Fund, Ltd. (the “Master Fund”)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2(b). </w:t>
      </w:r>
      <w:r>
        <w:rPr>
          <w:rFonts w:ascii="Arial" w:cs="Arial" w:eastAsia="Arial" w:hAnsi="Arial"/>
          <w:sz w:val="18"/>
          <w:szCs w:val="18"/>
          <w:b w:val="1"/>
          <w:bCs w:val="1"/>
          <w:u w:val="single" w:color="auto"/>
          <w:color w:val="auto"/>
        </w:rPr>
        <w:t>Address of Principal Business Office or, if None, Residence</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51 Astor Place, 10th Floor</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NY 10003</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2(c).  </w:t>
      </w:r>
      <w:r>
        <w:rPr>
          <w:rFonts w:ascii="Arial" w:cs="Arial" w:eastAsia="Arial" w:hAnsi="Arial"/>
          <w:sz w:val="18"/>
          <w:szCs w:val="18"/>
          <w:b w:val="1"/>
          <w:bCs w:val="1"/>
          <w:u w:val="single" w:color="auto"/>
          <w:color w:val="auto"/>
        </w:rPr>
        <w:t>Citizenship</w:t>
      </w:r>
      <w:r>
        <w:rPr>
          <w:rFonts w:ascii="Arial" w:cs="Arial" w:eastAsia="Arial" w:hAnsi="Arial"/>
          <w:sz w:val="18"/>
          <w:szCs w:val="18"/>
          <w:b w:val="1"/>
          <w:bCs w:val="1"/>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Perceptive Advisors is a Delaware limited liability company</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Mr. Edelman is a United States citizen</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Master Fund is a Cayman Islands corporation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2(d). </w:t>
      </w:r>
      <w:r>
        <w:rPr>
          <w:rFonts w:ascii="Arial" w:cs="Arial" w:eastAsia="Arial" w:hAnsi="Arial"/>
          <w:sz w:val="18"/>
          <w:szCs w:val="18"/>
          <w:b w:val="1"/>
          <w:bCs w:val="1"/>
          <w:u w:val="single" w:color="auto"/>
          <w:color w:val="auto"/>
        </w:rPr>
        <w:t>Title of Class of Securities</w:t>
      </w:r>
      <w:r>
        <w:rPr>
          <w:rFonts w:ascii="Arial" w:cs="Arial" w:eastAsia="Arial" w:hAnsi="Arial"/>
          <w:sz w:val="18"/>
          <w:szCs w:val="18"/>
          <w:b w:val="1"/>
          <w:bCs w:val="1"/>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Common Stock, Par Value $0.001 per share (“Common Stock”)</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2(e).  </w:t>
      </w:r>
      <w:r>
        <w:rPr>
          <w:rFonts w:ascii="Arial" w:cs="Arial" w:eastAsia="Arial" w:hAnsi="Arial"/>
          <w:sz w:val="18"/>
          <w:szCs w:val="18"/>
          <w:b w:val="1"/>
          <w:bCs w:val="1"/>
          <w:u w:val="single" w:color="auto"/>
          <w:color w:val="auto"/>
        </w:rPr>
        <w:t>CUSIP Number</w:t>
      </w:r>
      <w:r>
        <w:rPr>
          <w:rFonts w:ascii="Arial" w:cs="Arial" w:eastAsia="Arial" w:hAnsi="Arial"/>
          <w:sz w:val="18"/>
          <w:szCs w:val="18"/>
          <w:b w:val="1"/>
          <w:bCs w:val="1"/>
          <w:color w:val="auto"/>
        </w:rPr>
        <w: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57055L 107</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21" w:lineRule="exact"/>
        <w:rPr>
          <w:sz w:val="20"/>
          <w:szCs w:val="20"/>
          <w:color w:val="auto"/>
        </w:rPr>
      </w:pPr>
    </w:p>
    <w:p>
      <w:pPr>
        <w:ind w:left="880"/>
        <w:spacing w:after="0" w:line="264"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 to this Schedule 13G. The ownership percentages reported are based on 45,370,695 outstanding shares of Common Stock, as reported in the Issuer’s Form 10-Q filed on November 13, 2018.</w:t>
      </w:r>
    </w:p>
    <w:p>
      <w:pPr>
        <w:sectPr>
          <w:pgSz w:w="11900" w:h="16838" w:orient="portrait"/>
          <w:cols w:equalWidth="0" w:num="1">
            <w:col w:w="11000"/>
          </w:cols>
          <w:pgMar w:left="440" w:top="270" w:right="459" w:bottom="1440" w:gutter="0" w:footer="0" w:header="0"/>
        </w:sectPr>
      </w:pPr>
    </w:p>
    <w:bookmarkStart w:id="5" w:name="page6"/>
    <w:bookmarkEnd w:id="5"/>
    <w:p>
      <w:pPr>
        <w:ind w:left="880"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Master Fund directly holds 2,000,000 shares of Common Stock and a warrant exercisable for 1,500,000 shares of Common Stock. Perceptive Advisors serves as the investment manager to the Master Fund and may be deemed to beneficially own the securities directly held by the Master Fund. Mr. Edelman is the managing member of Perceptive Advisors and may be deemed to beneficially own the securities directly held by the Master Fund.</w:t>
      </w:r>
    </w:p>
    <w:p>
      <w:pPr>
        <w:spacing w:after="0" w:line="3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880" w:right="2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880" w:hanging="877"/>
        <w:spacing w:after="0" w:line="282" w:lineRule="auto"/>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880" w:right="1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74" w:right="439" w:bottom="1440" w:gutter="0" w:footer="0" w:header="0"/>
        </w:sectPr>
      </w:pPr>
    </w:p>
    <w:bookmarkStart w:id="6" w:name="page7"/>
    <w:bookmarkEnd w:id="6"/>
    <w:p>
      <w:pPr>
        <w:jc w:val="center"/>
        <w:ind w:right="-6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340"/>
          </w:cols>
          <w:pgMar w:left="440" w:top="274" w:right="11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3"/>
      <w:numFmt w:val="bullet"/>
      <w:start w:val="1"/>
    </w:lvl>
  </w:abstractNum>
  <w:abstractNum w:abstractNumId="6">
    <w:nsid w:val="DED7263"/>
    <w:multiLevelType w:val="hybridMultilevel"/>
    <w:lvl w:ilvl="0">
      <w:lvlJc w:val="left"/>
      <w:lvlText w:val="4"/>
      <w:numFmt w:val="bullet"/>
      <w:start w:val="1"/>
    </w:lvl>
  </w:abstractNum>
  <w:abstractNum w:abstractNumId="7">
    <w:nsid w:val="7FDCC233"/>
    <w:multiLevelType w:val="hybridMultilevel"/>
    <w:lvl w:ilvl="0">
      <w:lvlJc w:val="left"/>
      <w:lvlText w:val="9"/>
      <w:numFmt w:val="bullet"/>
      <w:start w:val="1"/>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3"/>
      <w:numFmt w:val="bullet"/>
      <w:start w:val="1"/>
    </w:lvl>
  </w:abstractNum>
  <w:abstractNum w:abstractNumId="12">
    <w:nsid w:val="25E45D32"/>
    <w:multiLevelType w:val="hybridMultilevel"/>
    <w:lvl w:ilvl="0">
      <w:lvlJc w:val="left"/>
      <w:lvlText w:val="4"/>
      <w:numFmt w:val="bullet"/>
      <w:start w:val="1"/>
    </w:lvl>
  </w:abstractNum>
  <w:abstractNum w:abstractNumId="13">
    <w:nsid w:val="519B500D"/>
    <w:multiLevelType w:val="hybridMultilevel"/>
    <w:lvl w:ilvl="0">
      <w:lvlJc w:val="left"/>
      <w:lvlText w:val="9"/>
      <w:numFmt w:val="bullet"/>
      <w:start w:val="1"/>
    </w:lvl>
  </w:abstractNum>
  <w:abstractNum w:abstractNumId="14">
    <w:nsid w:val="431BD7B7"/>
    <w:multiLevelType w:val="hybridMultilevel"/>
    <w:lvl w:ilvl="0">
      <w:lvlJc w:val="left"/>
      <w:lvlText w:val="%1"/>
      <w:numFmt w:val="decimal"/>
      <w:start w:val="10"/>
    </w:lvl>
  </w:abstractNum>
  <w:abstractNum w:abstractNumId="15">
    <w:nsid w:val="3F2DBA31"/>
    <w:multiLevelType w:val="hybridMultilevel"/>
    <w:lvl w:ilvl="0">
      <w:lvlJc w:val="left"/>
      <w:lvlText w:val="1"/>
      <w:numFmt w:val="bullet"/>
      <w:start w:val="1"/>
    </w:lvl>
  </w:abstractNum>
  <w:abstractNum w:abstractNumId="16">
    <w:nsid w:val="7C83E458"/>
    <w:multiLevelType w:val="hybridMultilevel"/>
    <w:lvl w:ilvl="0">
      <w:lvlJc w:val="left"/>
      <w:lvlText w:val="2"/>
      <w:numFmt w:val="bullet"/>
      <w:start w:val="1"/>
    </w:lvl>
  </w:abstractNum>
  <w:abstractNum w:abstractNumId="17">
    <w:nsid w:val="257130A3"/>
    <w:multiLevelType w:val="hybridMultilevel"/>
    <w:lvl w:ilvl="0">
      <w:lvlJc w:val="left"/>
      <w:lvlText w:val="3"/>
      <w:numFmt w:val="bullet"/>
      <w:start w:val="1"/>
    </w:lvl>
  </w:abstractNum>
  <w:abstractNum w:abstractNumId="18">
    <w:nsid w:val="62BBD95A"/>
    <w:multiLevelType w:val="hybridMultilevel"/>
    <w:lvl w:ilvl="0">
      <w:lvlJc w:val="left"/>
      <w:lvlText w:val="4"/>
      <w:numFmt w:val="bullet"/>
      <w:start w:val="1"/>
    </w:lvl>
  </w:abstractNum>
  <w:abstractNum w:abstractNumId="19">
    <w:nsid w:val="436C6125"/>
    <w:multiLevelType w:val="hybridMultilevel"/>
    <w:lvl w:ilvl="0">
      <w:lvlJc w:val="left"/>
      <w:lvlText w:val="9"/>
      <w:numFmt w:val="bullet"/>
      <w:start w:val="1"/>
    </w:lvl>
  </w:abstractNum>
  <w:abstractNum w:abstractNumId="20">
    <w:nsid w:val="628C895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2020-01-09T21:05:53Z</dcterms:created>
  <dcterms:modified xsi:type="dcterms:W3CDTF">2020-01-09T21:05:53Z</dcterms:modified>
</cp:coreProperties>
</file>