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Eastern Capital LTD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MARKET STREET, #773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CAMANA BAY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49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MRKR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51"/>
        <w:spacing w:after="0"/>
        <w:tabs>
          <w:tab w:leader="none" w:pos="18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KY1-9006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02/18/2020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416,667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4,050,001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A-1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416,667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Eastern Capital LTD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 MARKET STREET, #773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CAMANA BAY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KY1-9006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Portfolio Services Ltd.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 MARKET STREET, # 773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CAMANA BAY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KY1-9006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-5487670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6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DART KENNETH BRYAN</w:t>
        </w:r>
      </w:hyperlink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6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 O. BOX 31300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-33655</wp:posOffset>
            </wp:positionH>
            <wp:positionV relativeFrom="paragraph">
              <wp:posOffset>-118110</wp:posOffset>
            </wp:positionV>
            <wp:extent cx="2923540" cy="11131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111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E9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KY1-1206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CAYMAN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160" w:firstLine="6"/>
        <w:spacing w:after="0" w:line="259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18, 2020, Eastern Capital Limited exercised the Series A-1 Warrant with respect to 416,667 Warrant Shares at an exercise price of $1.20 per share and acquired an additional 416,667 shares of Common Stock.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Eastern Capital Limited is an investment entity that owns the securities reported on this Form 4. Portfolio Services Ltd. is a holding company which owns all of the outstanding shares of Eastern Capital Limited.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Kenneth B. Dart is the beneficial owner of all of the outstanding shares of Portfolio Services Ltd.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/s/Eastern Capital Limited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</w:tr>
      <w:tr>
        <w:trPr>
          <w:trHeight w:val="245"/>
        </w:trPr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/s/Portfolio Services Ltd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</w:tr>
      <w:tr>
        <w:trPr>
          <w:trHeight w:val="24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/s/Kenneth Bryan Dart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02/20/2020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500" w:firstLine="6"/>
        <w:spacing w:after="0" w:line="316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40"/>
      </w:cols>
      <w:pgMar w:left="280" w:top="131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7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08408" TargetMode="External"/><Relationship Id="rId13" Type="http://schemas.openxmlformats.org/officeDocument/2006/relationships/hyperlink" Target="http://www.sec.gov/cgi-bin/browse-edgar?action=getcompany&amp;CIK=0001094038" TargetMode="External"/><Relationship Id="rId14" Type="http://schemas.openxmlformats.org/officeDocument/2006/relationships/hyperlink" Target="http://www.sec.gov/cgi-bin/browse-edgar?action=getcompany&amp;CIK=0001488856" TargetMode="External"/><Relationship Id="rId16" Type="http://schemas.openxmlformats.org/officeDocument/2006/relationships/hyperlink" Target="http://www.sec.gov/cgi-bin/browse-edgar?action=getcompany&amp;CIK=0001331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2020-02-20T16:15:29Z</dcterms:created>
  <dcterms:modified xsi:type="dcterms:W3CDTF">2020-02-20T16:15:29Z</dcterms:modified>
</cp:coreProperties>
</file>