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b w:val="1"/>
          <w:bCs w:val="1"/>
          <w:color w:val="auto"/>
        </w:rPr>
        <w:t>UNITED STATES</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22" w:lineRule="exact"/>
        <w:rPr>
          <w:sz w:val="24"/>
          <w:szCs w:val="24"/>
          <w:color w:val="auto"/>
        </w:rPr>
      </w:pPr>
    </w:p>
    <w:p>
      <w:pPr>
        <w:ind w:left="5020"/>
        <w:spacing w:after="0"/>
        <w:rPr>
          <w:sz w:val="20"/>
          <w:szCs w:val="20"/>
          <w:color w:val="auto"/>
        </w:rPr>
      </w:pPr>
      <w:r>
        <w:rPr>
          <w:rFonts w:ascii="Arial" w:cs="Arial" w:eastAsia="Arial" w:hAnsi="Arial"/>
          <w:sz w:val="18"/>
          <w:szCs w:val="18"/>
          <w:b w:val="1"/>
          <w:bCs w:val="1"/>
          <w:color w:val="auto"/>
        </w:rPr>
        <w:t>SCHEDULE 13D</w:t>
      </w:r>
    </w:p>
    <w:p>
      <w:pPr>
        <w:spacing w:after="0" w:line="131"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18"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(Amendment No. 3)*</w:t>
      </w:r>
    </w:p>
    <w:p>
      <w:pPr>
        <w:spacing w:after="0" w:line="144"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TAPIMMUNE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8"/>
          <w:szCs w:val="18"/>
          <w:color w:val="auto"/>
        </w:rPr>
        <w:t>(Name of Issuer)</w:t>
      </w:r>
    </w:p>
    <w:p>
      <w:pPr>
        <w:spacing w:after="0" w:line="198"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COMMON,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 of Class of Securities)</w:t>
      </w:r>
    </w:p>
    <w:p>
      <w:pPr>
        <w:spacing w:after="0" w:line="198" w:lineRule="exact"/>
        <w:rPr>
          <w:sz w:val="24"/>
          <w:szCs w:val="24"/>
          <w:color w:val="auto"/>
        </w:rPr>
      </w:pPr>
    </w:p>
    <w:p>
      <w:pPr>
        <w:ind w:left="5260"/>
        <w:spacing w:after="0"/>
        <w:rPr>
          <w:sz w:val="20"/>
          <w:szCs w:val="20"/>
          <w:color w:val="auto"/>
        </w:rPr>
      </w:pPr>
      <w:r>
        <w:rPr>
          <w:rFonts w:ascii="Arial" w:cs="Arial" w:eastAsia="Arial" w:hAnsi="Arial"/>
          <w:sz w:val="18"/>
          <w:szCs w:val="18"/>
          <w:color w:val="auto"/>
        </w:rPr>
        <w:t>876033309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(CUSIP Number)</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William Sullivan, 10 Market Street, #773 Camana Bay Grand Cayman, KY1-9006 CAYMAN ISLANDS, 345-640-3300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(Name, Address and Telephone Number of Person</w:t>
      </w:r>
    </w:p>
    <w:p>
      <w:pPr>
        <w:jc w:val="center"/>
        <w:ind w:right="-79"/>
        <w:spacing w:after="0"/>
        <w:rPr>
          <w:sz w:val="20"/>
          <w:szCs w:val="20"/>
          <w:color w:val="auto"/>
        </w:rPr>
      </w:pPr>
      <w:r>
        <w:rPr>
          <w:rFonts w:ascii="Arial" w:cs="Arial" w:eastAsia="Arial" w:hAnsi="Arial"/>
          <w:sz w:val="18"/>
          <w:szCs w:val="18"/>
          <w:color w:val="auto"/>
        </w:rPr>
        <w:t>Authorized to Receive Notices and Communications)</w:t>
      </w:r>
    </w:p>
    <w:p>
      <w:pPr>
        <w:spacing w:after="0" w:line="198"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June 16,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79"/>
        <w:spacing w:after="0"/>
        <w:rPr>
          <w:sz w:val="20"/>
          <w:szCs w:val="20"/>
          <w:color w:val="auto"/>
        </w:rPr>
      </w:pPr>
      <w:r>
        <w:rPr>
          <w:rFonts w:ascii="Arial" w:cs="Arial" w:eastAsia="Arial" w:hAnsi="Arial"/>
          <w:sz w:val="18"/>
          <w:szCs w:val="18"/>
          <w:color w:val="auto"/>
        </w:rPr>
        <w:t>(Date of Event which Requires Filing of this Statement)</w:t>
      </w:r>
    </w:p>
    <w:p>
      <w:pPr>
        <w:spacing w:after="0" w:line="185" w:lineRule="exact"/>
        <w:rPr>
          <w:sz w:val="24"/>
          <w:szCs w:val="24"/>
          <w:color w:val="auto"/>
        </w:rPr>
      </w:pPr>
    </w:p>
    <w:p>
      <w:pPr>
        <w:ind w:right="240"/>
        <w:spacing w:after="0" w:line="21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40" w:lineRule="exact"/>
        <w:rPr>
          <w:sz w:val="24"/>
          <w:szCs w:val="24"/>
          <w:color w:val="auto"/>
        </w:rPr>
      </w:pPr>
    </w:p>
    <w:p>
      <w:pPr>
        <w:ind w:right="80"/>
        <w:spacing w:after="0" w:line="256"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34" w:lineRule="exact"/>
        <w:rPr>
          <w:sz w:val="24"/>
          <w:szCs w:val="24"/>
          <w:color w:val="auto"/>
        </w:rPr>
      </w:pPr>
    </w:p>
    <w:p>
      <w:pPr>
        <w:ind w:right="640" w:firstLine="8"/>
        <w:spacing w:after="0" w:line="180" w:lineRule="auto"/>
        <w:tabs>
          <w:tab w:leader="none" w:pos="108"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81" w:lineRule="exact"/>
        <w:rPr>
          <w:sz w:val="24"/>
          <w:szCs w:val="24"/>
          <w:color w:val="auto"/>
        </w:rPr>
      </w:pPr>
    </w:p>
    <w:p>
      <w:pPr>
        <w:spacing w:after="0" w:line="229"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40"/>
          </w:cols>
          <w:pgMar w:left="240" w:top="225" w:right="319" w:bottom="1440" w:gutter="0" w:footer="0" w:header="0"/>
        </w:sectPr>
      </w:pPr>
    </w:p>
    <w:bookmarkStart w:id="1" w:name="page2"/>
    <w:bookmarkEnd w:id="1"/>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2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3160" w:right="900" w:hanging="682"/>
        <w:spacing w:after="0" w:line="235"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EASTERN CAPITAL LIMITED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WC</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2"/>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90"/>
              <w:spacing w:after="0"/>
              <w:rPr>
                <w:sz w:val="20"/>
                <w:szCs w:val="20"/>
                <w:color w:val="auto"/>
              </w:rPr>
            </w:pPr>
            <w:r>
              <w:rPr>
                <w:rFonts w:ascii="Arial" w:cs="Arial" w:eastAsia="Arial" w:hAnsi="Arial"/>
                <w:sz w:val="18"/>
                <w:szCs w:val="18"/>
                <w:b w:val="1"/>
                <w:bCs w:val="1"/>
                <w:color w:val="auto"/>
              </w:rPr>
              <w:t>27,528,476*</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27,528,476*</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27,528,476*</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right="6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and 5(c), Eastern Capital Limited beneficially owns 10,000,000 shares of Common Stock and 17,528,476 shares of Common Stock issuable upon exercise of the Series B-1 Warrant, Series D-1 Warrant, Series E-1 Warrant or the remainder of the Series C-1 Warrant. As described in Item 5(c),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-2921635</wp:posOffset>
            </wp:positionV>
            <wp:extent cx="47167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-2553335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-2055495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2" w:name="page3"/>
    <w:bookmarkEnd w:id="2"/>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3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3160" w:right="900" w:hanging="682"/>
        <w:spacing w:after="0" w:line="235"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PORTFOLIO SERVICES LTD.</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tabs>
          <w:tab w:leader="none" w:pos="4460" w:val="left"/>
        </w:tabs>
        <w:numPr>
          <w:ilvl w:val="2"/>
          <w:numId w:val="5"/>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-2497455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-2008505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-1759585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-996315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-627380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-130175</wp:posOffset>
            </wp:positionV>
            <wp:extent cx="47167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3760" w:type="dxa"/>
            <w:vAlign w:val="bottom"/>
          </w:tcPr>
          <w:p>
            <w:pPr>
              <w:jc w:val="center"/>
              <w:ind w:right="230"/>
              <w:spacing w:after="0"/>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27,528,476*</w:t>
            </w:r>
          </w:p>
        </w:tc>
        <w:tc>
          <w:tcPr>
            <w:tcW w:w="0" w:type="dxa"/>
            <w:vAlign w:val="bottom"/>
          </w:tcPr>
          <w:p>
            <w:pPr>
              <w:spacing w:after="0"/>
              <w:rPr>
                <w:sz w:val="1"/>
                <w:szCs w:val="1"/>
                <w:color w:val="auto"/>
              </w:rPr>
            </w:pPr>
          </w:p>
        </w:tc>
      </w:tr>
      <w:tr>
        <w:trPr>
          <w:trHeight w:val="114"/>
        </w:trPr>
        <w:tc>
          <w:tcPr>
            <w:tcW w:w="3760" w:type="dxa"/>
            <w:vAlign w:val="bottom"/>
            <w:vMerge w:val="restart"/>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3760" w:type="dxa"/>
            <w:vAlign w:val="bottom"/>
            <w:vMerge w:val="continue"/>
          </w:tcPr>
          <w:p>
            <w:pPr>
              <w:spacing w:after="0"/>
              <w:rPr>
                <w:sz w:val="5"/>
                <w:szCs w:val="5"/>
                <w:color w:val="auto"/>
              </w:rPr>
            </w:pPr>
          </w:p>
        </w:tc>
        <w:tc>
          <w:tcPr>
            <w:tcW w:w="7420" w:type="dxa"/>
            <w:vAlign w:val="bottom"/>
            <w:vMerge w:val="restart"/>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r>
        <w:trPr>
          <w:trHeight w:val="150"/>
        </w:trPr>
        <w:tc>
          <w:tcPr>
            <w:tcW w:w="3760" w:type="dxa"/>
            <w:vAlign w:val="bottom"/>
            <w:vMerge w:val="restart"/>
          </w:tcPr>
          <w:p>
            <w:pPr>
              <w:jc w:val="center"/>
              <w:ind w:right="250"/>
              <w:spacing w:after="0"/>
              <w:rPr>
                <w:sz w:val="20"/>
                <w:szCs w:val="20"/>
                <w:color w:val="auto"/>
              </w:rPr>
            </w:pPr>
            <w:r>
              <w:rPr>
                <w:rFonts w:ascii="Arial" w:cs="Arial" w:eastAsia="Arial" w:hAnsi="Arial"/>
                <w:sz w:val="18"/>
                <w:szCs w:val="18"/>
                <w:color w:val="auto"/>
                <w:w w:val="99"/>
              </w:rPr>
              <w:t>WITH</w:t>
            </w:r>
          </w:p>
        </w:tc>
        <w:tc>
          <w:tcPr>
            <w:tcW w:w="7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3760" w:type="dxa"/>
            <w:vAlign w:val="bottom"/>
            <w:vMerge w:val="continue"/>
          </w:tcPr>
          <w:p>
            <w:pPr>
              <w:spacing w:after="0"/>
              <w:rPr>
                <w:sz w:val="5"/>
                <w:szCs w:val="5"/>
                <w:color w:val="auto"/>
              </w:rPr>
            </w:pPr>
          </w:p>
        </w:tc>
        <w:tc>
          <w:tcPr>
            <w:tcW w:w="7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tabs>
          <w:tab w:leader="none" w:pos="446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149" w:lineRule="exact"/>
        <w:rPr>
          <w:rFonts w:ascii="Arial" w:cs="Arial" w:eastAsia="Arial" w:hAnsi="Arial"/>
          <w:sz w:val="18"/>
          <w:szCs w:val="18"/>
          <w:color w:val="auto"/>
        </w:rPr>
      </w:pPr>
    </w:p>
    <w:p>
      <w:pPr>
        <w:ind w:left="4460"/>
        <w:spacing w:after="0"/>
        <w:rPr>
          <w:rFonts w:ascii="Arial" w:cs="Arial" w:eastAsia="Arial" w:hAnsi="Arial"/>
          <w:sz w:val="18"/>
          <w:szCs w:val="18"/>
          <w:color w:val="auto"/>
        </w:rPr>
      </w:pPr>
      <w:r>
        <w:rPr>
          <w:rFonts w:ascii="Arial" w:cs="Arial" w:eastAsia="Arial" w:hAnsi="Arial"/>
          <w:sz w:val="18"/>
          <w:szCs w:val="18"/>
          <w:b w:val="1"/>
          <w:bCs w:val="1"/>
          <w:color w:val="auto"/>
        </w:rPr>
        <w:t>27,528,476*</w:t>
      </w:r>
    </w:p>
    <w:p>
      <w:pPr>
        <w:spacing w:after="0" w:line="220"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27,528,476*</w:t>
      </w:r>
    </w:p>
    <w:p>
      <w:pPr>
        <w:spacing w:after="0" w:line="17" w:lineRule="exact"/>
        <w:rPr>
          <w:rFonts w:ascii="Arial" w:cs="Arial" w:eastAsia="Arial" w:hAnsi="Arial"/>
          <w:sz w:val="18"/>
          <w:szCs w:val="18"/>
          <w:color w:val="auto"/>
        </w:rPr>
      </w:pPr>
    </w:p>
    <w:p>
      <w:pPr>
        <w:ind w:left="3160" w:right="840" w:hanging="782"/>
        <w:spacing w:after="0" w:line="213" w:lineRule="exact"/>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rFonts w:ascii="Arial" w:cs="Arial" w:eastAsia="Arial" w:hAnsi="Arial"/>
          <w:sz w:val="18"/>
          <w:szCs w:val="18"/>
          <w:color w:val="auto"/>
        </w:rPr>
      </w:pPr>
    </w:p>
    <w:p>
      <w:pPr>
        <w:spacing w:after="0" w:line="317" w:lineRule="exact"/>
        <w:rPr>
          <w:rFonts w:ascii="Arial" w:cs="Arial" w:eastAsia="Arial" w:hAnsi="Arial"/>
          <w:sz w:val="18"/>
          <w:szCs w:val="18"/>
          <w:color w:val="auto"/>
        </w:rPr>
      </w:pPr>
    </w:p>
    <w:p>
      <w:pPr>
        <w:ind w:right="120"/>
        <w:spacing w:after="0" w:line="225" w:lineRule="auto"/>
        <w:rPr>
          <w:rFonts w:ascii="Arial" w:cs="Arial" w:eastAsia="Arial" w:hAnsi="Arial"/>
          <w:sz w:val="18"/>
          <w:szCs w:val="18"/>
          <w:color w:val="auto"/>
        </w:rPr>
      </w:pPr>
      <w:r>
        <w:rPr>
          <w:rFonts w:ascii="Arial" w:cs="Arial" w:eastAsia="Arial" w:hAnsi="Arial"/>
          <w:sz w:val="18"/>
          <w:szCs w:val="18"/>
          <w:color w:val="auto"/>
        </w:rPr>
        <w:t>* As of the filing date and as described in Items 4 and 5(c), Portfolio Services Ltd. beneficially owns 10,000,000 shares of Common Stock, and 17,528,476 shares of Common Stock issuable upon exercise of the Series B-1 Warrant, Series D-1 Warrant, Series E-1 Warrant or the remainder of the Series C-1 Warrant. As described in Item 5(c), all Warrants are subject to a limit of exercise to the extent (and only to the extent) that Eastern Capital Limited or any of its affiliates would beneficially own in excess of 49.9% (the “Maximum Percentage”) of the Common Stock after giving effect to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-2921635</wp:posOffset>
            </wp:positionV>
            <wp:extent cx="47167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-2553335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-2055495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-1301115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3" w:name="page4"/>
    <w:bookmarkEnd w:id="3"/>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4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0"/>
          <w:szCs w:val="20"/>
          <w:color w:val="auto"/>
        </w:rPr>
      </w:pPr>
    </w:p>
    <w:p>
      <w:pPr>
        <w:ind w:left="3160" w:right="900" w:hanging="682"/>
        <w:spacing w:after="0" w:line="235"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NAMES OF REPORTING PERSONS I.R.S. IDENTIFICATION NOS. OF ABOVE PERSONS (ENTITIES ONLY)</w:t>
      </w:r>
    </w:p>
    <w:p>
      <w:pPr>
        <w:spacing w:after="0" w:line="13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KENNETH B. DART</w:t>
      </w:r>
    </w:p>
    <w:p>
      <w:pPr>
        <w:spacing w:after="0" w:line="31" w:lineRule="exact"/>
        <w:rPr>
          <w:rFonts w:ascii="Arial" w:cs="Arial" w:eastAsia="Arial" w:hAnsi="Arial"/>
          <w:sz w:val="18"/>
          <w:szCs w:val="18"/>
          <w:color w:val="auto"/>
        </w:rPr>
      </w:pPr>
    </w:p>
    <w:p>
      <w:pPr>
        <w:ind w:left="3160" w:right="3060" w:hanging="682"/>
        <w:spacing w:after="0" w:line="219"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ind w:left="3580" w:hanging="412"/>
        <w:spacing w:after="0" w:line="189"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580" w:hanging="412"/>
        <w:spacing w:after="0" w:line="202" w:lineRule="exact"/>
        <w:tabs>
          <w:tab w:leader="none" w:pos="35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184"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OO</w:t>
      </w:r>
    </w:p>
    <w:p>
      <w:pPr>
        <w:spacing w:after="0" w:line="31" w:lineRule="exact"/>
        <w:rPr>
          <w:rFonts w:ascii="Arial" w:cs="Arial" w:eastAsia="Arial" w:hAnsi="Arial"/>
          <w:sz w:val="18"/>
          <w:szCs w:val="18"/>
          <w:color w:val="auto"/>
        </w:rPr>
      </w:pPr>
    </w:p>
    <w:p>
      <w:pPr>
        <w:ind w:left="3160" w:right="300" w:hanging="682"/>
        <w:spacing w:after="0" w:line="232" w:lineRule="auto"/>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ind w:left="316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6" w:lineRule="exact"/>
        <w:rPr>
          <w:rFonts w:ascii="Arial" w:cs="Arial" w:eastAsia="Arial" w:hAnsi="Arial"/>
          <w:sz w:val="18"/>
          <w:szCs w:val="18"/>
          <w:color w:val="auto"/>
        </w:rPr>
      </w:pPr>
    </w:p>
    <w:p>
      <w:pPr>
        <w:ind w:left="3160" w:hanging="682"/>
        <w:spacing w:after="0"/>
        <w:tabs>
          <w:tab w:leader="none" w:pos="3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20" w:lineRule="exact"/>
        <w:rPr>
          <w:rFonts w:ascii="Arial" w:cs="Arial" w:eastAsia="Arial" w:hAnsi="Arial"/>
          <w:sz w:val="18"/>
          <w:szCs w:val="18"/>
          <w:color w:val="auto"/>
        </w:rPr>
      </w:pPr>
    </w:p>
    <w:p>
      <w:pPr>
        <w:ind w:left="4460" w:right="5000" w:hanging="226"/>
        <w:spacing w:after="0" w:line="336"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1" w:lineRule="exact"/>
        <w:rPr>
          <w:rFonts w:ascii="Arial" w:cs="Arial" w:eastAsia="Arial" w:hAnsi="Arial"/>
          <w:sz w:val="18"/>
          <w:szCs w:val="18"/>
          <w:color w:val="auto"/>
        </w:rPr>
      </w:pPr>
    </w:p>
    <w:p>
      <w:pPr>
        <w:ind w:left="4460" w:hanging="226"/>
        <w:spacing w:after="0" w:line="219" w:lineRule="auto"/>
        <w:tabs>
          <w:tab w:leader="none" w:pos="4460" w:val="left"/>
        </w:tabs>
        <w:numPr>
          <w:ilvl w:val="2"/>
          <w:numId w:val="8"/>
        </w:numPr>
        <w:rPr>
          <w:rFonts w:ascii="Arial" w:cs="Arial" w:eastAsia="Arial" w:hAnsi="Arial"/>
          <w:sz w:val="18"/>
          <w:szCs w:val="18"/>
          <w:color w:val="auto"/>
        </w:rPr>
      </w:pPr>
      <w:r>
        <w:rPr>
          <w:rFonts w:ascii="Arial" w:cs="Arial" w:eastAsia="Arial" w:hAnsi="Arial"/>
          <w:sz w:val="18"/>
          <w:szCs w:val="18"/>
          <w:color w:val="auto"/>
        </w:rPr>
        <w:t>SHARED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-2983230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-2485390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-1997075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-1748155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-984885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-118745</wp:posOffset>
            </wp:positionV>
            <wp:extent cx="47167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16780"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89"/>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NUMBER OF SHARES BENEFICIALLY</w:t>
            </w:r>
          </w:p>
        </w:tc>
        <w:tc>
          <w:tcPr>
            <w:tcW w:w="7420" w:type="dxa"/>
            <w:vAlign w:val="bottom"/>
            <w:vMerge w:val="restart"/>
          </w:tcPr>
          <w:p>
            <w:pPr>
              <w:jc w:val="right"/>
              <w:ind w:right="5850"/>
              <w:spacing w:after="0"/>
              <w:rPr>
                <w:sz w:val="20"/>
                <w:szCs w:val="20"/>
                <w:color w:val="auto"/>
              </w:rPr>
            </w:pPr>
            <w:r>
              <w:rPr>
                <w:rFonts w:ascii="Arial" w:cs="Arial" w:eastAsia="Arial" w:hAnsi="Arial"/>
                <w:sz w:val="18"/>
                <w:szCs w:val="18"/>
                <w:b w:val="1"/>
                <w:bCs w:val="1"/>
                <w:color w:val="auto"/>
              </w:rPr>
              <w:t>27,528,476*</w:t>
            </w:r>
          </w:p>
        </w:tc>
        <w:tc>
          <w:tcPr>
            <w:tcW w:w="0" w:type="dxa"/>
            <w:vAlign w:val="bottom"/>
          </w:tcPr>
          <w:p>
            <w:pPr>
              <w:spacing w:after="0"/>
              <w:rPr>
                <w:sz w:val="1"/>
                <w:szCs w:val="1"/>
                <w:color w:val="auto"/>
              </w:rPr>
            </w:pPr>
          </w:p>
        </w:tc>
      </w:tr>
      <w:tr>
        <w:trPr>
          <w:trHeight w:val="202"/>
        </w:trPr>
        <w:tc>
          <w:tcPr>
            <w:tcW w:w="3760" w:type="dxa"/>
            <w:vAlign w:val="bottom"/>
          </w:tcPr>
          <w:p>
            <w:pPr>
              <w:jc w:val="center"/>
              <w:ind w:right="230"/>
              <w:spacing w:after="0" w:line="189" w:lineRule="exact"/>
              <w:rPr>
                <w:sz w:val="20"/>
                <w:szCs w:val="20"/>
                <w:color w:val="auto"/>
              </w:rPr>
            </w:pPr>
            <w:r>
              <w:rPr>
                <w:rFonts w:ascii="Arial" w:cs="Arial" w:eastAsia="Arial" w:hAnsi="Arial"/>
                <w:sz w:val="18"/>
                <w:szCs w:val="18"/>
                <w:color w:val="auto"/>
                <w:w w:val="99"/>
              </w:rPr>
              <w:t>OWNED BY EACH REPORTING PERSON</w:t>
            </w:r>
          </w:p>
        </w:tc>
        <w:tc>
          <w:tcPr>
            <w:tcW w:w="7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760" w:type="dxa"/>
            <w:vAlign w:val="bottom"/>
          </w:tcPr>
          <w:p>
            <w:pPr>
              <w:jc w:val="center"/>
              <w:ind w:right="250"/>
              <w:spacing w:after="0" w:line="189" w:lineRule="exact"/>
              <w:rPr>
                <w:sz w:val="20"/>
                <w:szCs w:val="20"/>
                <w:color w:val="auto"/>
              </w:rPr>
            </w:pPr>
            <w:r>
              <w:rPr>
                <w:rFonts w:ascii="Arial" w:cs="Arial" w:eastAsia="Arial" w:hAnsi="Arial"/>
                <w:sz w:val="18"/>
                <w:szCs w:val="18"/>
                <w:color w:val="auto"/>
                <w:w w:val="99"/>
              </w:rPr>
              <w:t>WITH</w:t>
            </w:r>
          </w:p>
        </w:tc>
        <w:tc>
          <w:tcPr>
            <w:tcW w:w="7420" w:type="dxa"/>
            <w:vAlign w:val="bottom"/>
          </w:tcPr>
          <w:p>
            <w:pPr>
              <w:jc w:val="right"/>
              <w:ind w:right="4470"/>
              <w:spacing w:after="0"/>
              <w:rPr>
                <w:sz w:val="20"/>
                <w:szCs w:val="20"/>
                <w:color w:val="auto"/>
              </w:rPr>
            </w:pPr>
            <w:r>
              <w:rPr>
                <w:rFonts w:ascii="Arial" w:cs="Arial" w:eastAsia="Arial" w:hAnsi="Arial"/>
                <w:sz w:val="18"/>
                <w:szCs w:val="18"/>
                <w:color w:val="auto"/>
              </w:rPr>
              <w:t>9. SOLE DISPOSITIVE POWER</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-0-</w:t>
      </w:r>
    </w:p>
    <w:p>
      <w:pPr>
        <w:ind w:left="4460" w:hanging="326"/>
        <w:spacing w:after="0" w:line="219" w:lineRule="auto"/>
        <w:tabs>
          <w:tab w:leader="none" w:pos="44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ind w:left="4520"/>
        <w:spacing w:after="0"/>
        <w:rPr>
          <w:rFonts w:ascii="Arial" w:cs="Arial" w:eastAsia="Arial" w:hAnsi="Arial"/>
          <w:sz w:val="18"/>
          <w:szCs w:val="18"/>
          <w:color w:val="auto"/>
        </w:rPr>
      </w:pPr>
      <w:r>
        <w:rPr>
          <w:rFonts w:ascii="Arial" w:cs="Arial" w:eastAsia="Arial" w:hAnsi="Arial"/>
          <w:sz w:val="18"/>
          <w:szCs w:val="18"/>
          <w:b w:val="1"/>
          <w:bCs w:val="1"/>
          <w:color w:val="auto"/>
        </w:rPr>
        <w:t>27,528,476*</w:t>
      </w:r>
    </w:p>
    <w:p>
      <w:pPr>
        <w:spacing w:after="0" w:line="198" w:lineRule="exact"/>
        <w:rPr>
          <w:rFonts w:ascii="Arial" w:cs="Arial" w:eastAsia="Arial" w:hAnsi="Arial"/>
          <w:sz w:val="18"/>
          <w:szCs w:val="18"/>
          <w:color w:val="auto"/>
        </w:rPr>
      </w:pPr>
    </w:p>
    <w:p>
      <w:pPr>
        <w:ind w:left="3160" w:hanging="782"/>
        <w:spacing w:after="0"/>
        <w:tabs>
          <w:tab w:leader="none" w:pos="3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-507365</wp:posOffset>
            </wp:positionV>
            <wp:extent cx="47167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16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27,528,476*</w:t>
      </w:r>
    </w:p>
    <w:p>
      <w:pPr>
        <w:spacing w:after="0" w:line="18" w:lineRule="exact"/>
        <w:rPr>
          <w:sz w:val="20"/>
          <w:szCs w:val="20"/>
          <w:color w:val="auto"/>
        </w:rPr>
      </w:pPr>
    </w:p>
    <w:p>
      <w:pPr>
        <w:ind w:left="3160" w:right="840" w:hanging="782"/>
        <w:spacing w:after="0" w:line="213" w:lineRule="exact"/>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CHECK BOX IF THE AGGREGATE AMOUNT IN ROW (11) EXCLUDES CERTAIN SHARES (see instructions) </w:t>
      </w:r>
      <w:r>
        <w:rPr>
          <w:rFonts w:ascii="MS PGothic" w:cs="MS PGothic" w:eastAsia="MS PGothic" w:hAnsi="MS PGothic"/>
          <w:sz w:val="18"/>
          <w:szCs w:val="18"/>
          <w:color w:val="auto"/>
        </w:rPr>
        <w:t>☐</w:t>
      </w:r>
    </w:p>
    <w:p>
      <w:pPr>
        <w:spacing w:after="0" w:line="183"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49.9%</w:t>
      </w:r>
    </w:p>
    <w:p>
      <w:pPr>
        <w:spacing w:after="0" w:line="17" w:lineRule="exact"/>
        <w:rPr>
          <w:rFonts w:ascii="Arial" w:cs="Arial" w:eastAsia="Arial" w:hAnsi="Arial"/>
          <w:sz w:val="18"/>
          <w:szCs w:val="18"/>
          <w:color w:val="auto"/>
        </w:rPr>
      </w:pPr>
    </w:p>
    <w:p>
      <w:pPr>
        <w:ind w:left="3160" w:hanging="782"/>
        <w:spacing w:after="0"/>
        <w:tabs>
          <w:tab w:leader="none" w:pos="3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149" w:lineRule="exact"/>
        <w:rPr>
          <w:rFonts w:ascii="Arial" w:cs="Arial" w:eastAsia="Arial" w:hAnsi="Arial"/>
          <w:sz w:val="18"/>
          <w:szCs w:val="18"/>
          <w:color w:val="auto"/>
        </w:rPr>
      </w:pPr>
    </w:p>
    <w:p>
      <w:pPr>
        <w:ind w:left="3160"/>
        <w:spacing w:after="0"/>
        <w:rPr>
          <w:rFonts w:ascii="Arial" w:cs="Arial" w:eastAsia="Arial" w:hAnsi="Arial"/>
          <w:sz w:val="18"/>
          <w:szCs w:val="18"/>
          <w:color w:val="auto"/>
        </w:rPr>
      </w:pP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-725170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-356235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right="480"/>
        <w:spacing w:after="0" w:line="225" w:lineRule="auto"/>
        <w:rPr>
          <w:sz w:val="20"/>
          <w:szCs w:val="20"/>
          <w:color w:val="auto"/>
        </w:rPr>
      </w:pPr>
      <w:r>
        <w:rPr>
          <w:rFonts w:ascii="Arial" w:cs="Arial" w:eastAsia="Arial" w:hAnsi="Arial"/>
          <w:sz w:val="18"/>
          <w:szCs w:val="18"/>
          <w:color w:val="auto"/>
        </w:rPr>
        <w:t>*As of the filing date and as described in Items 4 and 5(c), Kenneth B. Dart beneficially owns 10,000,000 shares of Common Stock, and 17,528,476 shares of Common Stock issuable upon exercise of the Series B-1 Warrant, Series D-1 Warrant, Series E-1 Warrant or the remainder of the Series C-1 Warrant. As described in Item 5(c), all Warrants are subject to a limit of exercise to the extent (and only to the extent) that Eastern Capital Limited or any of its affiliates would beneficially own in excess of 49.9% (the “Maximum Percentage”) of the Common Stock after giving effect to such exercise.</w:t>
      </w:r>
    </w:p>
    <w:p>
      <w:pPr>
        <w:sectPr>
          <w:pgSz w:w="11900" w:h="16838" w:orient="portrait"/>
          <w:cols w:equalWidth="0" w:num="1">
            <w:col w:w="11420"/>
          </w:cols>
          <w:pgMar w:left="240" w:top="908" w:right="239" w:bottom="1440" w:gutter="0" w:footer="0" w:header="0"/>
        </w:sectPr>
      </w:pPr>
    </w:p>
    <w:bookmarkStart w:id="4" w:name="page5"/>
    <w:bookmarkEnd w:id="4"/>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5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112"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This Amendment No. 3 to Schedule 13D (the “Schedule 13D”) relates to the common stock (“Common Stock”) of TapImmune Inc. (the “Issuer”), whose principal executive offices are located at 1551 Eastlake Avenue East, Suite 100, Seattle, WA 98102 United States.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Amendment No. 3 to Schedule 13D (the “Schedule 13D”) is being filed by Eastern Capital Limited, Portfolio Services Ltd. and Kenneth B.</w:t>
      </w:r>
    </w:p>
    <w:p>
      <w:pPr>
        <w:spacing w:after="0"/>
        <w:rPr>
          <w:sz w:val="20"/>
          <w:szCs w:val="20"/>
          <w:color w:val="auto"/>
        </w:rPr>
      </w:pPr>
      <w:r>
        <w:rPr>
          <w:rFonts w:ascii="Arial" w:cs="Arial" w:eastAsia="Arial" w:hAnsi="Arial"/>
          <w:sz w:val="18"/>
          <w:szCs w:val="18"/>
          <w:color w:val="auto"/>
        </w:rPr>
        <w:t>Dart (collectively, the “Reporting Persons”).</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10 Market Street #773, Camana Bay, Grand Cayman, KY1-9006, Cayman Islands, a Cayman Islands corporation, is an investment entity that owns the shares of the Issuer’s Common Stock and Warrants to purchase Common Stock reported in this Schedule 13D. Kenneth B. Dart and Mark R. VanDevelde are directors of Eastern Capital Limited.</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10 Market Street #773, Camana Bay, Grand Cayman, KY1-9006, Cayman Islands, a Cayman Islands corporation, is a holding company which owns all of the outstanding stock of Eastern Capital Limited. Kenneth B. Dart and Mark R. VanDevelde are directors of Portfolio Services Ltd.</w:t>
      </w:r>
    </w:p>
    <w:p>
      <w:pPr>
        <w:spacing w:after="0" w:line="11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Kenneth B. Dart, P. O. Box 31300 SMB, Grand Cayman, KY1 -1206, Cayman Islands, a British Overseas Territory Citizen / Cayman Islands and businessman, is the beneficial owner of all of the outstanding stock of Portfolio Services Ltd.</w:t>
      </w:r>
    </w:p>
    <w:p>
      <w:pPr>
        <w:spacing w:after="0" w:line="12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the last five years, none of the persons listed above have been convicted in a criminal proceeding (excluding traffic violations or similar misdemeanors).</w:t>
      </w:r>
    </w:p>
    <w:p>
      <w:pPr>
        <w:spacing w:after="0" w:line="13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 the last five years, none of the persons listed above was a party to a civil proceeding of a judicial or administrative body of competent jurisdiction.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or Amount of Funds or Other Consideration.</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source of funds used to acquire the shares of the Issuer’s Common Stock and Warrants was the working capital of Eastern Capital Limited.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12"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color w:val="auto"/>
        </w:rPr>
        <w:t>On June 16, 2015, Eastern Capital Limited gave notice to the Issuer to exercise part of the Issuer’s Series C-1 Warrant at an exercise price of $0.50 per share and to acquire an additional 5,000,000 shares of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Reporting Persons acquired the Issuer’s securities for investment purposes.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Reporting Persons currently have no plans or proposals which relate to or would result in any transaction, event or action enumerated in paragraphs (a) through (j) of Item 4 of Schedule 13D.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11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Item 5(a)–(b)</w:t>
      </w:r>
    </w:p>
    <w:p>
      <w:pPr>
        <w:spacing w:after="0" w:line="131"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Eastern Capital Limited beneficially owns 27,528,476 shares of the Issuer’s Common Stock, representing 49.9% of the Issuer’s outstanding Common Stock. Eastern Capital Limited has shared voting and dispositive power of the shares it beneficially owns with its parent, Portfolio Services Ltd. and Kenneth B. Dart.</w:t>
      </w:r>
    </w:p>
    <w:p>
      <w:pPr>
        <w:spacing w:after="0" w:line="12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Portfolio Services Ltd., as the owner of all of the outstanding shares of Eastern Capital Limited, indirectly beneficially owns 27,528,476 shares of the Issuer’s Common Stock, representing 49.9% of the Issuer’s outstanding Common Stock. Portfolio Services Ltd. has shared voting and dispositive power of the shares it beneficially owns.</w:t>
      </w:r>
    </w:p>
    <w:p>
      <w:pPr>
        <w:spacing w:after="0" w:line="110"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As a result of Kenneth B. Dart’s ownership of all of the outstanding shares of Portfolio Services Ltd., he indirectly beneficially owns 27,528,476 shares of the Issuer’s Common Stock, representing 49.9% of the Issuer’s outstanding Common Stock. Kenneth B. Dart has shared voting and dispositive power of the shares he beneficially owns.</w:t>
      </w:r>
    </w:p>
    <w:p>
      <w:pPr>
        <w:sectPr>
          <w:pgSz w:w="11900" w:h="16838" w:orient="portrait"/>
          <w:cols w:equalWidth="0" w:num="1">
            <w:col w:w="11420"/>
          </w:cols>
          <w:pgMar w:left="240" w:top="827" w:right="239" w:bottom="1440" w:gutter="0" w:footer="0" w:header="0"/>
        </w:sectPr>
      </w:pPr>
    </w:p>
    <w:bookmarkStart w:id="5" w:name="page6"/>
    <w:bookmarkEnd w:id="5"/>
    <w:p>
      <w:pPr>
        <w:spacing w:after="0"/>
        <w:tabs>
          <w:tab w:leader="none" w:pos="604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6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The percentage ownership noted in this Schedule 13D/A is based on 32,638,811 shares of Common Stock outstanding as of May 15, 2015 as reported in the Issuer’s Form 10-Q filed with the U.S. Securities and Exchange Commission on May 15, 2015, plus 5,000,000 shares of Common Stock that were issued to Eastern Capital Limited following the partial exercise of the Series C-1 Warrant on June 16, 2015, and the additional 17,528,476 shares of Common Stock that would become outstanding upon exercise of the Issuer’s Series B-1, Series D-1, Series E-1 or the remainder of the Series C-1 Warrant.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Item 5(c)</w:t>
      </w:r>
    </w:p>
    <w:p>
      <w:pPr>
        <w:spacing w:after="0" w:line="9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Pursuant to an Amended and Restated Restructuring Agreement dated June 2, 2015, the Series B-1 Warrants and the Series C-1 Warrants were amended to allow Eastern Capital Limited to acquire an additional 5,000,000 Units for each Series B-1 Warrant and Series C-1 Warrant respectively. In addition, the exercise price of the Series B-1 Warrant and Series C-1 Warrant was amended pursuant to the Amended and Restated Restructuring Agreement. The exercise price of the Series A-1 Warrant was amended and they are not exercisable until November 28, 2015. Finally, all Warrants were amended to limit the exercise to the extent (but only to the extent) that Eastern Capital Limited or any of its affiliates would beneficially own in excess of 49.9% (the “Maximum Percentage”) of the Common Stock after giving effect to such exercise.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Items 5(d) and (e) - Not applicable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conditions of the Securities Purchase Agreement and the Amended and Restated Restructuring Agreement:</w:t>
      </w:r>
    </w:p>
    <w:p>
      <w:pPr>
        <w:spacing w:after="0" w:line="90"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A-1 Warrant, as amended, will have an initial exercise price of $0.10 per share, will be exercisable beginning on November 28, 2015 and will expire on the five year anniversary of the date of issuance.</w:t>
      </w:r>
    </w:p>
    <w:p>
      <w:pPr>
        <w:spacing w:after="0" w:line="8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Each Series B-1 Warrant, as amended, will have an initial exercise price of $0.20 per share, will be immediately exercisable and will expire on the six month anniversary of the date of issuance. The Issuer may force the exercise of the Series B-1 Warrant in the event that the closing price of the Common Stock is above $0.50 for 10 consecutive trading days (subject to certain conditions, including minimum trading volume requirements and the non-occurrence of an Equity Conditions Failure).</w:t>
      </w:r>
    </w:p>
    <w:p>
      <w:pPr>
        <w:spacing w:after="0" w:line="81" w:lineRule="exact"/>
        <w:rPr>
          <w:sz w:val="20"/>
          <w:szCs w:val="20"/>
          <w:color w:val="auto"/>
        </w:rPr>
      </w:pPr>
    </w:p>
    <w:p>
      <w:pPr>
        <w:jc w:val="both"/>
        <w:ind w:right="20"/>
        <w:spacing w:after="0" w:line="227" w:lineRule="auto"/>
        <w:rPr>
          <w:sz w:val="20"/>
          <w:szCs w:val="20"/>
          <w:color w:val="auto"/>
        </w:rPr>
      </w:pPr>
      <w:r>
        <w:rPr>
          <w:rFonts w:ascii="Arial" w:cs="Arial" w:eastAsia="Arial" w:hAnsi="Arial"/>
          <w:sz w:val="18"/>
          <w:szCs w:val="18"/>
          <w:color w:val="auto"/>
        </w:rPr>
        <w:t>Each Series C-1 Warrant, as amended, will have an initial exercise price of $0.50 per share, will be immediately exercisable, and will expire on the five year anniversary of the date of issuance. The Issuer may force the exercise of the Series C-1 Warrant in the event that the closing price of the Common Stock is above $1.00 for 10 consecutive trading days (subject to certain conditions, including minimum trading volume requirements and the non-occurrence of an Equity Conditions Failure).</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D-1 Warrant will be exercisable only if and to the extent that the Series B-1 Warrant is exercised, will have an initial exercise price of $0.75 per share, and will expire on the five year anniversary of the date that the Series B-1 Warrant is initially exercised.</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Each Series E-1 Warrant will be exercisable only if and to the extent that the Series C-1 Warrant is exercised, will have an initial exercise price of $1.25 per share, and will expire on the five year anniversary of the date that the Series C-1 Warrant is initially exercised.</w:t>
      </w:r>
    </w:p>
    <w:p>
      <w:pPr>
        <w:spacing w:after="0" w:line="37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Copies of the form of the respective Warrants are included as Exhibits 4.1 – 4.5 to the Form 8-K filed by the Issuer with the U.S. Securities and Exchange Commission on March 10, 2015 and are incorporated by reference herein.</w:t>
      </w:r>
    </w:p>
    <w:p>
      <w:pPr>
        <w:spacing w:after="0" w:line="8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 copy of the Amended and Restated Restructuring Agreement is included as Exhibit 2 to the Schedule 13 D/A filed by the Reporting Persons with the U.S. Securities and Exchange Commission on June 3, 2015 and is incorporated by reference herein.</w:t>
      </w:r>
    </w:p>
    <w:p>
      <w:pPr>
        <w:sectPr>
          <w:pgSz w:w="11900" w:h="16838" w:orient="portrait"/>
          <w:cols w:equalWidth="0" w:num="1">
            <w:col w:w="11420"/>
          </w:cols>
          <w:pgMar w:left="240" w:top="827" w:right="239" w:bottom="1440" w:gutter="0" w:footer="0" w:header="0"/>
        </w:sectPr>
      </w:pPr>
    </w:p>
    <w:bookmarkStart w:id="6" w:name="page7"/>
    <w:bookmarkEnd w:id="6"/>
    <w:p>
      <w:pPr>
        <w:ind w:left="60"/>
        <w:spacing w:after="0"/>
        <w:tabs>
          <w:tab w:leader="none" w:pos="6120" w:val="left"/>
          <w:tab w:leader="none" w:pos="992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color w:val="auto"/>
        </w:rPr>
        <w:t>13D</w:t>
      </w:r>
      <w:r>
        <w:rPr>
          <w:sz w:val="20"/>
          <w:szCs w:val="20"/>
          <w:color w:val="auto"/>
        </w:rPr>
        <w:tab/>
      </w:r>
      <w:r>
        <w:rPr>
          <w:rFonts w:ascii="Arial" w:cs="Arial" w:eastAsia="Arial" w:hAnsi="Arial"/>
          <w:sz w:val="17"/>
          <w:szCs w:val="17"/>
          <w:color w:val="auto"/>
        </w:rPr>
        <w:t>Page 7 of 8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7. Material to Be Filed as Exhibits.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Exhibit 1 – Joint Filing Agreement</w:t>
      </w:r>
    </w:p>
    <w:p>
      <w:pPr>
        <w:spacing w:after="0" w:line="9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 – Amended and Restated Restructuring Agreement, dated June 2, 2015 (Incorporated herein by reference to Exhibit 2 to the Schedule 13D/A filed by the Reporting Persons with the U.S. Securities and Exchange Commission on June 3,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2.1 – Form of Series A-1 Warrant to Purchase Common Stock (Incorporated herein by reference to Exhibit 4.1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2.2 – Form of Series B-1 Warrant to Purchase Common Stock (Incorporated herein by reference to Exhibit 4.2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2.3 - Form of Series C-1 Warrant to Purchase Common Stock (Incorporated herein by reference to Exhibit 4.3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2.4 - Form of Series D-1 Warrant to Purchase Common Stock (Incorporated herein by reference to Exhibit 4.4 to the Issuer’s Form 8-K filed with the U.S. Securities and Exchange Commission on March 10, 2015)</w:t>
      </w:r>
    </w:p>
    <w:p>
      <w:pPr>
        <w:spacing w:after="0" w:line="8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Exhibit 2.5 - Form of Series E-1 Warrant to Purchase Common Stock (Incorporated herein by reference to Exhibit 4.5 to the Issuer’s Form 8-K filed with the U.S. Securities and Exchange Commission on March 10, 2015)</w:t>
      </w:r>
    </w:p>
    <w:p>
      <w:pPr>
        <w:sectPr>
          <w:pgSz w:w="11900" w:h="16838" w:orient="portrait"/>
          <w:cols w:equalWidth="0" w:num="1">
            <w:col w:w="11420"/>
          </w:cols>
          <w:pgMar w:left="240" w:top="895"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1"/>
        </w:trPr>
        <w:tc>
          <w:tcPr>
            <w:tcW w:w="3520" w:type="dxa"/>
            <w:vAlign w:val="bottom"/>
            <w:tcBorders>
              <w:top w:val="single" w:sz="8" w:color="auto"/>
            </w:tcBorders>
          </w:tcPr>
          <w:p>
            <w:pPr>
              <w:spacing w:after="0" w:line="181" w:lineRule="exact"/>
              <w:rPr>
                <w:sz w:val="20"/>
                <w:szCs w:val="20"/>
                <w:color w:val="auto"/>
              </w:rPr>
            </w:pPr>
            <w:r>
              <w:rPr>
                <w:rFonts w:ascii="Arial" w:cs="Arial" w:eastAsia="Arial" w:hAnsi="Arial"/>
                <w:sz w:val="18"/>
                <w:szCs w:val="18"/>
                <w:color w:val="auto"/>
              </w:rPr>
              <w:t>CUSIP No. 876033309</w:t>
            </w:r>
          </w:p>
        </w:tc>
        <w:tc>
          <w:tcPr>
            <w:tcW w:w="4640" w:type="dxa"/>
            <w:vAlign w:val="bottom"/>
            <w:tcBorders>
              <w:top w:val="single" w:sz="8" w:color="auto"/>
            </w:tcBorders>
          </w:tcPr>
          <w:p>
            <w:pPr>
              <w:ind w:left="2540"/>
              <w:spacing w:after="0" w:line="181" w:lineRule="exact"/>
              <w:rPr>
                <w:sz w:val="20"/>
                <w:szCs w:val="20"/>
                <w:color w:val="auto"/>
              </w:rPr>
            </w:pPr>
            <w:r>
              <w:rPr>
                <w:rFonts w:ascii="Arial" w:cs="Arial" w:eastAsia="Arial" w:hAnsi="Arial"/>
                <w:sz w:val="18"/>
                <w:szCs w:val="18"/>
                <w:color w:val="auto"/>
              </w:rPr>
              <w:t>13D</w:t>
            </w:r>
          </w:p>
        </w:tc>
        <w:tc>
          <w:tcPr>
            <w:tcW w:w="3260" w:type="dxa"/>
            <w:vAlign w:val="bottom"/>
            <w:tcBorders>
              <w:top w:val="single" w:sz="8" w:color="auto"/>
            </w:tcBorders>
          </w:tcPr>
          <w:p>
            <w:pPr>
              <w:ind w:left="1780"/>
              <w:spacing w:after="0" w:line="181" w:lineRule="exact"/>
              <w:rPr>
                <w:sz w:val="20"/>
                <w:szCs w:val="20"/>
                <w:color w:val="auto"/>
              </w:rPr>
            </w:pPr>
            <w:r>
              <w:rPr>
                <w:rFonts w:ascii="Arial" w:cs="Arial" w:eastAsia="Arial" w:hAnsi="Arial"/>
                <w:sz w:val="18"/>
                <w:szCs w:val="18"/>
                <w:color w:val="auto"/>
                <w:w w:val="98"/>
              </w:rPr>
              <w:t>Page 8 of 8 Pages</w:t>
            </w:r>
          </w:p>
        </w:tc>
      </w:tr>
      <w:tr>
        <w:trPr>
          <w:trHeight w:val="239"/>
        </w:trPr>
        <w:tc>
          <w:tcPr>
            <w:tcW w:w="3520" w:type="dxa"/>
            <w:vAlign w:val="bottom"/>
          </w:tcPr>
          <w:p>
            <w:pPr>
              <w:spacing w:after="0"/>
              <w:rPr>
                <w:sz w:val="20"/>
                <w:szCs w:val="20"/>
                <w:color w:val="auto"/>
              </w:rPr>
            </w:pPr>
          </w:p>
        </w:tc>
        <w:tc>
          <w:tcPr>
            <w:tcW w:w="4640" w:type="dxa"/>
            <w:vAlign w:val="bottom"/>
          </w:tcPr>
          <w:p>
            <w:pPr>
              <w:ind w:left="1680"/>
              <w:spacing w:after="0"/>
              <w:rPr>
                <w:sz w:val="20"/>
                <w:szCs w:val="20"/>
                <w:color w:val="auto"/>
              </w:rPr>
            </w:pPr>
            <w:r>
              <w:rPr>
                <w:rFonts w:ascii="Arial" w:cs="Arial" w:eastAsia="Arial" w:hAnsi="Arial"/>
                <w:sz w:val="18"/>
                <w:szCs w:val="18"/>
                <w:b w:val="1"/>
                <w:bCs w:val="1"/>
                <w:color w:val="auto"/>
              </w:rPr>
              <w:t>SIGNATURE</w:t>
            </w:r>
          </w:p>
        </w:tc>
        <w:tc>
          <w:tcPr>
            <w:tcW w:w="3260" w:type="dxa"/>
            <w:vAlign w:val="bottom"/>
          </w:tcPr>
          <w:p>
            <w:pPr>
              <w:spacing w:after="0"/>
              <w:rPr>
                <w:sz w:val="20"/>
                <w:szCs w:val="20"/>
                <w:color w:val="auto"/>
              </w:rPr>
            </w:pPr>
          </w:p>
        </w:tc>
      </w:tr>
    </w:tbl>
    <w:p>
      <w:pPr>
        <w:spacing w:after="0" w:line="13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EASTERN CAPITAL LIMITED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PORTFOLIO SERVICES LTD.</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pacing w:after="0" w:line="298"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KENNETH B. DART</w:t>
      </w:r>
    </w:p>
    <w:p>
      <w:pPr>
        <w:spacing w:after="0" w:line="15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Date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Signature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420"/>
          </w:cols>
          <w:pgMar w:left="240" w:top="1145" w:right="239" w:bottom="1440" w:gutter="0" w:footer="0" w:header="0"/>
        </w:sectPr>
      </w:pPr>
    </w:p>
    <w:bookmarkStart w:id="8" w:name="page9"/>
    <w:bookmarkEnd w:id="8"/>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1</w:t>
      </w:r>
    </w:p>
    <w:p>
      <w:pPr>
        <w:spacing w:after="0" w:line="200" w:lineRule="exact"/>
        <w:rPr>
          <w:sz w:val="20"/>
          <w:szCs w:val="20"/>
          <w:color w:val="auto"/>
        </w:rPr>
      </w:pPr>
    </w:p>
    <w:p>
      <w:pPr>
        <w:spacing w:after="0" w:line="20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JOINT FILING AGREEMENT</w:t>
      </w:r>
    </w:p>
    <w:p>
      <w:pPr>
        <w:spacing w:after="0" w:line="180" w:lineRule="exact"/>
        <w:rPr>
          <w:sz w:val="20"/>
          <w:szCs w:val="20"/>
          <w:color w:val="auto"/>
        </w:rPr>
      </w:pPr>
    </w:p>
    <w:p>
      <w:pPr>
        <w:jc w:val="both"/>
        <w:ind w:left="40"/>
        <w:spacing w:after="0" w:line="200" w:lineRule="auto"/>
        <w:rPr>
          <w:sz w:val="20"/>
          <w:szCs w:val="20"/>
          <w:color w:val="auto"/>
        </w:rPr>
      </w:pPr>
      <w:r>
        <w:rPr>
          <w:rFonts w:ascii="Arial" w:cs="Arial" w:eastAsia="Arial" w:hAnsi="Arial"/>
          <w:sz w:val="18"/>
          <w:szCs w:val="18"/>
          <w:color w:val="auto"/>
        </w:rPr>
        <w:t>The undersigned agree to the joint filing of Schedule 13D (including any and all amendments thereto) with respect to the shares of common stock of TapImmune Inc. The undersigned further agree and acknowledge that each shall be responsible for the timely filing of such amendments, and for the completeness and accuracy of the information concerning it contained therein, but shall not be responsible for the completeness and accuracy of the information concerning the other, except to the extent that it knows or has reason to believe that such information is inaccurate.</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EASTERN CAPITAL LIMITED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PORTFOLIO SERVICES LTD.</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KENNETH B. DART</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06/18/2015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Date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 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Kenneth B. 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Name/Title</w:t>
      </w:r>
    </w:p>
    <w:p>
      <w:pPr>
        <w:sectPr>
          <w:pgSz w:w="11900" w:h="16838" w:orient="portrait"/>
          <w:cols w:equalWidth="0" w:num="1">
            <w:col w:w="11360"/>
          </w:cols>
          <w:pgMar w:left="240" w:top="171" w:right="299" w:bottom="1440" w:gutter="0" w:footer="0" w:header="0"/>
        </w:sectPr>
      </w:pPr>
    </w:p>
    <w:bookmarkStart w:id="9" w:name="page10"/>
    <w:bookmarkEnd w:id="9"/>
    <w:p>
      <w:pPr>
        <w:spacing w:after="0"/>
        <w:tabs>
          <w:tab w:leader="none" w:pos="596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8"/>
          <w:szCs w:val="18"/>
          <w:b w:val="1"/>
          <w:bCs w:val="1"/>
          <w:color w:val="auto"/>
        </w:rPr>
        <w:t>Exhibit 2</w:t>
      </w:r>
    </w:p>
    <w:p>
      <w:pPr>
        <w:spacing w:after="0" w:line="180"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Amended and Restated Restructuring Agreement, dated June 2, 2015 (Incorporated herein by reference to Exhibit 2 to the Schedule 13D/A filed by the Reporting Persons with the Securities and Exchange Commission on June 3, 2015.</w:t>
      </w:r>
    </w:p>
    <w:p>
      <w:pPr>
        <w:sectPr>
          <w:pgSz w:w="11900" w:h="16838" w:orient="portrait"/>
          <w:cols w:equalWidth="0" w:num="1">
            <w:col w:w="11100"/>
          </w:cols>
          <w:pgMar w:left="240" w:top="171" w:right="559" w:bottom="1440" w:gutter="0" w:footer="0" w:header="0"/>
        </w:sectPr>
      </w:pPr>
    </w:p>
    <w:bookmarkStart w:id="10" w:name="page11"/>
    <w:bookmarkEnd w:id="10"/>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2.1</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A-1 Warrant to Purchase Common Stock (Incorporated herein by reference to Exhibit 4.1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1" w:name="page12"/>
    <w:bookmarkEnd w:id="11"/>
    <w:p>
      <w:pPr>
        <w:spacing w:after="0"/>
        <w:tabs>
          <w:tab w:leader="none" w:pos="590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2.2</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B-1 Warrant to Purchase Common Stock (Incorporated herein by reference to Exhibit 4.2 to the Issuer’s Form 8-K filed with the Securities and Exchange Commission on March 10, 2015)</w:t>
      </w:r>
    </w:p>
    <w:p>
      <w:pPr>
        <w:sectPr>
          <w:pgSz w:w="11900" w:h="16838" w:orient="portrait"/>
          <w:cols w:equalWidth="0" w:num="1">
            <w:col w:w="11360"/>
          </w:cols>
          <w:pgMar w:left="240" w:top="171" w:right="299" w:bottom="1440" w:gutter="0" w:footer="0" w:header="0"/>
        </w:sectPr>
      </w:pPr>
    </w:p>
    <w:bookmarkStart w:id="12" w:name="page13"/>
    <w:bookmarkEnd w:id="12"/>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2.3</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C-1 Warrant to Purchase Common Stock (Incorporated herein by reference to Exhibit 4.3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3" w:name="page14"/>
    <w:bookmarkEnd w:id="13"/>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2.4</w:t>
      </w:r>
    </w:p>
    <w:p>
      <w:pPr>
        <w:spacing w:after="0" w:line="200" w:lineRule="exact"/>
        <w:rPr>
          <w:sz w:val="20"/>
          <w:szCs w:val="20"/>
          <w:color w:val="auto"/>
        </w:rPr>
      </w:pPr>
    </w:p>
    <w:p>
      <w:pPr>
        <w:spacing w:after="0" w:line="317"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D-1 Warrant to Purchase Common Stock (Incorporated herein by reference to Exhibit 4.4 to the Issuer’s Form 8-K filed with the Securities and Exchange Commission on March 10, 2015)</w:t>
      </w:r>
    </w:p>
    <w:p>
      <w:pPr>
        <w:sectPr>
          <w:pgSz w:w="11900" w:h="16838" w:orient="portrait"/>
          <w:cols w:equalWidth="0" w:num="1">
            <w:col w:w="11380"/>
          </w:cols>
          <w:pgMar w:left="240" w:top="171" w:right="279" w:bottom="1440" w:gutter="0" w:footer="0" w:header="0"/>
        </w:sectPr>
      </w:pPr>
    </w:p>
    <w:bookmarkStart w:id="14" w:name="page15"/>
    <w:bookmarkEnd w:id="14"/>
    <w:p>
      <w:pPr>
        <w:spacing w:after="0"/>
        <w:tabs>
          <w:tab w:leader="none" w:pos="5880" w:val="left"/>
        </w:tabs>
        <w:rPr>
          <w:sz w:val="20"/>
          <w:szCs w:val="20"/>
          <w:color w:val="auto"/>
        </w:rPr>
      </w:pPr>
      <w:r>
        <w:rPr>
          <w:rFonts w:ascii="Arial" w:cs="Arial" w:eastAsia="Arial" w:hAnsi="Arial"/>
          <w:sz w:val="18"/>
          <w:szCs w:val="18"/>
          <w:color w:val="auto"/>
        </w:rPr>
        <w:t>CUSIP No. 876033309</w:t>
      </w:r>
      <w:r>
        <w:rPr>
          <w:sz w:val="20"/>
          <w:szCs w:val="20"/>
          <w:color w:val="auto"/>
        </w:rPr>
        <w:tab/>
      </w:r>
      <w:r>
        <w:rPr>
          <w:rFonts w:ascii="Arial" w:cs="Arial" w:eastAsia="Arial" w:hAnsi="Arial"/>
          <w:sz w:val="17"/>
          <w:szCs w:val="17"/>
          <w:b w:val="1"/>
          <w:bCs w:val="1"/>
          <w:color w:val="auto"/>
        </w:rPr>
        <w:t>Exhibit 2.5</w:t>
      </w:r>
    </w:p>
    <w:p>
      <w:pPr>
        <w:spacing w:after="0" w:line="200" w:lineRule="exact"/>
        <w:rPr>
          <w:sz w:val="20"/>
          <w:szCs w:val="20"/>
          <w:color w:val="auto"/>
        </w:rPr>
      </w:pPr>
    </w:p>
    <w:p>
      <w:pPr>
        <w:spacing w:after="0" w:line="331" w:lineRule="exact"/>
        <w:rPr>
          <w:sz w:val="20"/>
          <w:szCs w:val="20"/>
          <w:color w:val="auto"/>
        </w:rPr>
      </w:pPr>
    </w:p>
    <w:p>
      <w:pPr>
        <w:ind w:left="40"/>
        <w:spacing w:after="0" w:line="227" w:lineRule="auto"/>
        <w:rPr>
          <w:sz w:val="20"/>
          <w:szCs w:val="20"/>
          <w:color w:val="auto"/>
        </w:rPr>
      </w:pPr>
      <w:r>
        <w:rPr>
          <w:rFonts w:ascii="Arial" w:cs="Arial" w:eastAsia="Arial" w:hAnsi="Arial"/>
          <w:sz w:val="18"/>
          <w:szCs w:val="18"/>
          <w:color w:val="auto"/>
        </w:rPr>
        <w:t>Form of Series E-1 Warrant to Purchase Common Stock (Incorporated herein by reference to Exhibit 4.5 to the Issuer’s Form 8-K filed with the Securities and Exchange Commission on March 10, 2015)</w:t>
      </w:r>
    </w:p>
    <w:sectPr>
      <w:pgSz w:w="11900" w:h="16838" w:orient="portrait"/>
      <w:cols w:equalWidth="0" w:num="1">
        <w:col w:w="11360"/>
      </w:cols>
      <w:pgMar w:left="240" w:top="171"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2">
    <w:nsid w:val="41B71E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9E2A9E3"/>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545E146"/>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5">
    <w:nsid w:val="515F007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5BD062C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8">
    <w:nsid w:val="4DB127F8"/>
    <w:multiLevelType w:val="hybridMultilevel"/>
    <w:lvl w:ilvl="0">
      <w:lvlJc w:val="left"/>
      <w:lvlText w:val="%1"/>
      <w:numFmt w:val="decimal"/>
      <w:start w:val="1"/>
    </w:lvl>
    <w:lvl w:ilvl="1">
      <w:lvlJc w:val="left"/>
      <w:lvlText w:val="%2."/>
      <w:numFmt w:val="decimal"/>
      <w:start w:val="10"/>
    </w:lvl>
  </w:abstractNum>
  <w:abstractNum w:abstractNumId="9">
    <w:nsid w:val="216231B"/>
    <w:multiLevelType w:val="hybridMultilevel"/>
    <w:lvl w:ilvl="0">
      <w:lvlJc w:val="left"/>
      <w:lvlText w:val="%1."/>
      <w:numFmt w:val="decimal"/>
      <w:start w:val="11"/>
    </w:lvl>
    <w:lvl w:ilvl="1">
      <w:lvlJc w:val="left"/>
      <w:lvlText w:val="%2"/>
      <w:numFmt w:val="decimal"/>
      <w:start w:val="1"/>
    </w:lvl>
  </w:abstractNum>
  <w:abstractNum w:abstractNumId="10">
    <w:nsid w:val="1F16E9E8"/>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2020-01-23T20:26:10Z</dcterms:created>
  <dcterms:modified xsi:type="dcterms:W3CDTF">2020-01-23T20:26:10Z</dcterms:modified>
</cp:coreProperties>
</file>