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158115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August 8,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TapImmune Inc.</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001-37939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45-4497941</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80" w:space="720"/>
            <w:col w:w="2720" w:space="720"/>
            <w:col w:w="3040"/>
          </w:cols>
          <w:pgMar w:left="240" w:top="508" w:right="279" w:bottom="1440" w:gutter="0" w:footer="0" w:header="0"/>
          <w:type w:val="continuous"/>
        </w:sectPr>
      </w:pPr>
    </w:p>
    <w:p>
      <w:pPr>
        <w:ind w:left="14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 West Forsyth Street, Suite 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(904) 516-5436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jc w:val="center"/>
        <w:ind w:lef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8"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hereto as Exhibit 99.1 is a press release issued by Baylor College of Medicine with respect to Marker Therapeutics, Inc. and the proposed merger with TapImmune, Inc. and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Certain statements in this communication regarding the proposed merger and other contemplated transactions (including statements relating to satisfaction of the conditions to and consummation of the proposed merger, the expected ownership of the combined company and the alternatives to the proposed merger) constitute “forward-looking statements” within the meaning of Section 27A of the Securities Act and Section 21E of the Securities Exchange Act and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and Section 21E of the Securities Exchange Act and are making this statement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Risks and uncertainties for TapImmune and Marker and of the combined company include, but are not limited to: inability to complete the proposed merger and other contemplated transactions; liquidity and trading market for shares prior to and following the consummation of the proposed merger; costs and potential litigation associated with the proposed merger; failure or delay in obtaining required approvals by the SEC or any other governmental or quasi-governmental entity necessary to consummate the proposed merger, including our ability to file an effective proxy statement in connection with the proposed merger and other contemplated transactions, which may also result in unexpected additional transaction expenses and operating cash expenditures on the parties; failure to obtain the necessary stockholder approvals or to satisfy other conditions to the closing of the proposed merger and the other contemplated transactions; a superior proposal being submitted to either party; failure to issue TapImmune common stock in the proposed merger and other contemplated transactions exempt from registration or qualification requirements under applicable state securities laws; risks related to the costs, timing and regulatory review of the combined company’s studies and clinical trials; uncertainties in obtaining successful clinical results for product candidates and unexpected costs that may result therefrom; inability or the delay in obtaining required regulatory approvals for product candidates, which may result in unexpected cost expenditures; failure to realize any value of certain product candidates developed and being developed, in light of inherent risks and difficulties involved in successfully bringing product candidates to market; inability to develop new product candidates and support existing products; inability to commercialize and launch any product candidate that receives regulatory approval; the combined company’s anticipated capital expenditures, its estimates regarding its capital requirements and its need for future capital; uncertainties of cash flows and inability to meet working capital needs; cost reductions that may not result in anticipated level of cost savings or cost reductions prior to or after the consummation of the proposed merger; the approval by the FDA and EMA and any other similar foreign regulatory authorities of other competing or superior products brought to market; risks resulting from unforeseen side effects; risk that the market for the combined company’s products may not be as large as expected; inability to obtain, maintain and enforce patents and other intellectual property rights or the unexpected costs associated with such enforcement or litigation; inability to obtain and maintain commercial manufacturing arrangements with third party manufacturers or establish commercial scale manufacturing capabilities; loss of or diminished demand from one or more key customers or distributors; unexpected cost increases and pricing pressures; the possibility of economic recession and its negative impact on customers, vendors or suppliers; and risks associated with the possible failure to realize certain benefits of the proposed merger, including future financial, tax, accounting treatment, and operating results. Many of these factors that will determine actual results are beyond TapImmune’s, Marker’s, or the combined company’s ability to control or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spacing w:after="0" w:line="291" w:lineRule="auto"/>
        <w:rPr>
          <w:sz w:val="20"/>
          <w:szCs w:val="20"/>
          <w:color w:val="auto"/>
        </w:rPr>
      </w:pPr>
      <w:r>
        <w:rPr>
          <w:rFonts w:ascii="Arial" w:cs="Arial" w:eastAsia="Arial" w:hAnsi="Arial"/>
          <w:sz w:val="16"/>
          <w:szCs w:val="16"/>
          <w:i w:val="1"/>
          <w:iCs w:val="1"/>
          <w:color w:val="auto"/>
        </w:rPr>
        <w:t>Other risks and uncertainties are more fully described in our Annual Report on Form 10-K for the year ended December 31, 2017, filed with the SEC, and in other filings that TapImmune makes and will make with the SEC in connection with the proposed transactions, including the proxy statement described below under “Important Information and Where to Find It.” Existing and prospective investors are cautioned not to place undue reliance on these forward-looking statements, which speak only as of the date hereof. The statements made in this current report speak only as of the date stated herein, and subsequent events and developments may cause our expectations and beliefs to change. While we may elect to update these forward-looking statements publicly at some point in the future, we specifically disclaim any obligation to do so, whether as a result of new information, future events or otherwise, except as required by law. These forward-looking statements should not be relied upon as representing our views as of any date after the date stated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and Where to Find It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TapImmune and Marker and certain of their directors and executive officers may become participants in solicitation of proxies from TapImmune stockholders in connection with the proposed transactions. Additional Information regarding persons who may, under the rules of the SEC, be deemed to be participants in the solicitation of TapImmune stockholders in connection with the proposed merger, and a description of their direct and indirect interest, whether as security holders, directors or employees of TapImmune or Marker or otherwise, which may be different from those of TapImmune stockholders generally, is set forth in the preliminary proxy statement filed with the SEC on July 13, 2018 in connection with the proposed merger and will be set forth in other materials to be filed with the SEC. You can find information about TapImmune’s directors and executive officers in TapImmune’s Annual Report on Form 10-K for the year ended December 31, 2017 filed with the SEC on March 23, 2018, and in the preliminary proxy statement filed with the SEC on July 13, 2018 in connection the proposed merger.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Each of TapImmune’s board of directors, Peter Hoang, Sherry Grisewood, Glynn Wilson, David Laskow-Pooley, Mark Reddish, Frederick Wasseman, and Joshua Silverman; TapImmune’s executive officers Michael Loiacono (Chief Financial Officer); Marker’s board of directors, John Wilson and Juan Vera; and Marker’s executive officers, John Wilson (President and Secretary); and TapImmune’s proxy solicitor, Georgeson, LLC; may be deemed “participants” in the solicitation of proxies from the TapImmune stockholders in connection with the proposed transactions.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communication does not constitute an offer to sell or the solicitation of an offer to buy any securities or a solicitation of any vote or approval. A definitive proxy statement and a proxy card will be filed with the SEC and will be mailed to TapImmune’s stockholders seeking any required stockholder approvals in connection with the proposed transactions. BEFORE MAKING ANY VOTING OR INVESTMENT DECISION, INVESTORS AND STOCKHOLDERS ARE URGED TO READ THE PROXY STATEMENT (INCLUDING ANY AMENDMENTS OR SUPPLEMENTS THERETO) AND ANY OTHER RELEVANT DOCUMENTS THAT TAPIMMUNE MAY FILE WITH THE SEC WHEN THEY BECOME AVAILABLE BECAUSE THEY WILL CONTAIN IMPORTANT INFORMATION ABOUT THE PROPOSED TRANSACTIONS. Stockholders may obtain, free of charge, copies of the definitive proxy statement and any other documents filed by TapImmune with the SEC in connection with the proposed transactions at the SEC’s website (http://www.sec.gov), at TapImmune’s website (http:// tapimmune.com/investors/financial-filings/), or by writing to the Secretary, TapImmune Inc. at 5 West Forsyth Street, Suite 200, Jacksonville, FL 32202.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472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2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Exhibit 99.1</w:t>
              </w:r>
            </w:hyperlink>
          </w:p>
        </w:tc>
        <w:tc>
          <w:tcPr>
            <w:tcW w:w="240" w:type="dxa"/>
            <w:vAlign w:val="bottom"/>
          </w:tcPr>
          <w:p>
            <w:pPr>
              <w:spacing w:after="0"/>
              <w:rPr>
                <w:sz w:val="14"/>
                <w:szCs w:val="14"/>
                <w:color w:val="auto"/>
              </w:rPr>
            </w:pPr>
          </w:p>
        </w:tc>
        <w:tc>
          <w:tcPr>
            <w:tcW w:w="9920" w:type="dxa"/>
            <w:vAlign w:val="bottom"/>
            <w:tcBorders>
              <w:top w:val="single" w:sz="8" w:color="auto"/>
            </w:tcBorders>
            <w:gridSpan w:val="2"/>
          </w:tcPr>
          <w:p>
            <w:pPr>
              <w:ind w:left="80"/>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Baylor College of Medicine Press Release dated August 8, 2018</w:t>
              </w:r>
            </w:hyperlink>
          </w:p>
        </w:tc>
      </w:tr>
      <w:tr>
        <w:trPr>
          <w:trHeight w:val="723"/>
        </w:trPr>
        <w:tc>
          <w:tcPr>
            <w:tcW w:w="2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top w:val="single" w:sz="8" w:color="0000EE"/>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(Registrant)</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Dated: August 8, 2018</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Loiacono</w:t>
            </w:r>
          </w:p>
        </w:tc>
      </w:tr>
      <w:tr>
        <w:trPr>
          <w:trHeight w:val="195"/>
        </w:trPr>
        <w:tc>
          <w:tcPr>
            <w:tcW w:w="368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r>
      <w:tr>
        <w:trPr>
          <w:trHeight w:val="230"/>
        </w:trPr>
        <w:tc>
          <w:tcPr>
            <w:tcW w:w="368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2"/>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24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Exhibit 99.1</w:t>
              </w:r>
            </w:hyperlink>
          </w:p>
        </w:tc>
        <w:tc>
          <w:tcPr>
            <w:tcW w:w="240" w:type="dxa"/>
            <w:vAlign w:val="bottom"/>
          </w:tcPr>
          <w:p>
            <w:pPr>
              <w:spacing w:after="0"/>
              <w:rPr>
                <w:sz w:val="14"/>
                <w:szCs w:val="14"/>
                <w:color w:val="auto"/>
              </w:rPr>
            </w:pPr>
          </w:p>
        </w:tc>
        <w:tc>
          <w:tcPr>
            <w:tcW w:w="9920" w:type="dxa"/>
            <w:vAlign w:val="bottom"/>
            <w:tcBorders>
              <w:top w:val="single" w:sz="8" w:color="auto"/>
            </w:tcBorders>
            <w:gridSpan w:val="2"/>
          </w:tcPr>
          <w:p>
            <w:pPr>
              <w:ind w:left="80"/>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Baylor College of Medicine Press Release dated August 8, 2018</w:t>
              </w:r>
            </w:hyperlink>
          </w:p>
        </w:tc>
      </w:tr>
      <w:tr>
        <w:trPr>
          <w:trHeight w:val="696"/>
        </w:trPr>
        <w:tc>
          <w:tcPr>
            <w:tcW w:w="2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top w:val="single" w:sz="8" w:color="0000EE"/>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909320" cy="909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93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Allison Mickey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713-798-4710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allison.huseman@bcm.edu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www.bcm.edu/news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the labs to commercialization: Companies merge to implement Baylor College of Medicine-developed therapies for cancer</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HOUSTON – (August 8, 2018) – Despite major advances in cancer therapy, conventional cancer treatments continue to be associated with devastating side effects for patients and are not always curative. In response to this challenge, Dr. Ann Leen and Dr. Juan Vera and their colleagues at the Center for Cell and Gene Therapy at Baylor College of Medicine, Texas Children’s Hospital and Houston Methodist wanted to develop an immune-based therapy that would be safe for patients and had the potential to provide durable clinical benefit.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Their research paid off. The researchers developed a novel therapy for cancer patients that harnesses the patient’s own immune system to fight cancer in a natural way. This therapy uses a ‘natural’ T cell response that does not require genetic engineering.</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tumor-targeted T cells are trained to recognize multiple signature molecules that are present on the surface of tumor cells. This is important because previous clinical studies from other groups using T cells trained to recognize just a single signature molecule have shown the propensity of tumor cells to change their ‘appearance’ in order to escape the immune system,” said Leen, who is an assistant professor of pediatrics – hematology/oncology and a member of the Dan L Duncan Comprehensive Cancer Center at Baylor College of Medicine.</w:t>
      </w:r>
    </w:p>
    <w:p>
      <w:pPr>
        <w:spacing w:after="0" w:line="18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researcher’s multi-targeted approach allows them to limit the risk of tumor escape by attacking the tumor cells simultaneously from multiple angles. Their strategy also can prevent the tumor from relapsing. The novel therapy is highly specific for the tumor, does not attack non-cancerous tissues, is significantly less toxic than other therapies and can provide durable clinical benefit, even in patients who have failed multiple lines of previous treatments.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approach is administered to patients in minutes and then patients are monitored outside of the hospital,” Leen said. “This therapy can be applied to different types of cancer. We have tested it in lymphoma, multiple myeloma, leukemia, breast and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Translating basic research into clinical solutions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2015, the researchers formed Marker Therapeutics, Inc., a privately held clinical-stage company to facilitate broader patient access to this therapy. In 2018, Marker expects to merge with TapImmune, Inc., a leader in the development of novel immunotherapies for cancer.</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“This merger of two companies with complementary technologies will allow us to perform advanced-stage clinical testing of our promising anti-cancer therapeutics and move one step closer to realizing the goal of making immunotherapy a mainstream therapy for patients,” Leen said.</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 believe that the new therapies we are acquiring with Marker in this merger represent the next major leap forward in cell therapy for cancer,” said Peter Hoang, president and CEO of TapImmune. “The merger adds to our product pipeline a synergistic portfolio of highly differentiated T cell therapies that has demonstrated potentially groundbreaking results in early clinical trials in lymphoma, acute myeloid leukemia and multiple myeloma."</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 feel very fortunate to have been entrusted with one of the premier programs of Baylor College of Medicine’s Center for Cell and Gene Therapy and to integrate it with TapImmune to provide this exceptional technology with a strong commercial pathway,” said John Wilson, CEO of Marker. “By combining TapImmune's experience and expertise in multi-epitope, peptide-based approaches to T cell activation with Marker's multi-targeted T cell therapy, while simultaneously leveraging the know-how and facilities of Baylor College of Medicine's Center for Cell and Gene Therapy, we intend to chart and accelerate a groundbreaking course toward more effective, less complex, non-toxic and cost-effective cancer treatments.”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conjunction with the proposed merger, TapImmune intends to finalize a strategic alliance with Baylor College of Medicine that will include sponsored research, manufacturing support and advancing early stage clinical trials at the institution.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transaction has been unanimously approved by the board of directors of both companies. The proposed merger is expected to close in the second half of 2018, subject to completion of the concurrent financing and the approval of the stockholders of each company as well as other customary conditions.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approach to generating T cell products that are specific to multiple tumor antigens developed by Ann Leen, Juan Vera and their collaborators has the potential to be a game-changer in cancer immunotherapy,” said Michael Dilling, director of the Baylor Licensing Group. “I still remember their excitement when they were initially developing this approach and were achieving positive results that suggested it would work. With this technology in the hands of a merged company that has the resources to support clinical development, patients will have an opportunity to benefit from it. This is what technology transfer is all about; bringing novel approaches to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and Where to Find It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TapImmune and Marker and certain of their directors and executive officers may become participants in solicitation of proxies from TapImmune stockholders in connection with the proposed transactions. Additional Information regarding persons who may, under the rules of the SEC, be deemed to be participants in the solicitation of TapImmune stockholders in connection with the proposed merger, and a description of their direct and indirect interest, whether as security holders, directors or employees of TapImmune or Marker or otherwise, which may be different from those of TapImune stockholders generally, is set forth in the preliminary proxy statement filed with the SEC on July 13, 2018 in connection with the proposed merger and will be set forth in other materials to be filed with the SEC. You can find information about TapImmune’s directors and executive officers in TapImmune’s Annual Report on Form 10-K for the year ended December 31, 2017 filed with the SEC on March 23, 2018, and in the preliminary proxy statement filed with the SEC on July 13, 2018 in connection the proposed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 w:name="page8"/>
    <w:bookmarkEnd w:id="7"/>
    <w:p>
      <w:pPr>
        <w:ind w:right="180"/>
        <w:spacing w:after="0" w:line="259" w:lineRule="auto"/>
        <w:rPr>
          <w:sz w:val="20"/>
          <w:szCs w:val="20"/>
          <w:color w:val="auto"/>
        </w:rPr>
      </w:pPr>
      <w:r>
        <w:rPr>
          <w:rFonts w:ascii="Arial" w:cs="Arial" w:eastAsia="Arial" w:hAnsi="Arial"/>
          <w:sz w:val="18"/>
          <w:szCs w:val="18"/>
          <w:i w:val="1"/>
          <w:iCs w:val="1"/>
          <w:color w:val="auto"/>
        </w:rPr>
        <w:t>Each of TapImmune’s directors, Peter Hoang, Dr. Glynn Wilson, Sherry Grisewood, David Laskow-Pooley, Mark Reddish, Joshua Silverman and Frederick Wasserman; TapImmune’s executive officers Michael J. Loiacono, (Chief Financial Officer); Marker’s director and executive officer, John Wilson (Chief Operating Officer); and TapImmune’s proxy solicitor, Georgeson, LLC; may be deemed “participants” in the solicitation of proxies from the TapImmune stockholders in connection with the proposed transactions.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This communication does not constitute an offer to sell or the solicitation of an offer to buy any securities or a solicitation of any vote or approval. A definitive proxy statement and a proxy card will be filed with the SEC and will be mailed to Marker’s stockholders seeking any required stockholder approvals in connection with the proposed transactions. BEFORE MAKING ANY VOTING OR INVESTMENT DECISION, INVESTORS AND STOCKHOLDERS ARE URGED TO READ THE PROXY STATEMENT (INCLUDING ANY AMENDMENTS OR SUPPLEMENTS THERETO) AND ANY OTHER RELEVANT DOCUMENTS THAT TAPIMMUNE HAS FILED OR WILL FILE WITH THE SEC WHEN THEY BECOME AVAILABLE BECAUSE THEY WILL CONTAIN IMPORTANT INFORMATION ABOUT THE PROPOSED TRANSACTIONS. Stockholders may obtain, free of charge, copies of the proxy statement and any other documents filed by TapImmune with the SEC in connection with the proposed transactions at the SEC’s website (</w:t>
      </w:r>
      <w:r>
        <w:rPr>
          <w:rFonts w:ascii="Arial" w:cs="Arial" w:eastAsia="Arial" w:hAnsi="Arial"/>
          <w:sz w:val="16"/>
          <w:szCs w:val="16"/>
          <w:i w:val="1"/>
          <w:iCs w:val="1"/>
          <w:u w:val="single" w:color="auto"/>
          <w:color w:val="auto"/>
        </w:rPr>
        <w:t>http://www.sec.gov</w:t>
      </w:r>
      <w:r>
        <w:rPr>
          <w:rFonts w:ascii="Arial" w:cs="Arial" w:eastAsia="Arial" w:hAnsi="Arial"/>
          <w:sz w:val="16"/>
          <w:szCs w:val="16"/>
          <w:i w:val="1"/>
          <w:iCs w:val="1"/>
          <w:color w:val="auto"/>
        </w:rPr>
        <w:t>), at TapImmune’s website (</w:t>
      </w:r>
      <w:r>
        <w:rPr>
          <w:rFonts w:ascii="Arial" w:cs="Arial" w:eastAsia="Arial" w:hAnsi="Arial"/>
          <w:sz w:val="16"/>
          <w:szCs w:val="16"/>
          <w:i w:val="1"/>
          <w:iCs w:val="1"/>
          <w:u w:val="single" w:color="auto"/>
          <w:color w:val="auto"/>
        </w:rPr>
        <w:t>http://www.tapimmune.com/</w:t>
      </w:r>
      <w:r>
        <w:rPr>
          <w:rFonts w:ascii="Arial" w:cs="Arial" w:eastAsia="Arial" w:hAnsi="Arial"/>
          <w:sz w:val="16"/>
          <w:szCs w:val="16"/>
          <w:i w:val="1"/>
          <w:iCs w:val="1"/>
          <w:color w:val="auto"/>
        </w:rPr>
        <w:t>), or by writing to the Secretary, TapImmune Inc. at 5 West Forsyth Street, Suite 200, Jacksonville, Florida 32202.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Visit our </w:t>
      </w:r>
      <w:r>
        <w:rPr>
          <w:rFonts w:ascii="Arial" w:cs="Arial" w:eastAsia="Arial" w:hAnsi="Arial"/>
          <w:sz w:val="18"/>
          <w:szCs w:val="18"/>
          <w:u w:val="single" w:color="auto"/>
          <w:color w:val="auto"/>
        </w:rPr>
        <w:t>News</w:t>
      </w:r>
      <w:r>
        <w:rPr>
          <w:rFonts w:ascii="Arial" w:cs="Arial" w:eastAsia="Arial" w:hAnsi="Arial"/>
          <w:sz w:val="18"/>
          <w:szCs w:val="18"/>
          <w:color w:val="auto"/>
        </w:rPr>
        <w:t xml:space="preserve"> 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Learn more in </w:t>
      </w:r>
      <w:r>
        <w:rPr>
          <w:rFonts w:ascii="Arial" w:cs="Arial" w:eastAsia="Arial" w:hAnsi="Arial"/>
          <w:sz w:val="18"/>
          <w:szCs w:val="18"/>
          <w:u w:val="single" w:color="auto"/>
          <w:color w:val="auto"/>
        </w:rPr>
        <w:t>From the Labs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Join the conversation on our </w:t>
      </w:r>
      <w:r>
        <w:rPr>
          <w:rFonts w:ascii="Arial" w:cs="Arial" w:eastAsia="Arial" w:hAnsi="Arial"/>
          <w:sz w:val="18"/>
          <w:szCs w:val="18"/>
          <w:u w:val="single" w:color="auto"/>
          <w:color w:val="auto"/>
        </w:rPr>
        <w:t>Blog Network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Like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Instagram</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Join us on </w:t>
      </w:r>
      <w:r>
        <w:rPr>
          <w:rFonts w:ascii="Arial" w:cs="Arial" w:eastAsia="Arial" w:hAnsi="Arial"/>
          <w:sz w:val="18"/>
          <w:szCs w:val="18"/>
          <w:u w:val="single" w:color="auto"/>
          <w:color w:val="auto"/>
        </w:rPr>
        <w:t>Google+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Watch us on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2020-01-13T06:38:57Z</dcterms:created>
  <dcterms:modified xsi:type="dcterms:W3CDTF">2020-01-13T06:38:57Z</dcterms:modified>
</cp:coreProperties>
</file>