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86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866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Vera Juan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 WEST FORSYTH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49"/>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Marker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MRKR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10/19/2018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1"/>
        <w:spacing w:after="0"/>
        <w:tabs>
          <w:tab w:leader="none" w:pos="531" w:val="left"/>
          <w:tab w:leader="none" w:pos="217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1"/>
        <w:spacing w:after="0"/>
        <w:tabs>
          <w:tab w:leader="none" w:pos="21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5"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JACKSONVILLE FL</w:t>
            </w:r>
          </w:p>
        </w:tc>
        <w:tc>
          <w:tcPr>
            <w:tcW w:w="1680" w:type="dxa"/>
            <w:vAlign w:val="bottom"/>
          </w:tcPr>
          <w:p>
            <w:pPr>
              <w:ind w:left="480"/>
              <w:spacing w:after="0"/>
              <w:rPr>
                <w:sz w:val="20"/>
                <w:szCs w:val="20"/>
                <w:color w:val="auto"/>
              </w:rPr>
            </w:pPr>
            <w:r>
              <w:rPr>
                <w:rFonts w:ascii="Arial" w:cs="Arial" w:eastAsia="Arial" w:hAnsi="Arial"/>
                <w:sz w:val="17"/>
                <w:szCs w:val="17"/>
                <w:color w:val="0000FF"/>
              </w:rPr>
              <w:t>32202</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500,000</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9.18</w:t>
            </w:r>
          </w:p>
        </w:tc>
        <w:tc>
          <w:tcPr>
            <w:tcW w:w="1120" w:type="dxa"/>
            <w:vAlign w:val="bottom"/>
          </w:tcPr>
          <w:p>
            <w:pPr>
              <w:jc w:val="right"/>
              <w:ind w:right="199"/>
              <w:spacing w:after="0" w:line="141" w:lineRule="exact"/>
              <w:rPr>
                <w:sz w:val="20"/>
                <w:szCs w:val="20"/>
                <w:color w:val="auto"/>
              </w:rPr>
            </w:pPr>
            <w:r>
              <w:rPr>
                <w:rFonts w:ascii="Arial" w:cs="Arial" w:eastAsia="Arial" w:hAnsi="Arial"/>
                <w:sz w:val="13"/>
                <w:szCs w:val="13"/>
                <w:color w:val="0000FF"/>
              </w:rPr>
              <w:t>10/19/2018</w:t>
            </w:r>
          </w:p>
        </w:tc>
        <w:tc>
          <w:tcPr>
            <w:tcW w:w="1100" w:type="dxa"/>
            <w:vAlign w:val="bottom"/>
          </w:tcPr>
          <w:p>
            <w:pPr>
              <w:spacing w:after="0"/>
              <w:rPr>
                <w:sz w:val="12"/>
                <w:szCs w:val="12"/>
                <w:color w:val="auto"/>
              </w:rPr>
            </w:pP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0000FF"/>
              </w:rPr>
              <w:t>A</w:t>
            </w:r>
          </w:p>
        </w:tc>
        <w:tc>
          <w:tcPr>
            <w:tcW w:w="660" w:type="dxa"/>
            <w:vAlign w:val="bottom"/>
          </w:tcPr>
          <w:p>
            <w:pPr>
              <w:ind w:left="100"/>
              <w:spacing w:after="0" w:line="141" w:lineRule="exact"/>
              <w:rPr>
                <w:sz w:val="20"/>
                <w:szCs w:val="20"/>
                <w:color w:val="auto"/>
              </w:rPr>
            </w:pPr>
            <w:r>
              <w:rPr>
                <w:rFonts w:ascii="Arial" w:cs="Arial" w:eastAsia="Arial" w:hAnsi="Arial"/>
                <w:sz w:val="13"/>
                <w:szCs w:val="13"/>
                <w:color w:val="0000FF"/>
              </w:rPr>
              <w:t>500,000</w:t>
            </w:r>
          </w:p>
        </w:tc>
        <w:tc>
          <w:tcPr>
            <w:tcW w:w="24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line="141" w:lineRule="exact"/>
              <w:rPr>
                <w:sz w:val="20"/>
                <w:szCs w:val="20"/>
                <w:color w:val="auto"/>
              </w:rPr>
            </w:pPr>
            <w:r>
              <w:rPr>
                <w:rFonts w:ascii="Arial" w:cs="Arial" w:eastAsia="Arial" w:hAnsi="Arial"/>
                <w:sz w:val="13"/>
                <w:szCs w:val="13"/>
                <w:color w:val="0000FF"/>
                <w:w w:val="98"/>
              </w:rPr>
              <w:t>10/19/2028</w:t>
            </w: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3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80"/>
              <w:spacing w:after="0" w:line="141" w:lineRule="exact"/>
              <w:rPr>
                <w:sz w:val="20"/>
                <w:szCs w:val="20"/>
                <w:color w:val="auto"/>
              </w:rPr>
            </w:pPr>
            <w:r>
              <w:rPr>
                <w:rFonts w:ascii="Arial" w:cs="Arial" w:eastAsia="Arial" w:hAnsi="Arial"/>
                <w:sz w:val="13"/>
                <w:szCs w:val="13"/>
                <w:color w:val="0000FF"/>
              </w:rPr>
              <w:t>500,000</w:t>
            </w:r>
          </w:p>
        </w:tc>
        <w:tc>
          <w:tcPr>
            <w:tcW w:w="7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180"/>
              <w:spacing w:after="0" w:line="133"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0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313"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options granted under the Company's 2014 Omnibus Stock Ownership Plan, as amended, that were granted in connection with entering into a consulting agreement with the Company to serve as the Company's Chief Development Officer. One quarter of the shares vest on the first anniversary of the grant date and the remainder of the shares subsequently vest in equal monthly installments over a three year period upon the continued performance of services by the Reporting Person to the Company through the vesting dates. The option exercise price is the closing price on the date of the grant, October 19, 2018.</w:t>
      </w:r>
    </w:p>
    <w:p>
      <w:pPr>
        <w:spacing w:after="0" w:line="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Mark A. Catchur, as</w:t>
            </w:r>
          </w:p>
        </w:tc>
        <w:tc>
          <w:tcPr>
            <w:tcW w:w="6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10/23/2018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12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2"/>
              </w:rPr>
              <w:t>Attorney-in-Fact for Juan Vera</w:t>
            </w: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5495"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2020-01-11T19:26:33Z</dcterms:created>
  <dcterms:modified xsi:type="dcterms:W3CDTF">2020-01-11T19:26:33Z</dcterms:modified>
</cp:coreProperties>
</file>