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tv521406_4.xml.htm"/>
      <w:bookmarkStart w:id="1" w:name="kstv521406_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Wasserman Frederick Gerald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3200 SOUTHWEST FREEWAY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2240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Marker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MRKR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05/09/2019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05/09/2019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7,260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25,543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portion of the annual board retainer for each non-employee director payable in immediately vested, common stock under the Company's 2014 Omnibus Stock Ownership Plan, as amended and based on the closing price of $5.51 per share, on the day immediately preceding the date of the Company's 2019 annual meeting.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Mark A. Catchur, as Attorney-in-Fact for Frederick Wasserman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05/13/2019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384383" TargetMode="External"/><Relationship Id="rId4" Type="http://schemas.openxmlformats.org/officeDocument/2006/relationships/hyperlink" Target="http://www.sec.gov/cgi-bin/browse-edgar?action=getcompany&amp;CIK=000109403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573</Words>
  <CharactersWithSpaces>3642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