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320" w:type="dxa"/>
            <w:vAlign w:val="bottom"/>
            <w:gridSpan w:val="8"/>
          </w:tcPr>
          <w:p>
            <w:pPr>
              <w:spacing w:after="0"/>
              <w:rPr>
                <w:sz w:val="20"/>
                <w:szCs w:val="20"/>
                <w:color w:val="auto"/>
              </w:rPr>
            </w:pPr>
            <w:r>
              <w:rPr>
                <w:rFonts w:ascii="Arial" w:cs="Arial" w:eastAsia="Arial" w:hAnsi="Arial"/>
                <w:sz w:val="21"/>
                <w:szCs w:val="21"/>
                <w:color w:val="auto"/>
              </w:rPr>
              <w:t>SEC Form 5</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3"/>
          </w:tcPr>
          <w:p>
            <w:pPr>
              <w:ind w:left="40"/>
              <w:spacing w:after="0"/>
              <w:rPr>
                <w:sz w:val="20"/>
                <w:szCs w:val="20"/>
                <w:color w:val="auto"/>
              </w:rPr>
            </w:pPr>
            <w:r>
              <w:rPr>
                <w:rFonts w:ascii="Arial" w:cs="Arial" w:eastAsia="Arial" w:hAnsi="Arial"/>
                <w:sz w:val="24"/>
                <w:szCs w:val="24"/>
                <w:b w:val="1"/>
                <w:bCs w:val="1"/>
                <w:color w:val="auto"/>
              </w:rPr>
              <w:t>FORM 5</w:t>
            </w:r>
          </w:p>
        </w:tc>
        <w:tc>
          <w:tcPr>
            <w:tcW w:w="6800" w:type="dxa"/>
            <w:vAlign w:val="bottom"/>
            <w:gridSpan w:val="21"/>
          </w:tcPr>
          <w:p>
            <w:pPr>
              <w:jc w:val="center"/>
              <w:ind w:right="3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vMerge w:val="restart"/>
          </w:tcPr>
          <w:p>
            <w:pPr>
              <w:jc w:val="center"/>
              <w:ind w:right="275"/>
              <w:spacing w:after="0" w:line="141" w:lineRule="exact"/>
              <w:rPr>
                <w:sz w:val="20"/>
                <w:szCs w:val="20"/>
                <w:color w:val="auto"/>
              </w:rPr>
            </w:pPr>
            <w:r>
              <w:rPr>
                <w:rFonts w:ascii="Arial" w:cs="Arial" w:eastAsia="Arial" w:hAnsi="Arial"/>
                <w:sz w:val="13"/>
                <w:szCs w:val="13"/>
                <w:color w:val="auto"/>
              </w:rPr>
              <w:t>Washington, D.C. 20549</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0" w:type="dxa"/>
            <w:vAlign w:val="bottom"/>
            <w:gridSpan w:val="10"/>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4"/>
            <w:vMerge w:val="continue"/>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gridSpan w:val="4"/>
            <w:vMerge w:val="restart"/>
          </w:tcPr>
          <w:p>
            <w:pPr>
              <w:ind w:left="100"/>
              <w:spacing w:after="0" w:line="102" w:lineRule="exact"/>
              <w:rPr>
                <w:sz w:val="20"/>
                <w:szCs w:val="20"/>
                <w:color w:val="auto"/>
              </w:rPr>
            </w:pPr>
            <w:r>
              <w:rPr>
                <w:rFonts w:ascii="Arial" w:cs="Arial" w:eastAsia="Arial" w:hAnsi="Arial"/>
                <w:sz w:val="11"/>
                <w:szCs w:val="11"/>
                <w:color w:val="auto"/>
              </w:rPr>
              <w:t>to Section 16. Form 4 or Form 5</w:t>
            </w:r>
          </w:p>
        </w:tc>
        <w:tc>
          <w:tcPr>
            <w:tcW w:w="6160" w:type="dxa"/>
            <w:vAlign w:val="bottom"/>
            <w:gridSpan w:val="18"/>
            <w:vMerge w:val="restart"/>
          </w:tcPr>
          <w:p>
            <w:pPr>
              <w:jc w:val="center"/>
              <w:ind w:left="105"/>
              <w:spacing w:after="0" w:line="223" w:lineRule="exact"/>
              <w:rPr>
                <w:sz w:val="20"/>
                <w:szCs w:val="20"/>
                <w:color w:val="auto"/>
              </w:rPr>
            </w:pPr>
            <w:r>
              <w:rPr>
                <w:rFonts w:ascii="Arial" w:cs="Arial" w:eastAsia="Arial" w:hAnsi="Arial"/>
                <w:sz w:val="21"/>
                <w:szCs w:val="21"/>
                <w:b w:val="1"/>
                <w:bCs w:val="1"/>
                <w:color w:val="auto"/>
              </w:rPr>
              <w:t>ANNUAL STATEMENT OF CHANGES IN BENEFICIAL</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6160" w:type="dxa"/>
            <w:vAlign w:val="bottom"/>
            <w:gridSpan w:val="18"/>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color w:val="auto"/>
              </w:rPr>
              <w:t>OMB Number:</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160" w:type="dxa"/>
            <w:vAlign w:val="bottom"/>
            <w:gridSpan w:val="18"/>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4"/>
            <w:vMerge w:val="continue"/>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vMerge w:val="restart"/>
          </w:tcPr>
          <w:p>
            <w:pPr>
              <w:jc w:val="center"/>
              <w:ind w:right="275"/>
              <w:spacing w:after="0"/>
              <w:rPr>
                <w:sz w:val="20"/>
                <w:szCs w:val="20"/>
                <w:color w:val="auto"/>
              </w:rPr>
            </w:pPr>
            <w:r>
              <w:rPr>
                <w:rFonts w:ascii="Arial" w:cs="Arial" w:eastAsia="Arial" w:hAnsi="Arial"/>
                <w:sz w:val="21"/>
                <w:szCs w:val="21"/>
                <w:b w:val="1"/>
                <w:bCs w:val="1"/>
                <w:color w:val="auto"/>
              </w:rPr>
              <w:t>OWNERSHIP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color w:val="auto"/>
                <w:w w:val="98"/>
              </w:rPr>
              <w:t>Estimated average burden</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color w:val="auto"/>
                <w:w w:val="99"/>
              </w:rPr>
              <w:t>hours per response:</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gridSpan w:val="4"/>
            <w:vMerge w:val="continue"/>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80" w:type="dxa"/>
            <w:vAlign w:val="bottom"/>
            <w:gridSpan w:val="16"/>
            <w:vMerge w:val="restart"/>
          </w:tcPr>
          <w:p>
            <w:pPr>
              <w:jc w:val="center"/>
              <w:ind w:left="76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80" w:type="dxa"/>
            <w:vAlign w:val="bottom"/>
            <w:gridSpan w:val="16"/>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4 Transactions Reported.</w:t>
            </w:r>
          </w:p>
        </w:tc>
        <w:tc>
          <w:tcPr>
            <w:tcW w:w="5480" w:type="dxa"/>
            <w:vAlign w:val="bottom"/>
            <w:gridSpan w:val="16"/>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gridSpan w:val="7"/>
            <w:vMerge w:val="continue"/>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80" w:type="dxa"/>
            <w:vAlign w:val="bottom"/>
            <w:gridSpan w:val="11"/>
          </w:tcPr>
          <w:p>
            <w:pPr>
              <w:jc w:val="center"/>
              <w:spacing w:after="0" w:line="101" w:lineRule="exact"/>
              <w:rPr>
                <w:sz w:val="20"/>
                <w:szCs w:val="20"/>
                <w:color w:val="auto"/>
              </w:rPr>
            </w:pPr>
            <w:r>
              <w:rPr>
                <w:rFonts w:ascii="Arial" w:cs="Arial" w:eastAsia="Arial" w:hAnsi="Arial"/>
                <w:sz w:val="11"/>
                <w:szCs w:val="11"/>
                <w:color w:val="auto"/>
              </w:rPr>
              <w:t>or Section 30(h) of the Investment Company Act of 1940</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346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4"/>
          </w:tcPr>
          <w:p>
            <w:pPr>
              <w:spacing w:after="0"/>
              <w:rPr>
                <w:sz w:val="6"/>
                <w:szCs w:val="6"/>
                <w:color w:val="auto"/>
              </w:rPr>
            </w:pPr>
          </w:p>
        </w:tc>
        <w:tc>
          <w:tcPr>
            <w:tcW w:w="102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940" w:type="dxa"/>
            <w:vAlign w:val="bottom"/>
            <w:tcBorders>
              <w:bottom w:val="single" w:sz="8" w:color="2C2C2C"/>
            </w:tcBorders>
            <w:gridSpan w:val="10"/>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8"/>
          </w:tcPr>
          <w:p>
            <w:pPr>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28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1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5"/>
            <w:vMerge w:val="restart"/>
          </w:tcPr>
          <w:p>
            <w:pPr>
              <w:spacing w:after="0"/>
              <w:rPr>
                <w:rFonts w:ascii="Arial" w:cs="Arial" w:eastAsia="Arial" w:hAnsi="Arial"/>
                <w:sz w:val="21"/>
                <w:szCs w:val="21"/>
                <w:u w:val="single" w:color="auto"/>
                <w:color w:val="0000EE"/>
              </w:rPr>
            </w:pPr>
            <w:hyperlink r:id="rId8">
              <w:r>
                <w:rPr>
                  <w:rFonts w:ascii="Arial" w:cs="Arial" w:eastAsia="Arial" w:hAnsi="Arial"/>
                  <w:sz w:val="21"/>
                  <w:szCs w:val="21"/>
                  <w:u w:val="single" w:color="auto"/>
                  <w:color w:val="0000EE"/>
                </w:rPr>
                <w:t>ELMS STEVE</w:t>
              </w:r>
            </w:hyperlink>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9"/>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13"/>
                <w:szCs w:val="13"/>
                <w:color w:val="auto"/>
              </w:rPr>
            </w:pP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460" w:type="dxa"/>
            <w:vAlign w:val="bottom"/>
            <w:gridSpan w:val="5"/>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16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gridSpan w:val="14"/>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120" w:type="dxa"/>
            <w:vAlign w:val="bottom"/>
            <w:vMerge w:val="continue"/>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16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4060" w:type="dxa"/>
            <w:vAlign w:val="bottom"/>
            <w:gridSpan w:val="14"/>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ind w:left="2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C/O MARKER THERAPEUTICS, INC.</w:t>
            </w:r>
          </w:p>
        </w:tc>
        <w:tc>
          <w:tcPr>
            <w:tcW w:w="1100" w:type="dxa"/>
            <w:vAlign w:val="bottom"/>
            <w:gridSpan w:val="4"/>
          </w:tcPr>
          <w:p>
            <w:pPr>
              <w:ind w:left="160"/>
              <w:spacing w:after="0"/>
              <w:rPr>
                <w:sz w:val="20"/>
                <w:szCs w:val="20"/>
                <w:color w:val="auto"/>
              </w:rPr>
            </w:pPr>
            <w:r>
              <w:rPr>
                <w:rFonts w:ascii="Arial" w:cs="Arial" w:eastAsia="Arial" w:hAnsi="Arial"/>
                <w:sz w:val="17"/>
                <w:szCs w:val="17"/>
                <w:color w:val="0000FF"/>
              </w:rPr>
              <w:t>12/31/2020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3200 SOUTHWEST FREEWAY, SUITE 2240</w:t>
            </w:r>
          </w:p>
        </w:tc>
        <w:tc>
          <w:tcPr>
            <w:tcW w:w="100" w:type="dxa"/>
            <w:vAlign w:val="bottom"/>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3480" w:type="dxa"/>
            <w:vAlign w:val="bottom"/>
            <w:gridSpan w:val="11"/>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11"/>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gridSpan w:val="14"/>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Arial" w:cs="Arial" w:eastAsia="Arial" w:hAnsi="Arial"/>
                <w:sz w:val="17"/>
                <w:szCs w:val="17"/>
                <w:color w:val="0000FF"/>
              </w:rPr>
              <w:t>HOUSTON</w:t>
            </w:r>
          </w:p>
        </w:tc>
        <w:tc>
          <w:tcPr>
            <w:tcW w:w="280" w:type="dxa"/>
            <w:vAlign w:val="bottom"/>
          </w:tcPr>
          <w:p>
            <w:pPr>
              <w:ind w:left="20"/>
              <w:spacing w:after="0"/>
              <w:rPr>
                <w:sz w:val="20"/>
                <w:szCs w:val="20"/>
                <w:color w:val="auto"/>
              </w:rPr>
            </w:pPr>
            <w:r>
              <w:rPr>
                <w:rFonts w:ascii="Arial" w:cs="Arial" w:eastAsia="Arial" w:hAnsi="Arial"/>
                <w:sz w:val="17"/>
                <w:szCs w:val="17"/>
                <w:color w:val="0000FF"/>
              </w:rPr>
              <w:t>TX</w:t>
            </w:r>
          </w:p>
        </w:tc>
        <w:tc>
          <w:tcPr>
            <w:tcW w:w="82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Arial" w:cs="Arial" w:eastAsia="Arial" w:hAnsi="Arial"/>
                <w:sz w:val="17"/>
                <w:szCs w:val="17"/>
                <w:color w:val="0000FF"/>
              </w:rPr>
              <w:t>77027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13"/>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ind w:left="24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7"/>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7"/>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8"/>
          </w:tcPr>
          <w:p>
            <w:pPr>
              <w:ind w:left="2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040" w:type="dxa"/>
            <w:vAlign w:val="bottom"/>
            <w:gridSpan w:val="7"/>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Execution Date,</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(D) (Instr. 3, 4 and 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7"/>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3"/>
            <w:vMerge w:val="continue"/>
          </w:tcPr>
          <w:p>
            <w:pPr>
              <w:spacing w:after="0"/>
              <w:rPr>
                <w:sz w:val="5"/>
                <w:szCs w:val="5"/>
                <w:color w:val="auto"/>
              </w:rPr>
            </w:pPr>
          </w:p>
        </w:tc>
        <w:tc>
          <w:tcPr>
            <w:tcW w:w="7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05/19/2020</w:t>
            </w: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A4</w:t>
            </w: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17,022</w:t>
            </w:r>
            <w:r>
              <w:rPr>
                <w:rFonts w:ascii="Arial" w:cs="Arial" w:eastAsia="Arial" w:hAnsi="Arial"/>
                <w:sz w:val="22"/>
                <w:szCs w:val="22"/>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17,022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5"/>
            <w:vMerge w:val="restart"/>
          </w:tcPr>
          <w:p>
            <w:pPr>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5"/>
            <w:vMerge w:val="restart"/>
          </w:tcPr>
          <w:p>
            <w:pPr>
              <w:jc w:val="right"/>
              <w:ind w:right="233"/>
              <w:spacing w:after="0"/>
              <w:rPr>
                <w:sz w:val="20"/>
                <w:szCs w:val="20"/>
                <w:color w:val="auto"/>
              </w:rPr>
            </w:pPr>
            <w:r>
              <w:rPr>
                <w:rFonts w:ascii="Arial" w:cs="Arial" w:eastAsia="Arial" w:hAnsi="Arial"/>
                <w:sz w:val="17"/>
                <w:szCs w:val="17"/>
                <w:color w:val="0000FF"/>
              </w:rPr>
              <w:t>2,000,000</w:t>
            </w:r>
          </w:p>
        </w:tc>
        <w:tc>
          <w:tcPr>
            <w:tcW w:w="2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18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3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  if any</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(A)</w:t>
            </w:r>
          </w:p>
        </w:tc>
        <w:tc>
          <w:tcPr>
            <w:tcW w:w="5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6925310</wp:posOffset>
            </wp:positionH>
            <wp:positionV relativeFrom="paragraph">
              <wp:posOffset>-5959475</wp:posOffset>
            </wp:positionV>
            <wp:extent cx="8255" cy="627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8255" cy="627380"/>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-5967730</wp:posOffset>
            </wp:positionV>
            <wp:extent cx="825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8255" cy="63627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-5942330</wp:posOffset>
            </wp:positionV>
            <wp:extent cx="126365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3650" cy="5854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-5772785</wp:posOffset>
            </wp:positionV>
            <wp:extent cx="7031355" cy="5818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58185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-5772785</wp:posOffset>
            </wp:positionV>
            <wp:extent cx="7031355" cy="5818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58185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6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portion of the annual board retainer for each non-employee director payable in immediately vested common stock under the Company's 2014 Omnibus Stock Ownership Plan, as amended and based on the closing price of $2.35 per share, on the day immediately preceding the date of the Company's 2019 annual meeting.</w:t>
      </w:r>
    </w:p>
    <w:p>
      <w:pPr>
        <w:spacing w:after="0" w:line="10" w:lineRule="exact"/>
        <w:rPr>
          <w:rFonts w:ascii="Arial" w:cs="Arial" w:eastAsia="Arial" w:hAnsi="Arial"/>
          <w:sz w:val="13"/>
          <w:szCs w:val="13"/>
          <w:color w:val="008000"/>
        </w:rPr>
      </w:pPr>
    </w:p>
    <w:p>
      <w:pPr>
        <w:ind w:left="40" w:right="46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directly owned by Aisling Capital IV, LP ("Aisling"). The Reporting Person is a managing member of the general partner of the general partner of Aisling and may be deemed to share voting and dispositive power over the shares owned by Aisling. The Reporting Person disclaims beneficial ownership except to the extent of his pecuniary interest therein, and the inclusion of these securities herein shall not be deemed an admission of beneficial ownership for purposes of Section 16 or for any other purpose.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Michael Loiacono,</w:t>
            </w:r>
          </w:p>
        </w:tc>
        <w:tc>
          <w:tcPr>
            <w:tcW w:w="6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02/12/2021</w:t>
            </w:r>
          </w:p>
        </w:tc>
        <w:tc>
          <w:tcPr>
            <w:tcW w:w="0" w:type="dxa"/>
            <w:vAlign w:val="bottom"/>
          </w:tcPr>
          <w:p>
            <w:pPr>
              <w:spacing w:after="0"/>
              <w:rPr>
                <w:sz w:val="1"/>
                <w:szCs w:val="1"/>
                <w:color w:val="auto"/>
              </w:rPr>
            </w:pPr>
          </w:p>
        </w:tc>
      </w:tr>
      <w:tr>
        <w:trPr>
          <w:trHeight w:val="92"/>
        </w:trPr>
        <w:tc>
          <w:tcPr>
            <w:tcW w:w="116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Attorney-in-Fact</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250195" TargetMode="External"/><Relationship Id="rId9"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2021-02-12T16:13:47Z</dcterms:created>
  <dcterms:modified xsi:type="dcterms:W3CDTF">2021-02-12T16:13:47Z</dcterms:modified>
</cp:coreProperties>
</file>