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Corzo Kathryn Penkus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MARKER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BLVD, TMC PARTNERS OFFICE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MRKR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Julio C. Esquivel is signing as Attorney-in-Fact pursuant to power of attorney dated October 15, 2025, granted by the Reporting Person, a copy of which is filed as an exhibit and incorporated herein by reference.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Julio C. Esquivel as Attorney-In-Fact for Kathryn Penkus Corzo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24poa.txt"/>
      <w:bookmarkStart w:id="3" w:name="ksex24poa"/>
      <w:bookmarkEnd w:id="2"/>
      <w:bookmarkEnd w:id="3"/>
      <w:r>
        <w:rPr/>
        <w:t>MARKER THERAPEUTICS,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(For Executing Form ID and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Schedules 13D and 13G)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constitutes and appoints each of Mark A. Catchur,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Julio C. Esquivel, Francis Paschal and April Richards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Shumaker, Loop &amp; Kendrick, LLP, and Juan F. Vera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Marker Therapeutics, Inc. (the Company), signing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 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Prepare, execute in the undersigned's 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undersigned's behalf, and submit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(the SEC) Form ID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Forms 3, 4 and 5 (including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joint filing agreements in connection therewith)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Exchange Act) and the rules thereunder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capacity as a beneficial owner of 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registered class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Do and perform any and all acts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desirable to prepare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ID and Forms 3, 4 or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13D and 13G (including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 and joint filing agreements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therewith) and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file such forms with the SEC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exchange, self-regulatory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Take any other action of any type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in connection with the foregoing that,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may be of benefit to, in the best interest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, or legally required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conditions as the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the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in fact full power an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might or could do if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in fact, or such attorney in 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undersigned acknowledges that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and their substitutes,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 (nor is the Company assuming)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Sections 13 and 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Rule 144 thereunder.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effect until the earliest to occur of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 is no longer required to file Form ID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3, 4 and 5 or Schedules 13D or 13G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revocation by the undersigned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 Company and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 fact or (c) as to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until such attorney-in-fact is no</w:t>
      </w:r>
    </w:p>
    <w:p>
      <w:pPr>
        <w:pStyle w:val="PreformattedText"/>
        <w:bidi w:val="0"/>
        <w:spacing w:before="0" w:after="0"/>
        <w:jc w:val="left"/>
        <w:rPr/>
      </w:pPr>
      <w:r>
        <w:rPr/>
        <w:t>longer employed by Shumaker, Loop &amp; Kendrick, LLP or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to be executed as of the date written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October 15,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By:/s/ Kathryn Penkus Corzo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Name:</w:t>
      </w:r>
    </w:p>
    <w:p>
      <w:pPr>
        <w:pStyle w:val="PreformattedText"/>
        <w:bidi w:val="0"/>
        <w:spacing w:before="0" w:after="0"/>
        <w:jc w:val="left"/>
        <w:rPr/>
      </w:pPr>
      <w:r>
        <w:rPr/>
        <w:t>Kathryn Penkus Corzo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84123" TargetMode="External"/><Relationship Id="rId3" Type="http://schemas.openxmlformats.org/officeDocument/2006/relationships/hyperlink" Target="http://www.sec.gov/cgi-bin/browse-edgar?action=getcompany&amp;CIK=00010940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1022</Words>
  <Characters>5368</Characters>
  <CharactersWithSpaces>6353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