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ind w:left="5200"/>
        <w:spacing w:after="0"/>
        <w:rPr>
          <w:sz w:val="20"/>
          <w:szCs w:val="20"/>
          <w:color w:val="auto"/>
        </w:rPr>
      </w:pPr>
      <w:r>
        <w:rPr>
          <w:rFonts w:ascii="Arial" w:cs="Arial" w:eastAsia="Arial" w:hAnsi="Arial"/>
          <w:sz w:val="18"/>
          <w:szCs w:val="18"/>
          <w:b w:val="1"/>
          <w:bCs w:val="1"/>
          <w:u w:val="single" w:color="auto"/>
          <w:color w:val="auto"/>
        </w:rPr>
        <w:t>June 16, 2015</w:t>
      </w:r>
    </w:p>
    <w:p>
      <w:pPr>
        <w:spacing w:after="0" w:line="27" w:lineRule="exact"/>
        <w:rPr>
          <w:sz w:val="24"/>
          <w:szCs w:val="24"/>
          <w:color w:val="auto"/>
        </w:rPr>
      </w:pPr>
    </w:p>
    <w:p>
      <w:pPr>
        <w:ind w:left="5180"/>
        <w:spacing w:after="0"/>
        <w:rPr>
          <w:sz w:val="20"/>
          <w:szCs w:val="20"/>
          <w:color w:val="auto"/>
        </w:rPr>
      </w:pPr>
      <w:r>
        <w:rPr>
          <w:rFonts w:ascii="Arial" w:cs="Arial" w:eastAsia="Arial" w:hAnsi="Arial"/>
          <w:sz w:val="18"/>
          <w:szCs w:val="18"/>
          <w:color w:val="auto"/>
        </w:rPr>
        <w:t>Date of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14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Nevada</w:t>
            </w:r>
          </w:p>
        </w:tc>
        <w:tc>
          <w:tcPr>
            <w:tcW w:w="1560" w:type="dxa"/>
            <w:vAlign w:val="bottom"/>
            <w:gridSpan w:val="2"/>
          </w:tcPr>
          <w:p>
            <w:pPr>
              <w:spacing w:after="0"/>
              <w:rPr>
                <w:sz w:val="17"/>
                <w:szCs w:val="17"/>
                <w:color w:val="auto"/>
              </w:rPr>
            </w:pPr>
          </w:p>
        </w:tc>
        <w:tc>
          <w:tcPr>
            <w:tcW w:w="2340" w:type="dxa"/>
            <w:vAlign w:val="bottom"/>
            <w:gridSpan w:val="3"/>
          </w:tcPr>
          <w:p>
            <w:pPr>
              <w:jc w:val="center"/>
              <w:ind w:left="1470"/>
              <w:spacing w:after="0"/>
              <w:rPr>
                <w:sz w:val="20"/>
                <w:szCs w:val="20"/>
                <w:color w:val="auto"/>
              </w:rPr>
            </w:pPr>
            <w:r>
              <w:rPr>
                <w:rFonts w:ascii="Arial" w:cs="Arial" w:eastAsia="Arial" w:hAnsi="Arial"/>
                <w:sz w:val="18"/>
                <w:szCs w:val="18"/>
                <w:b w:val="1"/>
                <w:bCs w:val="1"/>
                <w:color w:val="auto"/>
                <w:w w:val="90"/>
              </w:rPr>
              <w:t>000-27239</w:t>
            </w: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4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88-0277072</w:t>
            </w:r>
          </w:p>
        </w:tc>
      </w:tr>
      <w:tr>
        <w:trPr>
          <w:trHeight w:val="20"/>
        </w:trPr>
        <w:tc>
          <w:tcPr>
            <w:tcW w:w="1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62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w:t>
            </w: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(Commission File Number)</w:t>
            </w:r>
          </w:p>
        </w:tc>
        <w:tc>
          <w:tcPr>
            <w:tcW w:w="2840" w:type="dxa"/>
            <w:vAlign w:val="bottom"/>
            <w:gridSpan w:val="5"/>
          </w:tcPr>
          <w:p>
            <w:pPr>
              <w:jc w:val="center"/>
              <w:ind w:left="270"/>
              <w:spacing w:after="0"/>
              <w:rPr>
                <w:sz w:val="20"/>
                <w:szCs w:val="20"/>
                <w:color w:val="auto"/>
              </w:rPr>
            </w:pPr>
            <w:r>
              <w:rPr>
                <w:rFonts w:ascii="Arial" w:cs="Arial" w:eastAsia="Arial" w:hAnsi="Arial"/>
                <w:sz w:val="18"/>
                <w:szCs w:val="18"/>
                <w:color w:val="auto"/>
                <w:w w:val="94"/>
              </w:rPr>
              <w:t>(IRS Employer Identification No.)</w:t>
            </w:r>
          </w:p>
        </w:tc>
      </w:tr>
      <w:tr>
        <w:trPr>
          <w:trHeight w:val="419"/>
        </w:trPr>
        <w:tc>
          <w:tcPr>
            <w:tcW w:w="36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1551 Eastlake Avenue East, Suite 100, Seattle,</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4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WA</w:t>
            </w:r>
          </w:p>
        </w:tc>
        <w:tc>
          <w:tcPr>
            <w:tcW w:w="1600" w:type="dxa"/>
            <w:vAlign w:val="bottom"/>
            <w:tcBorders>
              <w:top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4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rPr>
              <w:t>98102</w:t>
            </w:r>
          </w:p>
        </w:tc>
        <w:tc>
          <w:tcPr>
            <w:tcW w:w="800" w:type="dxa"/>
            <w:vAlign w:val="bottom"/>
          </w:tcPr>
          <w:p>
            <w:pPr>
              <w:spacing w:after="0"/>
              <w:rPr>
                <w:sz w:val="17"/>
                <w:szCs w:val="17"/>
                <w:color w:val="auto"/>
              </w:rPr>
            </w:pPr>
          </w:p>
        </w:tc>
      </w:tr>
      <w:tr>
        <w:trPr>
          <w:trHeight w:val="20"/>
        </w:trPr>
        <w:tc>
          <w:tcPr>
            <w:tcW w:w="162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37"/>
        </w:trPr>
        <w:tc>
          <w:tcPr>
            <w:tcW w:w="3620" w:type="dxa"/>
            <w:vAlign w:val="bottom"/>
            <w:gridSpan w:val="6"/>
          </w:tcPr>
          <w:p>
            <w:pPr>
              <w:jc w:val="center"/>
              <w:ind w:right="80"/>
              <w:spacing w:after="0"/>
              <w:rPr>
                <w:sz w:val="20"/>
                <w:szCs w:val="20"/>
                <w:color w:val="auto"/>
              </w:rPr>
            </w:pPr>
            <w:r>
              <w:rPr>
                <w:rFonts w:ascii="Arial" w:cs="Arial" w:eastAsia="Arial" w:hAnsi="Arial"/>
                <w:sz w:val="18"/>
                <w:szCs w:val="18"/>
                <w:color w:val="auto"/>
                <w:w w:val="92"/>
              </w:rPr>
              <w:t>(Address of principal executive offices)</w:t>
            </w: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9"/>
        </w:trPr>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left="1310"/>
              <w:spacing w:after="0"/>
              <w:rPr>
                <w:sz w:val="20"/>
                <w:szCs w:val="20"/>
                <w:color w:val="auto"/>
              </w:rPr>
            </w:pPr>
            <w:r>
              <w:rPr>
                <w:rFonts w:ascii="Arial" w:cs="Arial" w:eastAsia="Arial" w:hAnsi="Arial"/>
                <w:sz w:val="18"/>
                <w:szCs w:val="18"/>
                <w:b w:val="1"/>
                <w:bCs w:val="1"/>
                <w:color w:val="auto"/>
                <w:w w:val="90"/>
              </w:rPr>
              <w:t>(206) 504-7278</w:t>
            </w:r>
          </w:p>
        </w:tc>
        <w:tc>
          <w:tcPr>
            <w:tcW w:w="1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60" w:type="dxa"/>
            <w:vAlign w:val="bottom"/>
            <w:gridSpan w:val="5"/>
          </w:tcPr>
          <w:p>
            <w:pPr>
              <w:jc w:val="center"/>
              <w:ind w:right="26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230"/>
        </w:trPr>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580" w:type="dxa"/>
            <w:vAlign w:val="bottom"/>
          </w:tcPr>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1766"/>
        </w:trPr>
        <w:tc>
          <w:tcPr>
            <w:tcW w:w="1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5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8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June 16, 2015, Eastern Capital Limited exercised 5,000,000 Series C-1 warrants to purchase 5,000,000 shares of our common stock (“Shares”) in exchange for a total purchase price of $2,500,000. The purchase of the Shares was completed on June 17, 2015. Although the Shares have not been registered pursuant to a current registration statement, we intend to promptly register the Shares along with the other warrants and underlying shares of common stock issued to Eastern Capital Limited and our other institutional investors on August 12, 2014, March 9, 2015 and January 12, 2015, respectively. The Shares were issued pursuant to an exemption from registration under the Securities Act of 1933, as amended, provided by Section 4(a)(2) of the Securities Act.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4"/>
          </w:tcPr>
          <w:p>
            <w:pPr>
              <w:ind w:left="2080"/>
              <w:spacing w:after="0"/>
              <w:rPr>
                <w:sz w:val="20"/>
                <w:szCs w:val="20"/>
                <w:color w:val="auto"/>
              </w:rPr>
            </w:pPr>
            <w:r>
              <w:rPr>
                <w:rFonts w:ascii="Arial" w:cs="Arial" w:eastAsia="Arial" w:hAnsi="Arial"/>
                <w:sz w:val="18"/>
                <w:szCs w:val="18"/>
                <w:b w:val="1"/>
                <w:bCs w:val="1"/>
                <w:color w:val="auto"/>
              </w:rPr>
              <w:t>TAPIMMUNE INC.</w:t>
            </w:r>
          </w:p>
        </w:tc>
      </w:tr>
      <w:tr>
        <w:trPr>
          <w:trHeight w:val="392"/>
        </w:trPr>
        <w:tc>
          <w:tcPr>
            <w:tcW w:w="3620" w:type="dxa"/>
            <w:vAlign w:val="bottom"/>
          </w:tcPr>
          <w:p>
            <w:pPr>
              <w:spacing w:after="0"/>
              <w:rPr>
                <w:sz w:val="20"/>
                <w:szCs w:val="20"/>
                <w:color w:val="auto"/>
              </w:rPr>
            </w:pPr>
            <w:r>
              <w:rPr>
                <w:rFonts w:ascii="Arial" w:cs="Arial" w:eastAsia="Arial" w:hAnsi="Arial"/>
                <w:sz w:val="18"/>
                <w:szCs w:val="18"/>
                <w:b w:val="1"/>
                <w:bCs w:val="1"/>
                <w:color w:val="auto"/>
              </w:rPr>
              <w:t>Date: June 19, 2015</w:t>
            </w:r>
          </w:p>
        </w:tc>
        <w:tc>
          <w:tcPr>
            <w:tcW w:w="2740" w:type="dxa"/>
            <w:vAlign w:val="bottom"/>
          </w:tcPr>
          <w:p>
            <w:pPr>
              <w:ind w:left="208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 Glynn Wilson</w:t>
            </w:r>
          </w:p>
        </w:tc>
        <w:tc>
          <w:tcPr>
            <w:tcW w:w="3640" w:type="dxa"/>
            <w:vAlign w:val="bottom"/>
          </w:tcPr>
          <w:p>
            <w:pPr>
              <w:spacing w:after="0"/>
              <w:rPr>
                <w:sz w:val="24"/>
                <w:szCs w:val="24"/>
                <w:color w:val="auto"/>
              </w:rPr>
            </w:pPr>
          </w:p>
        </w:tc>
      </w:tr>
      <w:tr>
        <w:trPr>
          <w:trHeight w:val="222"/>
        </w:trPr>
        <w:tc>
          <w:tcPr>
            <w:tcW w:w="3620" w:type="dxa"/>
            <w:vAlign w:val="bottom"/>
          </w:tcPr>
          <w:p>
            <w:pPr>
              <w:spacing w:after="0"/>
              <w:rPr>
                <w:sz w:val="19"/>
                <w:szCs w:val="19"/>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Name: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Glynn Wilson</w:t>
            </w:r>
          </w:p>
        </w:tc>
      </w:tr>
      <w:tr>
        <w:trPr>
          <w:trHeight w:val="230"/>
        </w:trPr>
        <w:tc>
          <w:tcPr>
            <w:tcW w:w="3620" w:type="dxa"/>
            <w:vAlign w:val="bottom"/>
          </w:tcPr>
          <w:p>
            <w:pPr>
              <w:spacing w:after="0"/>
              <w:rPr>
                <w:sz w:val="20"/>
                <w:szCs w:val="20"/>
                <w:color w:val="auto"/>
              </w:rPr>
            </w:pPr>
          </w:p>
        </w:tc>
        <w:tc>
          <w:tcPr>
            <w:tcW w:w="2740" w:type="dxa"/>
            <w:vAlign w:val="bottom"/>
          </w:tcPr>
          <w:p>
            <w:pPr>
              <w:ind w:left="2080"/>
              <w:spacing w:after="0"/>
              <w:rPr>
                <w:sz w:val="20"/>
                <w:szCs w:val="20"/>
                <w:color w:val="auto"/>
              </w:rPr>
            </w:pPr>
            <w:r>
              <w:rPr>
                <w:rFonts w:ascii="Arial" w:cs="Arial" w:eastAsia="Arial" w:hAnsi="Arial"/>
                <w:sz w:val="18"/>
                <w:szCs w:val="18"/>
                <w:color w:val="auto"/>
              </w:rPr>
              <w:t>Title:</w:t>
            </w:r>
          </w:p>
        </w:tc>
        <w:tc>
          <w:tcPr>
            <w:tcW w:w="5060" w:type="dxa"/>
            <w:vAlign w:val="bottom"/>
            <w:gridSpan w:val="3"/>
          </w:tcPr>
          <w:p>
            <w:pPr>
              <w:ind w:left="180"/>
              <w:spacing w:after="0"/>
              <w:rPr>
                <w:sz w:val="20"/>
                <w:szCs w:val="20"/>
                <w:color w:val="auto"/>
              </w:rPr>
            </w:pPr>
            <w:r>
              <w:rPr>
                <w:rFonts w:ascii="Arial" w:cs="Arial" w:eastAsia="Arial" w:hAnsi="Arial"/>
                <w:sz w:val="18"/>
                <w:szCs w:val="18"/>
                <w:color w:val="auto"/>
              </w:rPr>
              <w:t>Chairman and CEO</w:t>
            </w:r>
          </w:p>
        </w:tc>
      </w:tr>
      <w:tr>
        <w:trPr>
          <w:trHeight w:val="4791"/>
        </w:trPr>
        <w:tc>
          <w:tcPr>
            <w:tcW w:w="36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71"/>
        </w:trPr>
        <w:tc>
          <w:tcPr>
            <w:tcW w:w="3620" w:type="dxa"/>
            <w:vAlign w:val="bottom"/>
            <w:shd w:val="clear" w:color="auto" w:fill="808080"/>
          </w:tcPr>
          <w:p>
            <w:pPr>
              <w:spacing w:after="0"/>
              <w:rPr>
                <w:sz w:val="6"/>
                <w:szCs w:val="6"/>
                <w:color w:val="auto"/>
              </w:rPr>
            </w:pPr>
          </w:p>
        </w:tc>
        <w:tc>
          <w:tcPr>
            <w:tcW w:w="2740" w:type="dxa"/>
            <w:vAlign w:val="bottom"/>
            <w:shd w:val="clear" w:color="auto" w:fill="808080"/>
          </w:tcPr>
          <w:p>
            <w:pPr>
              <w:spacing w:after="0"/>
              <w:rPr>
                <w:sz w:val="6"/>
                <w:szCs w:val="6"/>
                <w:color w:val="auto"/>
              </w:rPr>
            </w:pPr>
          </w:p>
        </w:tc>
        <w:tc>
          <w:tcPr>
            <w:tcW w:w="200" w:type="dxa"/>
            <w:vAlign w:val="bottom"/>
            <w:shd w:val="clear" w:color="auto" w:fill="808080"/>
          </w:tcPr>
          <w:p>
            <w:pPr>
              <w:spacing w:after="0"/>
              <w:rPr>
                <w:sz w:val="6"/>
                <w:szCs w:val="6"/>
                <w:color w:val="auto"/>
              </w:rPr>
            </w:pPr>
          </w:p>
        </w:tc>
        <w:tc>
          <w:tcPr>
            <w:tcW w:w="1220" w:type="dxa"/>
            <w:vAlign w:val="bottom"/>
            <w:shd w:val="clear" w:color="auto" w:fill="808080"/>
          </w:tcPr>
          <w:p>
            <w:pPr>
              <w:spacing w:after="0"/>
              <w:rPr>
                <w:sz w:val="6"/>
                <w:szCs w:val="6"/>
                <w:color w:val="auto"/>
              </w:rPr>
            </w:pPr>
          </w:p>
        </w:tc>
        <w:tc>
          <w:tcPr>
            <w:tcW w:w="3640" w:type="dxa"/>
            <w:vAlign w:val="bottom"/>
            <w:shd w:val="clear" w:color="auto" w:fill="80808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420"/>
      </w:cols>
      <w:pgMar w:left="240" w:top="7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2020-01-23T19:34:11Z</dcterms:created>
  <dcterms:modified xsi:type="dcterms:W3CDTF">2020-01-23T19:34:11Z</dcterms:modified>
</cp:coreProperties>
</file>