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21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2122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Kim Anthony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120"/>
        <w:spacing w:after="0" w:line="313" w:lineRule="auto"/>
        <w:rPr>
          <w:sz w:val="20"/>
          <w:szCs w:val="20"/>
          <w:color w:val="auto"/>
        </w:rPr>
      </w:pPr>
      <w:r>
        <w:rPr>
          <w:rFonts w:ascii="Arial" w:cs="Arial" w:eastAsia="Arial" w:hAnsi="Arial"/>
          <w:sz w:val="17"/>
          <w:szCs w:val="17"/>
          <w:color w:val="0000FF"/>
        </w:rPr>
        <w:t>5 WEST FORSYTH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249"/>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Marker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MRKR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11/27/2018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51"/>
        <w:spacing w:after="0"/>
        <w:rPr>
          <w:sz w:val="20"/>
          <w:szCs w:val="20"/>
          <w:color w:val="auto"/>
        </w:rPr>
      </w:pPr>
      <w:r>
        <w:rPr>
          <w:rFonts w:ascii="Arial" w:cs="Arial" w:eastAsia="Arial" w:hAnsi="Arial"/>
          <w:sz w:val="17"/>
          <w:szCs w:val="17"/>
          <w:color w:val="0000FF"/>
        </w:rPr>
        <w:t>Chief Financial Officer</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JACKSONVILLE FL</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0000FF"/>
              </w:rPr>
              <w:t>32202</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400,000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6.81</w:t>
            </w:r>
          </w:p>
        </w:tc>
        <w:tc>
          <w:tcPr>
            <w:tcW w:w="1100" w:type="dxa"/>
            <w:vAlign w:val="bottom"/>
          </w:tcPr>
          <w:p>
            <w:pPr>
              <w:ind w:left="260"/>
              <w:spacing w:after="0" w:line="141" w:lineRule="exact"/>
              <w:rPr>
                <w:sz w:val="20"/>
                <w:szCs w:val="20"/>
                <w:color w:val="auto"/>
              </w:rPr>
            </w:pPr>
            <w:r>
              <w:rPr>
                <w:rFonts w:ascii="Arial" w:cs="Arial" w:eastAsia="Arial" w:hAnsi="Arial"/>
                <w:sz w:val="13"/>
                <w:szCs w:val="13"/>
                <w:color w:val="0000FF"/>
              </w:rPr>
              <w:t>11/27/2018</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20"/>
              <w:spacing w:after="0" w:line="141"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41" w:lineRule="exact"/>
              <w:rPr>
                <w:sz w:val="20"/>
                <w:szCs w:val="20"/>
                <w:color w:val="auto"/>
              </w:rPr>
            </w:pPr>
            <w:r>
              <w:rPr>
                <w:rFonts w:ascii="Arial" w:cs="Arial" w:eastAsia="Arial" w:hAnsi="Arial"/>
                <w:sz w:val="13"/>
                <w:szCs w:val="13"/>
                <w:color w:val="0000FF"/>
              </w:rPr>
              <w:t>400,000</w:t>
            </w:r>
          </w:p>
        </w:tc>
        <w:tc>
          <w:tcPr>
            <w:tcW w:w="28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line="141" w:lineRule="exact"/>
              <w:rPr>
                <w:sz w:val="20"/>
                <w:szCs w:val="20"/>
                <w:color w:val="auto"/>
              </w:rPr>
            </w:pPr>
            <w:r>
              <w:rPr>
                <w:rFonts w:ascii="Arial" w:cs="Arial" w:eastAsia="Arial" w:hAnsi="Arial"/>
                <w:sz w:val="13"/>
                <w:szCs w:val="13"/>
                <w:color w:val="0000FF"/>
              </w:rPr>
              <w:t>11/27/2028</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41" w:lineRule="exact"/>
              <w:rPr>
                <w:sz w:val="20"/>
                <w:szCs w:val="20"/>
                <w:color w:val="auto"/>
              </w:rPr>
            </w:pPr>
            <w:r>
              <w:rPr>
                <w:rFonts w:ascii="Arial" w:cs="Arial" w:eastAsia="Arial" w:hAnsi="Arial"/>
                <w:sz w:val="13"/>
                <w:szCs w:val="13"/>
                <w:color w:val="0000FF"/>
              </w:rPr>
              <w:t>400,000</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160"/>
              <w:spacing w:after="0" w:line="133"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granted under the Company's 2014 Omnibus Stock Ownership Plan, as amended, in connection with the execution of an employment agreement with the Company. One quarter of the shares vest on the first anniversary of the grant date and the remainder of the shares subsequently vest in equal monthly installments over a three year period upon the continued employment by the Company of the Reporting Person through the vesting dates. The option exercise price is the closing price on the date of the grant, November 27, 2018.</w:t>
      </w:r>
    </w:p>
    <w:p>
      <w:pPr>
        <w:spacing w:after="0" w:line="5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14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11/29/2018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46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691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Kim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4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431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9782" TargetMode="External"/><Relationship Id="rId13"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2020-01-10T19:55:41Z</dcterms:created>
  <dcterms:modified xsi:type="dcterms:W3CDTF">2020-01-10T19:55:41Z</dcterms:modified>
</cp:coreProperties>
</file>