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FORM 12B-25</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NOTIFICATION OF LATE FILING</w:t>
      </w:r>
    </w:p>
    <w:p>
      <w:pPr>
        <w:spacing w:after="0" w:line="201"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Commission File Numbers: 000-28179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One):[X]Form 10-K and Form 10-KSB [ ]Form 20-F [ ]Form 11-K</w:t>
      </w:r>
    </w:p>
    <w:p>
      <w:pPr>
        <w:spacing w:after="0" w:line="4" w:lineRule="exact"/>
        <w:rPr>
          <w:sz w:val="24"/>
          <w:szCs w:val="24"/>
          <w:color w:val="auto"/>
        </w:rPr>
      </w:pPr>
    </w:p>
    <w:p>
      <w:pPr>
        <w:ind w:left="2420" w:right="4019" w:hanging="1148"/>
        <w:spacing w:after="0" w:line="536" w:lineRule="auto"/>
        <w:tabs>
          <w:tab w:leader="none" w:pos="147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10-Q and Form 10-QSB [ ] Form N-SAR For Period Ended: December 31, 1999</w:t>
      </w:r>
    </w:p>
    <w:p>
      <w:pPr>
        <w:ind w:left="2640" w:hanging="210"/>
        <w:spacing w:after="0" w:line="233" w:lineRule="auto"/>
        <w:tabs>
          <w:tab w:leader="none" w:pos="2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10-K</w:t>
      </w:r>
    </w:p>
    <w:p>
      <w:pPr>
        <w:ind w:left="2640" w:hanging="210"/>
        <w:spacing w:after="0" w:line="238" w:lineRule="auto"/>
        <w:tabs>
          <w:tab w:leader="none" w:pos="2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20-F</w:t>
      </w:r>
    </w:p>
    <w:p>
      <w:pPr>
        <w:ind w:left="2640" w:hanging="210"/>
        <w:spacing w:after="0" w:line="238" w:lineRule="auto"/>
        <w:tabs>
          <w:tab w:leader="none" w:pos="2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11-K</w:t>
      </w:r>
    </w:p>
    <w:p>
      <w:pPr>
        <w:ind w:left="2640" w:hanging="210"/>
        <w:spacing w:after="0" w:line="238" w:lineRule="auto"/>
        <w:tabs>
          <w:tab w:leader="none" w:pos="2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10-Q</w:t>
      </w:r>
    </w:p>
    <w:p>
      <w:pPr>
        <w:ind w:left="2640" w:hanging="210"/>
        <w:spacing w:after="0" w:line="238" w:lineRule="auto"/>
        <w:tabs>
          <w:tab w:leader="none" w:pos="2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N-SAR</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For the Transition Period Ended: ------------------</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Read Attached Instruction Sheet Before Preparing Form. Please Print or Type.</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NOTHING IN THIS FORM SHALL BE CONSTRUED TO IMPLY THAT THE COMMISSION</w:t>
      </w: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HAS VERIFIED ANY INFORMATION CONTAINED HEREIN.</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6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the notification relates to a portion of the filing checked above, identify the Item(s) to which the notification relates:</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PART I -- REGISTRANT INFORMATION</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EDUVERSE.COM</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Full Name of Registrant</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if Applicable</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1135 Terminal Way, Suite 209</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 (Street and Number)</w:t>
      </w:r>
    </w:p>
    <w:p>
      <w:pPr>
        <w:spacing w:after="0" w:line="200" w:lineRule="exact"/>
        <w:rPr>
          <w:sz w:val="24"/>
          <w:szCs w:val="24"/>
          <w:color w:val="auto"/>
        </w:rPr>
      </w:pPr>
    </w:p>
    <w:p>
      <w:pPr>
        <w:spacing w:after="0" w:line="204" w:lineRule="exact"/>
        <w:rPr>
          <w:sz w:val="24"/>
          <w:szCs w:val="24"/>
          <w:color w:val="auto"/>
        </w:rPr>
      </w:pPr>
    </w:p>
    <w:p>
      <w:pPr>
        <w:ind w:left="2960"/>
        <w:spacing w:after="0"/>
        <w:tabs>
          <w:tab w:leader="none" w:pos="4520" w:val="left"/>
        </w:tabs>
        <w:rPr>
          <w:sz w:val="20"/>
          <w:szCs w:val="20"/>
          <w:color w:val="auto"/>
        </w:rPr>
      </w:pPr>
      <w:r>
        <w:rPr>
          <w:rFonts w:ascii="Courier New" w:cs="Courier New" w:eastAsia="Courier New" w:hAnsi="Courier New"/>
          <w:sz w:val="18"/>
          <w:szCs w:val="18"/>
          <w:color w:val="auto"/>
        </w:rPr>
        <w:t>Reno, Nevada</w:t>
      </w:r>
      <w:r>
        <w:rPr>
          <w:sz w:val="20"/>
          <w:szCs w:val="20"/>
          <w:color w:val="auto"/>
        </w:rPr>
        <w:tab/>
      </w:r>
      <w:r>
        <w:rPr>
          <w:rFonts w:ascii="Courier New" w:cs="Courier New" w:eastAsia="Courier New" w:hAnsi="Courier New"/>
          <w:sz w:val="16"/>
          <w:szCs w:val="16"/>
          <w:color w:val="auto"/>
        </w:rPr>
        <w:t>89502-2168</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City, State and Zip Code</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PART II -- RULES 12b-25 (b) and (c)</w:t>
      </w:r>
    </w:p>
    <w:p>
      <w:pPr>
        <w:spacing w:after="0" w:line="207" w:lineRule="exact"/>
        <w:rPr>
          <w:sz w:val="24"/>
          <w:szCs w:val="24"/>
          <w:color w:val="auto"/>
        </w:rPr>
      </w:pPr>
    </w:p>
    <w:p>
      <w:pPr>
        <w:ind w:right="1699"/>
        <w:spacing w:after="0" w:line="236"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8" w:lineRule="exact"/>
        <w:rPr>
          <w:sz w:val="24"/>
          <w:szCs w:val="24"/>
          <w:color w:val="auto"/>
        </w:rPr>
      </w:pPr>
    </w:p>
    <w:p>
      <w:pPr>
        <w:ind w:left="1580" w:right="1699" w:hanging="1256"/>
        <w:spacing w:after="0" w:line="236" w:lineRule="auto"/>
        <w:tabs>
          <w:tab w:leader="none" w:pos="105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reasons described in reasonable detail in Part III of this form could not be eliminated without unreasonable effort or expense;</w:t>
      </w:r>
    </w:p>
    <w:p>
      <w:pPr>
        <w:spacing w:after="0" w:line="208" w:lineRule="exact"/>
        <w:rPr>
          <w:sz w:val="24"/>
          <w:szCs w:val="24"/>
          <w:color w:val="auto"/>
        </w:rPr>
      </w:pPr>
    </w:p>
    <w:p>
      <w:pPr>
        <w:jc w:val="right"/>
        <w:ind w:left="1580" w:right="1699" w:hanging="1256"/>
        <w:spacing w:after="0" w:line="272" w:lineRule="auto"/>
        <w:tabs>
          <w:tab w:leader="none" w:pos="105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  The subject annual report,  semi-annual report, transition report on From 10-K,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w:t>
      </w:r>
    </w:p>
    <w:p>
      <w:pPr>
        <w:sectPr>
          <w:pgSz w:w="11900" w:h="16843" w:orient="portrait"/>
          <w:cols w:equalWidth="0" w:num="1">
            <w:col w:w="10139"/>
          </w:cols>
          <w:pgMar w:left="320" w:top="852" w:right="1440" w:bottom="0" w:gutter="0" w:footer="0" w:header="0"/>
        </w:sectPr>
      </w:pPr>
    </w:p>
    <w:bookmarkStart w:id="1" w:name="page2"/>
    <w:bookmarkEnd w:id="1"/>
    <w:p>
      <w:pPr>
        <w:ind w:left="1580"/>
        <w:spacing w:after="0"/>
        <w:rPr>
          <w:sz w:val="20"/>
          <w:szCs w:val="20"/>
          <w:color w:val="auto"/>
        </w:rPr>
      </w:pPr>
      <w:r>
        <w:rPr>
          <w:rFonts w:ascii="Courier New" w:cs="Courier New" w:eastAsia="Courier New" w:hAnsi="Courier New"/>
          <w:sz w:val="18"/>
          <w:szCs w:val="18"/>
          <w:color w:val="auto"/>
        </w:rPr>
        <w:t>date; and</w:t>
      </w:r>
    </w:p>
    <w:p>
      <w:pPr>
        <w:spacing w:after="0" w:line="207" w:lineRule="exact"/>
        <w:rPr>
          <w:sz w:val="20"/>
          <w:szCs w:val="20"/>
          <w:color w:val="auto"/>
        </w:rPr>
      </w:pPr>
    </w:p>
    <w:p>
      <w:pPr>
        <w:ind w:left="1060" w:right="1699" w:hanging="736"/>
        <w:spacing w:after="0" w:line="235" w:lineRule="auto"/>
        <w:tabs>
          <w:tab w:leader="none" w:pos="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 The accountant's statement or other exhibit required by Rule 12b-25(c) has been attached if applicable.</w:t>
      </w:r>
    </w:p>
    <w:p>
      <w:pPr>
        <w:spacing w:after="0" w:line="200" w:lineRule="exact"/>
        <w:rPr>
          <w:sz w:val="20"/>
          <w:szCs w:val="20"/>
          <w:color w:val="auto"/>
        </w:rPr>
      </w:pPr>
    </w:p>
    <w:p>
      <w:pPr>
        <w:spacing w:after="0" w:line="205"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PART III -- NARRATIVE</w:t>
      </w:r>
    </w:p>
    <w:p>
      <w:pPr>
        <w:spacing w:after="0" w:line="207"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State below in reasonable detail the reasons why the Form 10-K and Form 10-KSB, 20-F, 11-K, 10-Q and Form 10-QSB, N-SAR, or the transition report or portion thereof, could not be filed within the prescribed time period. (ATTACH EXTRA SHEETS IF NEEDED)</w:t>
      </w:r>
    </w:p>
    <w:p>
      <w:pPr>
        <w:spacing w:after="0" w:line="207" w:lineRule="exact"/>
        <w:rPr>
          <w:sz w:val="20"/>
          <w:szCs w:val="20"/>
          <w:color w:val="auto"/>
        </w:rPr>
      </w:pPr>
    </w:p>
    <w:p>
      <w:pPr>
        <w:jc w:val="both"/>
        <w:ind w:right="1699"/>
        <w:spacing w:after="0" w:line="236" w:lineRule="auto"/>
        <w:rPr>
          <w:sz w:val="20"/>
          <w:szCs w:val="20"/>
          <w:color w:val="auto"/>
        </w:rPr>
      </w:pPr>
      <w:r>
        <w:rPr>
          <w:rFonts w:ascii="Courier New" w:cs="Courier New" w:eastAsia="Courier New" w:hAnsi="Courier New"/>
          <w:sz w:val="18"/>
          <w:szCs w:val="18"/>
          <w:color w:val="auto"/>
        </w:rPr>
        <w:t>The Registrant has been unable to complete the preparation of its financial statements due to delays in gathering information required to complete the preparation of the financial statements.</w:t>
      </w:r>
    </w:p>
    <w:p>
      <w:pPr>
        <w:spacing w:after="0" w:line="200" w:lineRule="exact"/>
        <w:rPr>
          <w:sz w:val="20"/>
          <w:szCs w:val="20"/>
          <w:color w:val="auto"/>
        </w:rPr>
      </w:pP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IV -- OTHER INFORMATION</w:t>
      </w:r>
    </w:p>
    <w:p>
      <w:pPr>
        <w:spacing w:after="0" w:line="207" w:lineRule="exact"/>
        <w:rPr>
          <w:sz w:val="20"/>
          <w:szCs w:val="20"/>
          <w:color w:val="auto"/>
        </w:rPr>
      </w:pPr>
    </w:p>
    <w:p>
      <w:pPr>
        <w:ind w:left="540" w:right="169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persons to contact in regard to this notification.</w:t>
      </w:r>
    </w:p>
    <w:p>
      <w:pPr>
        <w:sectPr>
          <w:pgSz w:w="11900" w:h="16838" w:orient="portrait"/>
          <w:cols w:equalWidth="0" w:num="1">
            <w:col w:w="10139"/>
          </w:cols>
          <w:pgMar w:left="320" w:top="136"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Matthew Runkel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(Area Code)</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903-8800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(Telephone Number)</w:t>
      </w:r>
    </w:p>
    <w:p>
      <w:pPr>
        <w:spacing w:after="0" w:line="200" w:lineRule="exact"/>
        <w:rPr>
          <w:sz w:val="20"/>
          <w:szCs w:val="20"/>
          <w:color w:val="auto"/>
        </w:rPr>
      </w:pPr>
    </w:p>
    <w:p>
      <w:pPr>
        <w:sectPr>
          <w:pgSz w:w="11900" w:h="16838" w:orient="portrait"/>
          <w:cols w:equalWidth="0" w:num="3">
            <w:col w:w="3380" w:space="420"/>
            <w:col w:w="1480" w:space="300"/>
            <w:col w:w="4559"/>
          </w:cols>
          <w:pgMar w:left="320" w:top="136"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both"/>
        <w:ind w:left="540" w:right="169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all other periodic reports required under Section 13 or 15(d) of the Securities and Exchange Act of 1934 or Section 30 of the Investment Company Act of 1940 during the preceding 12 months or for such shorter period that the registrant was required to file such reports been filed? If answer is no, identify report(s).</w:t>
      </w:r>
    </w:p>
    <w:p>
      <w:pPr>
        <w:spacing w:after="0" w:line="202" w:lineRule="exact"/>
        <w:rPr>
          <w:sz w:val="20"/>
          <w:szCs w:val="20"/>
          <w:color w:val="auto"/>
        </w:rPr>
      </w:pPr>
    </w:p>
    <w:p>
      <w:pPr>
        <w:ind w:left="540"/>
        <w:spacing w:after="0"/>
        <w:tabs>
          <w:tab w:leader="none" w:pos="2720" w:val="left"/>
          <w:tab w:leader="none" w:pos="3040" w:val="left"/>
          <w:tab w:leader="none" w:pos="3460" w:val="left"/>
        </w:tabs>
        <w:rPr>
          <w:sz w:val="20"/>
          <w:szCs w:val="20"/>
          <w:color w:val="auto"/>
        </w:rPr>
      </w:pPr>
      <w:r>
        <w:rPr>
          <w:rFonts w:ascii="Courier New" w:cs="Courier New" w:eastAsia="Courier New" w:hAnsi="Courier New"/>
          <w:sz w:val="18"/>
          <w:szCs w:val="18"/>
          <w:color w:val="auto"/>
        </w:rPr>
        <w:t>[ X ] Yes</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8"/>
          <w:szCs w:val="18"/>
          <w:color w:val="auto"/>
        </w:rPr>
        <w:t>No</w:t>
      </w:r>
    </w:p>
    <w:p>
      <w:pPr>
        <w:spacing w:after="0" w:line="207" w:lineRule="exact"/>
        <w:rPr>
          <w:sz w:val="20"/>
          <w:szCs w:val="20"/>
          <w:color w:val="auto"/>
        </w:rPr>
      </w:pPr>
    </w:p>
    <w:p>
      <w:pPr>
        <w:jc w:val="both"/>
        <w:ind w:left="540" w:right="169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it anticipated that any significant change in results or operations from the corresponding period for the last fiscal year will be reflected by the earnings statements to be included in the subject report or portion thereof?</w:t>
      </w:r>
    </w:p>
    <w:p>
      <w:pPr>
        <w:spacing w:after="0" w:line="201" w:lineRule="exact"/>
        <w:rPr>
          <w:sz w:val="20"/>
          <w:szCs w:val="20"/>
          <w:color w:val="auto"/>
        </w:rPr>
      </w:pPr>
    </w:p>
    <w:p>
      <w:pPr>
        <w:ind w:left="540"/>
        <w:spacing w:after="0"/>
        <w:tabs>
          <w:tab w:leader="none" w:pos="840" w:val="left"/>
          <w:tab w:leader="none" w:pos="2620" w:val="left"/>
          <w:tab w:leader="none" w:pos="3460" w:val="left"/>
        </w:tabs>
        <w:rPr>
          <w:sz w:val="20"/>
          <w:szCs w:val="20"/>
          <w:color w:val="auto"/>
        </w:rPr>
      </w:pPr>
      <w:r>
        <w:rPr>
          <w:rFonts w:ascii="Courier New" w:cs="Courier New" w:eastAsia="Courier New" w:hAnsi="Courier New"/>
          <w:sz w:val="18"/>
          <w:szCs w:val="18"/>
          <w:color w:val="auto"/>
        </w:rPr>
        <w:t>[</w:t>
        <w:tab/>
        <w:t>] Yes</w:t>
      </w:r>
      <w:r>
        <w:rPr>
          <w:sz w:val="20"/>
          <w:szCs w:val="20"/>
          <w:color w:val="auto"/>
        </w:rPr>
        <w:tab/>
      </w: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8"/>
          <w:szCs w:val="18"/>
          <w:color w:val="auto"/>
        </w:rPr>
        <w:t>No</w:t>
      </w:r>
    </w:p>
    <w:p>
      <w:pPr>
        <w:spacing w:after="0" w:line="207" w:lineRule="exact"/>
        <w:rPr>
          <w:sz w:val="20"/>
          <w:szCs w:val="20"/>
          <w:color w:val="auto"/>
        </w:rPr>
      </w:pPr>
    </w:p>
    <w:p>
      <w:pPr>
        <w:jc w:val="both"/>
        <w:ind w:right="1699"/>
        <w:spacing w:after="0" w:line="236" w:lineRule="auto"/>
        <w:rPr>
          <w:sz w:val="20"/>
          <w:szCs w:val="20"/>
          <w:color w:val="auto"/>
        </w:rPr>
      </w:pPr>
      <w:r>
        <w:rPr>
          <w:rFonts w:ascii="Courier New" w:cs="Courier New" w:eastAsia="Courier New" w:hAnsi="Courier New"/>
          <w:sz w:val="18"/>
          <w:szCs w:val="18"/>
          <w:color w:val="auto"/>
        </w:rPr>
        <w:t>If so, attach an explanation of the anticipated change, both narratively and quantitatively, and, if separate, state the reasons why a reasonable estimate of the results cannot be made.</w:t>
      </w:r>
    </w:p>
    <w:p>
      <w:pPr>
        <w:sectPr>
          <w:pgSz w:w="11900" w:h="16838" w:orient="portrait"/>
          <w:cols w:equalWidth="0" w:num="1">
            <w:col w:w="10139"/>
          </w:cols>
          <w:pgMar w:left="320" w:top="136" w:right="1440" w:bottom="1440" w:gutter="0" w:footer="0" w:header="0"/>
          <w:type w:val="continuous"/>
        </w:sectPr>
      </w:pPr>
    </w:p>
    <w:bookmarkStart w:id="2" w:name="page3"/>
    <w:bookmarkEnd w:id="2"/>
    <w:p>
      <w:pPr>
        <w:jc w:val="center"/>
        <w:ind w:right="1699"/>
        <w:spacing w:after="0"/>
        <w:rPr>
          <w:sz w:val="20"/>
          <w:szCs w:val="20"/>
          <w:color w:val="auto"/>
        </w:rPr>
      </w:pPr>
      <w:r>
        <w:rPr>
          <w:rFonts w:ascii="Courier New" w:cs="Courier New" w:eastAsia="Courier New" w:hAnsi="Courier New"/>
          <w:sz w:val="18"/>
          <w:szCs w:val="18"/>
          <w:color w:val="auto"/>
        </w:rPr>
        <w:t>EDUVERSE.COM</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(Name of Registrant as Specified in Charter)</w:t>
      </w:r>
    </w:p>
    <w:p>
      <w:pPr>
        <w:sectPr>
          <w:pgSz w:w="11900" w:h="16838" w:orient="portrait"/>
          <w:cols w:equalWidth="0" w:num="1">
            <w:col w:w="10139"/>
          </w:cols>
          <w:pgMar w:left="320" w:top="919"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tabs>
          <w:tab w:leader="none" w:pos="520" w:val="left"/>
          <w:tab w:leader="none" w:pos="1360" w:val="left"/>
          <w:tab w:leader="none" w:pos="1980" w:val="left"/>
        </w:tabs>
        <w:rPr>
          <w:sz w:val="20"/>
          <w:szCs w:val="20"/>
          <w:color w:val="auto"/>
        </w:rPr>
      </w:pPr>
      <w:r>
        <w:rPr>
          <w:rFonts w:ascii="Courier New" w:cs="Courier New" w:eastAsia="Courier New" w:hAnsi="Courier New"/>
          <w:sz w:val="18"/>
          <w:szCs w:val="18"/>
          <w:color w:val="auto"/>
        </w:rPr>
        <w:t>has</w:t>
        <w:tab/>
        <w:t>caused</w:t>
        <w:tab/>
        <w:t>this</w:t>
      </w:r>
      <w:r>
        <w:rPr>
          <w:sz w:val="20"/>
          <w:szCs w:val="20"/>
          <w:color w:val="auto"/>
        </w:rPr>
        <w:tab/>
      </w:r>
      <w:r>
        <w:rPr>
          <w:rFonts w:ascii="Courier New" w:cs="Courier New" w:eastAsia="Courier New" w:hAnsi="Courier New"/>
          <w:sz w:val="16"/>
          <w:szCs w:val="16"/>
          <w:color w:val="auto"/>
        </w:rPr>
        <w:t>notification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to be signed on 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behalf by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undersigned</w:t>
      </w:r>
    </w:p>
    <w:p>
      <w:pPr>
        <w:spacing w:after="0" w:line="20" w:lineRule="exact"/>
        <w:rPr>
          <w:sz w:val="20"/>
          <w:szCs w:val="20"/>
          <w:color w:val="auto"/>
        </w:rPr>
      </w:pPr>
    </w:p>
    <w:p>
      <w:pPr>
        <w:sectPr>
          <w:pgSz w:w="11900" w:h="16838" w:orient="portrait"/>
          <w:cols w:equalWidth="0" w:num="4">
            <w:col w:w="3280" w:space="200"/>
            <w:col w:w="2000" w:space="220"/>
            <w:col w:w="1360" w:space="220"/>
            <w:col w:w="2859"/>
          </w:cols>
          <w:pgMar w:left="32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thereunto duly authorized.</w:t>
      </w:r>
    </w:p>
    <w:p>
      <w:pPr>
        <w:sectPr>
          <w:pgSz w:w="11900" w:h="16838" w:orient="portrait"/>
          <w:cols w:equalWidth="0" w:num="1">
            <w:col w:w="10139"/>
          </w:cols>
          <w:pgMar w:left="32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640" w:right="960" w:hanging="639"/>
        <w:spacing w:after="0" w:line="290" w:lineRule="auto"/>
        <w:tabs>
          <w:tab w:leader="none" w:pos="620" w:val="left"/>
        </w:tabs>
        <w:rPr>
          <w:sz w:val="20"/>
          <w:szCs w:val="20"/>
          <w:color w:val="auto"/>
        </w:rPr>
      </w:pPr>
      <w:r>
        <w:rPr>
          <w:rFonts w:ascii="Courier New" w:cs="Courier New" w:eastAsia="Courier New" w:hAnsi="Courier New"/>
          <w:sz w:val="16"/>
          <w:szCs w:val="16"/>
          <w:color w:val="auto"/>
        </w:rPr>
        <w:t>Date:</w:t>
        <w:tab/>
        <w:t>March 30, 1999 --------------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 Crimeni</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ectPr>
          <w:pgSz w:w="11900" w:h="16838" w:orient="portrait"/>
          <w:cols w:equalWidth="0" w:num="2">
            <w:col w:w="3080" w:space="720"/>
            <w:col w:w="6339"/>
          </w:cols>
          <w:pgMar w:left="320" w:top="919" w:right="1440" w:bottom="1440" w:gutter="0" w:footer="0" w:header="0"/>
          <w:type w:val="continuous"/>
        </w:sectPr>
      </w:pPr>
    </w:p>
    <w:p>
      <w:pPr>
        <w:spacing w:after="0" w:line="209" w:lineRule="exact"/>
        <w:rPr>
          <w:sz w:val="20"/>
          <w:szCs w:val="20"/>
          <w:color w:val="auto"/>
        </w:rPr>
      </w:pPr>
    </w:p>
    <w:p>
      <w:pPr>
        <w:jc w:val="both"/>
        <w:ind w:right="1699"/>
        <w:spacing w:after="0" w:line="272" w:lineRule="auto"/>
        <w:rPr>
          <w:sz w:val="20"/>
          <w:szCs w:val="20"/>
          <w:color w:val="auto"/>
        </w:rPr>
      </w:pPr>
      <w:r>
        <w:rPr>
          <w:rFonts w:ascii="Courier New" w:cs="Courier New" w:eastAsia="Courier New" w:hAnsi="Courier New"/>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ATTENTION</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left="2120" w:right="2439" w:hanging="1264"/>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INTENTIONAL MISSTATEMENTS OR OMISSIONS OF FACT CONSTITUTE FEDERAL CRIMINAL VIOLATIONS (SEE 18 U.S.C. 1001)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ind w:left="540" w:right="169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form is required by Rule 12b-25 (17 CFR 240/12b-25) of the General Rules and Regulations under the Securities Exchange Act of 1934.</w:t>
      </w:r>
    </w:p>
    <w:p>
      <w:pPr>
        <w:spacing w:after="0" w:line="208" w:lineRule="exact"/>
        <w:rPr>
          <w:rFonts w:ascii="Courier New" w:cs="Courier New" w:eastAsia="Courier New" w:hAnsi="Courier New"/>
          <w:sz w:val="18"/>
          <w:szCs w:val="18"/>
          <w:color w:val="auto"/>
        </w:rPr>
      </w:pPr>
    </w:p>
    <w:p>
      <w:pPr>
        <w:jc w:val="both"/>
        <w:ind w:left="540" w:right="169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signed original and four conformed copies of this form and amendments thereto must have been completed and filed with the Securities and Exchange Commission, Washington D.C. 20549, in accordance with Rule 0-3 of the General Rules and Regulations under the Act. The information contained in or filed with the form will be made a matter of public record in the Commission files.</w:t>
      </w:r>
    </w:p>
    <w:p>
      <w:pPr>
        <w:spacing w:after="0" w:line="209" w:lineRule="exact"/>
        <w:rPr>
          <w:rFonts w:ascii="Courier New" w:cs="Courier New" w:eastAsia="Courier New" w:hAnsi="Courier New"/>
          <w:sz w:val="18"/>
          <w:szCs w:val="18"/>
          <w:color w:val="auto"/>
        </w:rPr>
      </w:pPr>
    </w:p>
    <w:p>
      <w:pPr>
        <w:jc w:val="both"/>
        <w:ind w:left="540" w:right="1699" w:hanging="532"/>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manually signed copy of the form and amendments thereto shall be filed with each national securities exchange on which any class of securities of the registrant is registered.</w:t>
      </w:r>
    </w:p>
    <w:p>
      <w:pPr>
        <w:spacing w:after="0" w:line="208" w:lineRule="exact"/>
        <w:rPr>
          <w:rFonts w:ascii="Courier New" w:cs="Courier New" w:eastAsia="Courier New" w:hAnsi="Courier New"/>
          <w:sz w:val="18"/>
          <w:szCs w:val="18"/>
          <w:color w:val="auto"/>
        </w:rPr>
      </w:pPr>
    </w:p>
    <w:p>
      <w:pPr>
        <w:jc w:val="both"/>
        <w:ind w:left="540" w:right="1699" w:hanging="532"/>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the notifications must also be filed on Form 12b-25 but need not restate information that has been correctly furnished. The form shall be clearly identified as an amended notification.</w:t>
      </w:r>
    </w:p>
    <w:sectPr>
      <w:pgSz w:w="11900" w:h="16838" w:orient="portrait"/>
      <w:cols w:equalWidth="0" w:num="1">
        <w:col w:w="10139"/>
      </w:cols>
      <w:pgMar w:left="32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upperLetter"/>
      <w:start w:val="24"/>
    </w:lvl>
  </w:abstractNum>
  <w:abstractNum w:abstractNumId="7">
    <w:nsid w:val="1F16E9E8"/>
    <w:multiLevelType w:val="hybridMultilevel"/>
    <w:lvl w:ilvl="0">
      <w:lvlJc w:val="left"/>
      <w:lvlText w:val="[%1]"/>
      <w:numFmt w:val="upperLetter"/>
      <w:start w:val="24"/>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2020-10-07T00:21:16Z</dcterms:created>
  <dcterms:modified xsi:type="dcterms:W3CDTF">2020-10-07T00:21:16Z</dcterms:modified>
</cp:coreProperties>
</file>