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(Amendment No. ________)*</w:t>
      </w:r>
    </w:p>
    <w:p>
      <w:pPr>
        <w:spacing w:after="0" w:line="1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March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98" w:lineRule="exact"/>
        <w:rPr>
          <w:sz w:val="24"/>
          <w:szCs w:val="24"/>
          <w:color w:val="auto"/>
        </w:rPr>
      </w:pPr>
    </w:p>
    <w:p>
      <w:pPr>
        <w:ind w:right="240"/>
        <w:spacing w:after="0" w:line="22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94" w:lineRule="exact"/>
        <w:rPr>
          <w:sz w:val="24"/>
          <w:szCs w:val="24"/>
          <w:color w:val="auto"/>
        </w:rPr>
      </w:pPr>
    </w:p>
    <w:p>
      <w:pPr>
        <w:ind w:right="80"/>
        <w:spacing w:after="0" w:line="271"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5" w:lineRule="exact"/>
        <w:rPr>
          <w:sz w:val="24"/>
          <w:szCs w:val="24"/>
          <w:color w:val="auto"/>
        </w:rPr>
      </w:pPr>
    </w:p>
    <w:p>
      <w:pPr>
        <w:ind w:right="640" w:firstLine="8"/>
        <w:spacing w:after="0" w:line="182" w:lineRule="auto"/>
        <w:tabs>
          <w:tab w:leader="none" w:pos="10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566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2 of 7 Pages</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160" w:right="900" w:hanging="682"/>
        <w:spacing w:after="0" w:line="235"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970"/>
              <w:spacing w:after="0"/>
              <w:rPr>
                <w:sz w:val="20"/>
                <w:szCs w:val="20"/>
                <w:color w:val="auto"/>
              </w:rPr>
            </w:pPr>
            <w:r>
              <w:rPr>
                <w:rFonts w:ascii="Arial" w:cs="Arial" w:eastAsia="Arial" w:hAnsi="Arial"/>
                <w:sz w:val="18"/>
                <w:szCs w:val="18"/>
                <w:b w:val="1"/>
                <w:bCs w:val="1"/>
                <w:color w:val="auto"/>
              </w:rPr>
              <w:t>30,000,000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30,000,000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30,000,000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52.0%</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-1977390</wp:posOffset>
            </wp:positionV>
            <wp:extent cx="4716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2" w:name="page3"/>
    <w:bookmarkEnd w:id="2"/>
    <w:p>
      <w:pPr>
        <w:spacing w:after="0"/>
        <w:tabs>
          <w:tab w:leader="none" w:pos="566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3 of 7 Pages</w:t>
      </w:r>
    </w:p>
    <w:p>
      <w:pPr>
        <w:sectPr>
          <w:pgSz w:w="11900" w:h="16838" w:orient="portrait"/>
          <w:cols w:equalWidth="0" w:num="1">
            <w:col w:w="11420"/>
          </w:cols>
          <w:pgMar w:left="240" w:top="107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160" w:right="900" w:hanging="682"/>
        <w:spacing w:after="0" w:line="235"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970"/>
              <w:spacing w:after="0"/>
              <w:rPr>
                <w:sz w:val="20"/>
                <w:szCs w:val="20"/>
                <w:color w:val="auto"/>
              </w:rPr>
            </w:pPr>
            <w:r>
              <w:rPr>
                <w:rFonts w:ascii="Arial" w:cs="Arial" w:eastAsia="Arial" w:hAnsi="Arial"/>
                <w:sz w:val="18"/>
                <w:szCs w:val="18"/>
                <w:b w:val="1"/>
                <w:bCs w:val="1"/>
                <w:color w:val="auto"/>
              </w:rPr>
              <w:t>30,000,000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30,000,000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30,000,000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52.0%</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-1977390</wp:posOffset>
            </wp:positionV>
            <wp:extent cx="471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0" w:right="239" w:bottom="1440" w:gutter="0" w:footer="0" w:header="0"/>
          <w:type w:val="continuous"/>
        </w:sectPr>
      </w:pPr>
    </w:p>
    <w:bookmarkStart w:id="3" w:name="page4"/>
    <w:bookmarkEnd w:id="3"/>
    <w:p>
      <w:pPr>
        <w:spacing w:after="0"/>
        <w:tabs>
          <w:tab w:leader="none" w:pos="566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4 of 7 Pages</w:t>
      </w:r>
    </w:p>
    <w:p>
      <w:pPr>
        <w:sectPr>
          <w:pgSz w:w="11900" w:h="16838" w:orient="portrait"/>
          <w:cols w:equalWidth="0" w:num="1">
            <w:col w:w="11420"/>
          </w:cols>
          <w:pgMar w:left="240" w:top="107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160" w:right="900" w:hanging="682"/>
        <w:spacing w:after="0" w:line="235"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970"/>
              <w:spacing w:after="0"/>
              <w:rPr>
                <w:sz w:val="20"/>
                <w:szCs w:val="20"/>
                <w:color w:val="auto"/>
              </w:rPr>
            </w:pPr>
            <w:r>
              <w:rPr>
                <w:rFonts w:ascii="Arial" w:cs="Arial" w:eastAsia="Arial" w:hAnsi="Arial"/>
                <w:sz w:val="18"/>
                <w:szCs w:val="18"/>
                <w:b w:val="1"/>
                <w:bCs w:val="1"/>
                <w:color w:val="auto"/>
              </w:rPr>
              <w:t>30,000,000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30,000,000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30,000,000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52.0%</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-1977390</wp:posOffset>
            </wp:positionV>
            <wp:extent cx="4716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type w:val="continuous"/>
        </w:sectPr>
      </w:pPr>
    </w:p>
    <w:bookmarkStart w:id="4" w:name="page5"/>
    <w:bookmarkEnd w:id="4"/>
    <w:p>
      <w:pPr>
        <w:spacing w:after="0"/>
        <w:tabs>
          <w:tab w:leader="none" w:pos="566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5 of 7 Pages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Schedule 13D relates to the common stock of Taplmmune Inc. (the “Issuer”), whose principal executive offices are located at 1551 Eastlake Avenue East, Suite 100, Seattle, WA 98102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13D is being filed by Eastern Capital Limited, Portfolio Services Ltd. and Kenneth B. Dart (collectively, the “Reporting Persons”).</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BWI, a Cayman Islands corporation, is an investment entity that owns the shares of the Issuer’s common stock and warrants to purchase common stock reported in this Schedule 13D. Kenneth B. Dart and Mark R. VanDevelde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BWI, a Cayman Islands corporation, is a holding company which owns all of the outstanding stock of Eastern Capital Limited. Kenneth B. Dart and Mark R. VanDevelde are directors of Portfolio Services Ltd.</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Cayman Islands, BWI, a British Overseas Territory Citizen / Cayman Islands and businessman, is the beneficial owner of all of the outstanding stock of Portfolio Services Ltd.</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5(a)–(b)</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30,000,000 shares of the Issuer’s common stock, representing 52.0% of the Issuer’s outstanding common stock. Eastern Capital Limited has shared voting and dispositive power of the shares it beneficially owns with its parent, Portfolio Services Ltd. and Kenneth B. Dart.</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30,000,000 shares of the Issuer’s common stock, representing 52.0% of the Issuer’s outstanding common stock. Portfolio Services Ltd. has shared voting and dispositive power of the shares it beneficially owns.</w:t>
      </w:r>
    </w:p>
    <w:p>
      <w:pPr>
        <w:sectPr>
          <w:pgSz w:w="11900" w:h="16838" w:orient="portrait"/>
          <w:cols w:equalWidth="0" w:num="1">
            <w:col w:w="11420"/>
          </w:cols>
          <w:pgMar w:left="240" w:top="1071" w:right="239" w:bottom="1440" w:gutter="0" w:footer="0" w:header="0"/>
        </w:sectPr>
      </w:pPr>
    </w:p>
    <w:bookmarkStart w:id="5" w:name="page6"/>
    <w:bookmarkEnd w:id="5"/>
    <w:p>
      <w:pPr>
        <w:spacing w:after="0"/>
        <w:tabs>
          <w:tab w:leader="none" w:pos="604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6 of 7 Pages</w:t>
      </w:r>
    </w:p>
    <w:p>
      <w:pPr>
        <w:spacing w:after="0" w:line="32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30,000,000 shares of the Issuer’s common stock, representing 52.0% of the Issuer’s outstanding common stock. Kenneth B. Dart has shared voting and dispositive power of the shares he beneficially owns.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Item 5(c)</w:t>
      </w:r>
    </w:p>
    <w:p>
      <w:pPr>
        <w:spacing w:after="0" w:line="13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March 9th, 2015 as part of a primary offering of securities by the Issuer, Eastern Capital Limited agreed to purchase 5,000,000 Units at a price equal to $ 0.20 per Unit. Each Unit consists of one share of common stock and one Series A-1 Warrant to Purchase one Share of Common Stock, one Series B-1 Warrant to Purchase one Share of Common Stock, one Series C-1 Warrant to Purchase one Share of Common Stock, one Series D-1 Warrant to Purchase one Share of Common Stock and one Series E-1 Warrant to Purchase one Share of Common Stock respectively. The purchase was effected directly through the Issuer pursuant to a Securities Purchase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Items 5(d) and (e) - Not applicable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Series A-1 warrant will have an initial exercise price of $1.50 per share, will be immediately exercisable and will expire on the five year anniversary of the date of issuance. Each Series B-1 warrant will have an initial exercise price of $0.40 per share, will be immediately exercisable and will expire on the six month anniversary of the date of issuance. The Issuer may force the exercise of the Series B-1 warrant in the event that the closing price of the common stock is above $0.70 for 20 consecutive trading days (subject to certain conditions, including minimum trading volume requirements). Each Series C-1 warrant will have an initial exercise price of $1.00 per share, will be immediately exercisable, and will expire on the five year anniversary of the date of issuance. The Issuer may force the exercise of the Series C-1 warrant in the event that the closing price of our stock is above $1.50 for 20 consecutive trading days (subject to certain conditions, including minimum trading volume requirements). Each Series D-1 warrant will be exercisable only if and to the extent that the Series B-1 warrants are exercised, will have an initial exercise price of $0.75 per share, and will expire on the five year anniversary of the date that the Series B-1 warrant is initially exercised. Each Series E-1 warrant will be exercisable only if and to the extent that the Series C-1 warrants are exercised, will have an initial exercise price of $1.25 per share, and will expire on the five year anniversary of the date that the Series C-1 warrant is initially exercised.</w:t>
      </w:r>
    </w:p>
    <w:p>
      <w:pPr>
        <w:spacing w:after="0" w:line="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Copies of the form of the respective warrants are filed as Exhibits 4.1 – 4.5 to the Form 8-K filed by the Issuer with the Securities and Exchange Commission on March 10, 2015 and are incorporated by reference 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131"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2.1 - Form of Series A-1 Warrant to Purchase Common Stock (Incorporated herein by reference to Exhibit 4.1 to the Issuer’s Form 8-K filed with the Securities and Exchange Commission on March 10, 2015)</w:t>
      </w:r>
    </w:p>
    <w:p>
      <w:pPr>
        <w:spacing w:after="0" w:line="135" w:lineRule="exact"/>
        <w:rPr>
          <w:sz w:val="20"/>
          <w:szCs w:val="20"/>
          <w:color w:val="auto"/>
        </w:rPr>
      </w:pPr>
    </w:p>
    <w:p>
      <w:pPr>
        <w:ind w:left="40" w:right="60"/>
        <w:spacing w:after="0" w:line="227" w:lineRule="auto"/>
        <w:rPr>
          <w:sz w:val="20"/>
          <w:szCs w:val="20"/>
          <w:color w:val="auto"/>
        </w:rPr>
      </w:pPr>
      <w:r>
        <w:rPr>
          <w:rFonts w:ascii="Arial" w:cs="Arial" w:eastAsia="Arial" w:hAnsi="Arial"/>
          <w:sz w:val="18"/>
          <w:szCs w:val="18"/>
          <w:color w:val="auto"/>
        </w:rPr>
        <w:t>Exhibit 2.2 – Form of Series B-1 Warrant to Purchase Common Stock (Incorporated herein by reference to Exhibit 4.2 to the Issuer’s Form 8-K filed with the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2.3 - Form of Series C-1 Warrant to Purchase Common Stock (Incorporated herein by reference to Exhibit 4.3 to the Issuer’s Form 8-K filed with the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2.4 - Form of Series D-1 Warrant to Purchase Common Stock (Incorporated herein by reference to Exhibit 4.4 to the Issuer’s Form 8-K filed with the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2.5 - Form of Series E-1 Warrant to Purchase Common Stock (Incorporated herein by reference to Exhibit 4.5 to the Issuer’s Form 8-K filed with the Securities and Exchange Commission on March 10, 2015)</w:t>
      </w:r>
    </w:p>
    <w:p>
      <w:pPr>
        <w:sectPr>
          <w:pgSz w:w="11900" w:h="16838" w:orient="portrait"/>
          <w:cols w:equalWidth="0" w:num="1">
            <w:col w:w="11420"/>
          </w:cols>
          <w:pgMar w:left="240" w:top="86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CUSIP No. 876033309</w:t>
            </w:r>
          </w:p>
        </w:tc>
        <w:tc>
          <w:tcPr>
            <w:tcW w:w="4640" w:type="dxa"/>
            <w:vAlign w:val="bottom"/>
            <w:tcBorders>
              <w:top w:val="single" w:sz="8" w:color="auto"/>
            </w:tcBorders>
          </w:tcPr>
          <w:p>
            <w:pPr>
              <w:ind w:left="2540"/>
              <w:spacing w:after="0"/>
              <w:rPr>
                <w:sz w:val="20"/>
                <w:szCs w:val="20"/>
                <w:color w:val="auto"/>
              </w:rPr>
            </w:pPr>
            <w:r>
              <w:rPr>
                <w:rFonts w:ascii="Arial" w:cs="Arial" w:eastAsia="Arial" w:hAnsi="Arial"/>
                <w:sz w:val="18"/>
                <w:szCs w:val="18"/>
                <w:color w:val="auto"/>
              </w:rPr>
              <w:t>13D</w:t>
            </w:r>
          </w:p>
        </w:tc>
        <w:tc>
          <w:tcPr>
            <w:tcW w:w="3260" w:type="dxa"/>
            <w:vAlign w:val="bottom"/>
            <w:tcBorders>
              <w:top w:val="single" w:sz="8" w:color="auto"/>
            </w:tcBorders>
          </w:tcPr>
          <w:p>
            <w:pPr>
              <w:ind w:left="1780"/>
              <w:spacing w:after="0"/>
              <w:rPr>
                <w:sz w:val="20"/>
                <w:szCs w:val="20"/>
                <w:color w:val="auto"/>
              </w:rPr>
            </w:pPr>
            <w:r>
              <w:rPr>
                <w:rFonts w:ascii="Arial" w:cs="Arial" w:eastAsia="Arial" w:hAnsi="Arial"/>
                <w:sz w:val="18"/>
                <w:szCs w:val="18"/>
                <w:color w:val="auto"/>
                <w:w w:val="98"/>
              </w:rPr>
              <w:t>Page 7 of 7 Pages</w:t>
            </w:r>
          </w:p>
        </w:tc>
      </w:tr>
      <w:tr>
        <w:trPr>
          <w:trHeight w:val="239"/>
        </w:trPr>
        <w:tc>
          <w:tcPr>
            <w:tcW w:w="3520" w:type="dxa"/>
            <w:vAlign w:val="bottom"/>
          </w:tcPr>
          <w:p>
            <w:pPr>
              <w:spacing w:after="0"/>
              <w:rPr>
                <w:sz w:val="20"/>
                <w:szCs w:val="20"/>
                <w:color w:val="auto"/>
              </w:rPr>
            </w:pPr>
          </w:p>
        </w:tc>
        <w:tc>
          <w:tcPr>
            <w:tcW w:w="4640" w:type="dxa"/>
            <w:vAlign w:val="bottom"/>
          </w:tcPr>
          <w:p>
            <w:pPr>
              <w:ind w:left="1680"/>
              <w:spacing w:after="0"/>
              <w:rPr>
                <w:sz w:val="20"/>
                <w:szCs w:val="20"/>
                <w:color w:val="auto"/>
              </w:rPr>
            </w:pPr>
            <w:r>
              <w:rPr>
                <w:rFonts w:ascii="Arial" w:cs="Arial" w:eastAsia="Arial" w:hAnsi="Arial"/>
                <w:sz w:val="18"/>
                <w:szCs w:val="18"/>
                <w:b w:val="1"/>
                <w:bCs w:val="1"/>
                <w:color w:val="auto"/>
              </w:rPr>
              <w:t>SIGNATURE</w:t>
            </w:r>
          </w:p>
        </w:tc>
        <w:tc>
          <w:tcPr>
            <w:tcW w:w="3260" w:type="dxa"/>
            <w:vAlign w:val="bottom"/>
          </w:tcPr>
          <w:p>
            <w:pPr>
              <w:spacing w:after="0"/>
              <w:rPr>
                <w:sz w:val="20"/>
                <w:szCs w:val="20"/>
                <w:color w:val="auto"/>
              </w:rPr>
            </w:pPr>
          </w:p>
        </w:tc>
      </w:tr>
    </w:tbl>
    <w:p>
      <w:pPr>
        <w:spacing w:after="0" w:line="1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03/17/2015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03/17/2015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03/17/2015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808" w:right="239" w:bottom="1440" w:gutter="0" w:footer="0" w:header="0"/>
        </w:sectPr>
      </w:pPr>
    </w:p>
    <w:bookmarkStart w:id="7" w:name="page8"/>
    <w:bookmarkEnd w:id="7"/>
    <w:p>
      <w:pPr>
        <w:spacing w:after="0"/>
        <w:tabs>
          <w:tab w:leader="none" w:pos="5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93"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03/17/2015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Name/Title</w:t>
      </w:r>
    </w:p>
    <w:p>
      <w:pPr>
        <w:spacing w:after="0" w:line="14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03/17/2015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03/17/2015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211" w:right="299" w:bottom="1440" w:gutter="0" w:footer="0" w:header="0"/>
        </w:sectPr>
      </w:pPr>
    </w:p>
    <w:bookmarkStart w:id="8" w:name="page9"/>
    <w:bookmarkEnd w:id="8"/>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2.1</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A-1 Warrant to Purchase Common Stock (Incorporated herein by reference to Exhibit 4.1 to the Issuer’s Form 8-K filed with the Securities and Exchange Commission on March 10, 2015)</w:t>
      </w:r>
    </w:p>
    <w:p>
      <w:pPr>
        <w:sectPr>
          <w:pgSz w:w="11900" w:h="16838" w:orient="portrait"/>
          <w:cols w:equalWidth="0" w:num="1">
            <w:col w:w="11360"/>
          </w:cols>
          <w:pgMar w:left="240" w:top="211" w:right="299" w:bottom="1440" w:gutter="0" w:footer="0" w:header="0"/>
        </w:sectPr>
      </w:pPr>
    </w:p>
    <w:bookmarkStart w:id="9" w:name="page10"/>
    <w:bookmarkEnd w:id="9"/>
    <w:p>
      <w:pPr>
        <w:spacing w:after="0"/>
        <w:tabs>
          <w:tab w:leader="none" w:pos="5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B-1 Warrant to Purchase Common Stock (Incorporated herein by reference to Exhibit 4.2 to the Issuer’s Form 8-K filed with the Securities and Exchange Commission on March 10, 2015)</w:t>
      </w:r>
    </w:p>
    <w:p>
      <w:pPr>
        <w:sectPr>
          <w:pgSz w:w="11900" w:h="16838" w:orient="portrait"/>
          <w:cols w:equalWidth="0" w:num="1">
            <w:col w:w="11360"/>
          </w:cols>
          <w:pgMar w:left="240" w:top="211" w:right="299" w:bottom="1440" w:gutter="0" w:footer="0" w:header="0"/>
        </w:sectPr>
      </w:pPr>
    </w:p>
    <w:bookmarkStart w:id="10" w:name="page11"/>
    <w:bookmarkEnd w:id="10"/>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C-1 Warrant to Purchase Common Stock (Incorporated herein by reference to Exhibit 4.3 to the Issuer’s Form 8-K filed with the Securities and Exchange Commission on March 10, 2015)</w:t>
      </w:r>
    </w:p>
    <w:p>
      <w:pPr>
        <w:sectPr>
          <w:pgSz w:w="11900" w:h="16838" w:orient="portrait"/>
          <w:cols w:equalWidth="0" w:num="1">
            <w:col w:w="11380"/>
          </w:cols>
          <w:pgMar w:left="240" w:top="211" w:right="279" w:bottom="1440" w:gutter="0" w:footer="0" w:header="0"/>
        </w:sectPr>
      </w:pPr>
    </w:p>
    <w:bookmarkStart w:id="11" w:name="page12"/>
    <w:bookmarkEnd w:id="11"/>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2.4</w:t>
      </w:r>
    </w:p>
    <w:p>
      <w:pPr>
        <w:spacing w:after="0" w:line="200" w:lineRule="exact"/>
        <w:rPr>
          <w:sz w:val="20"/>
          <w:szCs w:val="20"/>
          <w:color w:val="auto"/>
        </w:rPr>
      </w:pPr>
    </w:p>
    <w:p>
      <w:pPr>
        <w:spacing w:after="0" w:line="31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D-1 Warrant to Purchase Common Stock (Incorporated herein by reference to Exhibit 4.4 to the Issuer’s Form 8-K filed with the Securities and Exchange Commission on March 10, 2015)</w:t>
      </w:r>
    </w:p>
    <w:p>
      <w:pPr>
        <w:sectPr>
          <w:pgSz w:w="11900" w:h="16838" w:orient="portrait"/>
          <w:cols w:equalWidth="0" w:num="1">
            <w:col w:w="11380"/>
          </w:cols>
          <w:pgMar w:left="240" w:top="211" w:right="27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2.5</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E-1 Warrant to Purchase Common Stock (Incorporated herein by reference to Exhibit 4.5 to the Issuer’s Form 8-K filed with the Securities and Exchange Commission on March 10, 2015)</w:t>
      </w:r>
    </w:p>
    <w:sectPr>
      <w:pgSz w:w="11900" w:h="16838" w:orient="portrait"/>
      <w:cols w:equalWidth="0" w:num="1">
        <w:col w:w="11360"/>
      </w:cols>
      <w:pgMar w:left="240" w:top="2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2EB141F2"/>
    <w:multiLevelType w:val="hybridMultilevel"/>
    <w:lvl w:ilvl="0">
      <w:lvlJc w:val="left"/>
      <w:lvlText w:val="%1"/>
      <w:numFmt w:val="decimal"/>
      <w:start w:val="1"/>
    </w:lvl>
    <w:lvl w:ilvl="1">
      <w:lvlJc w:val="left"/>
      <w:lvlText w:val="%2."/>
      <w:numFmt w:val="decimal"/>
      <w:start w:val="10"/>
    </w:lvl>
  </w:abstractNum>
  <w:abstractNum w:abstractNumId="3">
    <w:nsid w:val="41B71EFB"/>
    <w:multiLevelType w:val="hybridMultilevel"/>
    <w:lvl w:ilvl="0">
      <w:lvlJc w:val="left"/>
      <w:lvlText w:val="%1."/>
      <w:numFmt w:val="decimal"/>
      <w:start w:val="11"/>
    </w:lvl>
    <w:lvl w:ilvl="1">
      <w:lvlJc w:val="left"/>
      <w:lvlText w:val="%2"/>
      <w:numFmt w:val="decimal"/>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7545E146"/>
    <w:multiLevelType w:val="hybridMultilevel"/>
    <w:lvl w:ilvl="0">
      <w:lvlJc w:val="left"/>
      <w:lvlText w:val="%1"/>
      <w:numFmt w:val="decimal"/>
      <w:start w:val="1"/>
    </w:lvl>
    <w:lvl w:ilvl="1">
      <w:lvlJc w:val="left"/>
      <w:lvlText w:val="%2."/>
      <w:numFmt w:val="decimal"/>
      <w:start w:val="10"/>
    </w:lvl>
  </w:abstractNum>
  <w:abstractNum w:abstractNumId="6">
    <w:nsid w:val="515F007C"/>
    <w:multiLevelType w:val="hybridMultilevel"/>
    <w:lvl w:ilvl="0">
      <w:lvlJc w:val="left"/>
      <w:lvlText w:val="%1."/>
      <w:numFmt w:val="decimal"/>
      <w:start w:val="11"/>
    </w:lvl>
    <w:lvl w:ilvl="1">
      <w:lvlJc w:val="left"/>
      <w:lvlText w:val="%2"/>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12200854"/>
    <w:multiLevelType w:val="hybridMultilevel"/>
    <w:lvl w:ilvl="0">
      <w:lvlJc w:val="left"/>
      <w:lvlText w:val="%1"/>
      <w:numFmt w:val="decimal"/>
      <w:start w:val="1"/>
    </w:lvl>
    <w:lvl w:ilvl="1">
      <w:lvlJc w:val="left"/>
      <w:lvlText w:val="%2."/>
      <w:numFmt w:val="decimal"/>
      <w:start w:val="10"/>
    </w:lvl>
  </w:abstractNum>
  <w:abstractNum w:abstractNumId="9">
    <w:nsid w:val="4DB127F8"/>
    <w:multiLevelType w:val="hybridMultilevel"/>
    <w:lvl w:ilvl="0">
      <w:lvlJc w:val="left"/>
      <w:lvlText w:val="%1."/>
      <w:numFmt w:val="decimal"/>
      <w:start w:val="1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2020-01-22T22:03:12Z</dcterms:created>
  <dcterms:modified xsi:type="dcterms:W3CDTF">2020-01-22T22:03:12Z</dcterms:modified>
</cp:coreProperties>
</file>