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May 24, 2022</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MARKER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420" w:type="dxa"/>
            <w:vAlign w:val="bottom"/>
          </w:tcPr>
          <w:p>
            <w:pPr>
              <w:jc w:val="center"/>
              <w:ind w:right="1697"/>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ind w:left="760"/>
              <w:spacing w:after="0"/>
              <w:rPr>
                <w:sz w:val="20"/>
                <w:szCs w:val="20"/>
                <w:color w:val="auto"/>
              </w:rPr>
            </w:pPr>
            <w:r>
              <w:rPr>
                <w:rFonts w:ascii="Arial" w:cs="Arial" w:eastAsia="Arial" w:hAnsi="Arial"/>
                <w:sz w:val="18"/>
                <w:szCs w:val="18"/>
                <w:b w:val="1"/>
                <w:bCs w:val="1"/>
                <w:color w:val="auto"/>
              </w:rPr>
              <w:t>001-37939</w:t>
            </w:r>
          </w:p>
        </w:tc>
        <w:tc>
          <w:tcPr>
            <w:tcW w:w="2080" w:type="dxa"/>
            <w:vAlign w:val="bottom"/>
          </w:tcPr>
          <w:p>
            <w:pPr>
              <w:jc w:val="center"/>
              <w:ind w:left="861"/>
              <w:spacing w:after="0"/>
              <w:rPr>
                <w:sz w:val="20"/>
                <w:szCs w:val="20"/>
                <w:color w:val="auto"/>
              </w:rPr>
            </w:pPr>
            <w:r>
              <w:rPr>
                <w:rFonts w:ascii="Arial" w:cs="Arial" w:eastAsia="Arial" w:hAnsi="Arial"/>
                <w:sz w:val="18"/>
                <w:szCs w:val="18"/>
                <w:b w:val="1"/>
                <w:bCs w:val="1"/>
                <w:color w:val="auto"/>
                <w:w w:val="89"/>
              </w:rPr>
              <w:t>45-4497941</w:t>
            </w:r>
          </w:p>
        </w:tc>
      </w:tr>
      <w:tr>
        <w:trPr>
          <w:trHeight w:val="148"/>
        </w:trPr>
        <w:tc>
          <w:tcPr>
            <w:tcW w:w="3420" w:type="dxa"/>
            <w:vAlign w:val="bottom"/>
          </w:tcPr>
          <w:p>
            <w:pPr>
              <w:jc w:val="center"/>
              <w:ind w:right="1697"/>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8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(Commission</w:t>
            </w:r>
          </w:p>
        </w:tc>
        <w:tc>
          <w:tcPr>
            <w:tcW w:w="2080" w:type="dxa"/>
            <w:vAlign w:val="bottom"/>
          </w:tcPr>
          <w:p>
            <w:pPr>
              <w:jc w:val="center"/>
              <w:ind w:left="86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420" w:type="dxa"/>
            <w:vAlign w:val="bottom"/>
          </w:tcPr>
          <w:p>
            <w:pPr>
              <w:jc w:val="center"/>
              <w:ind w:right="1677"/>
              <w:spacing w:after="0"/>
              <w:rPr>
                <w:sz w:val="20"/>
                <w:szCs w:val="20"/>
                <w:color w:val="auto"/>
              </w:rPr>
            </w:pPr>
            <w:r>
              <w:rPr>
                <w:rFonts w:ascii="Arial" w:cs="Arial" w:eastAsia="Arial" w:hAnsi="Arial"/>
                <w:sz w:val="14"/>
                <w:szCs w:val="14"/>
                <w:b w:val="1"/>
                <w:bCs w:val="1"/>
                <w:color w:val="auto"/>
                <w:w w:val="94"/>
              </w:rPr>
              <w:t>of incorporation)</w:t>
            </w:r>
          </w:p>
        </w:tc>
        <w:tc>
          <w:tcPr>
            <w:tcW w:w="3280" w:type="dxa"/>
            <w:vAlign w:val="bottom"/>
          </w:tcPr>
          <w:p>
            <w:pPr>
              <w:ind w:left="740"/>
              <w:spacing w:after="0"/>
              <w:rPr>
                <w:sz w:val="20"/>
                <w:szCs w:val="20"/>
                <w:color w:val="auto"/>
              </w:rPr>
            </w:pPr>
            <w:r>
              <w:rPr>
                <w:rFonts w:ascii="Arial" w:cs="Arial" w:eastAsia="Arial" w:hAnsi="Arial"/>
                <w:sz w:val="14"/>
                <w:szCs w:val="14"/>
                <w:b w:val="1"/>
                <w:bCs w:val="1"/>
                <w:color w:val="auto"/>
              </w:rPr>
              <w:t>File Number)</w:t>
            </w:r>
          </w:p>
        </w:tc>
        <w:tc>
          <w:tcPr>
            <w:tcW w:w="2080" w:type="dxa"/>
            <w:vAlign w:val="bottom"/>
          </w:tcPr>
          <w:p>
            <w:pPr>
              <w:jc w:val="center"/>
              <w:ind w:left="861"/>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3200 Southwest Freeway</w:t>
            </w:r>
          </w:p>
        </w:tc>
        <w:tc>
          <w:tcPr>
            <w:tcW w:w="32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16"/>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Suite 2500</w:t>
            </w:r>
          </w:p>
        </w:tc>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5"/>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6"/>
              </w:rPr>
              <w:t>Houston, Texas</w:t>
            </w:r>
          </w:p>
        </w:tc>
        <w:tc>
          <w:tcPr>
            <w:tcW w:w="3280" w:type="dxa"/>
            <w:vAlign w:val="bottom"/>
          </w:tcPr>
          <w:p>
            <w:pPr>
              <w:spacing w:after="0"/>
              <w:rPr>
                <w:sz w:val="19"/>
                <w:szCs w:val="19"/>
                <w:color w:val="auto"/>
              </w:rPr>
            </w:pPr>
          </w:p>
        </w:tc>
        <w:tc>
          <w:tcPr>
            <w:tcW w:w="2080" w:type="dxa"/>
            <w:vAlign w:val="bottom"/>
          </w:tcPr>
          <w:p>
            <w:pPr>
              <w:jc w:val="right"/>
              <w:ind w:right="1181"/>
              <w:spacing w:after="0"/>
              <w:rPr>
                <w:sz w:val="20"/>
                <w:szCs w:val="20"/>
                <w:color w:val="auto"/>
              </w:rPr>
            </w:pPr>
            <w:r>
              <w:rPr>
                <w:rFonts w:ascii="Arial" w:cs="Arial" w:eastAsia="Arial" w:hAnsi="Arial"/>
                <w:sz w:val="18"/>
                <w:szCs w:val="18"/>
                <w:b w:val="1"/>
                <w:bCs w:val="1"/>
                <w:color w:val="auto"/>
              </w:rPr>
              <w:t>77027</w:t>
            </w:r>
          </w:p>
        </w:tc>
      </w:tr>
      <w:tr>
        <w:trPr>
          <w:trHeight w:val="186"/>
        </w:trPr>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80" w:type="dxa"/>
            <w:vAlign w:val="bottom"/>
          </w:tcPr>
          <w:p>
            <w:pPr>
              <w:spacing w:after="0"/>
              <w:rPr>
                <w:sz w:val="16"/>
                <w:szCs w:val="16"/>
                <w:color w:val="auto"/>
              </w:rPr>
            </w:pPr>
          </w:p>
        </w:tc>
        <w:tc>
          <w:tcPr>
            <w:tcW w:w="2080" w:type="dxa"/>
            <w:vAlign w:val="bottom"/>
          </w:tcPr>
          <w:p>
            <w:pPr>
              <w:jc w:val="center"/>
              <w:ind w:right="801"/>
              <w:spacing w:after="0"/>
              <w:rPr>
                <w:sz w:val="20"/>
                <w:szCs w:val="20"/>
                <w:color w:val="auto"/>
              </w:rPr>
            </w:pPr>
            <w:r>
              <w:rPr>
                <w:rFonts w:ascii="Arial" w:cs="Arial" w:eastAsia="Arial" w:hAnsi="Arial"/>
                <w:sz w:val="14"/>
                <w:szCs w:val="14"/>
                <w:b w:val="1"/>
                <w:bCs w:val="1"/>
                <w:color w:val="auto"/>
                <w:w w:val="98"/>
              </w:rPr>
              <w:t>(Zip Code)</w:t>
            </w:r>
          </w:p>
        </w:tc>
      </w:tr>
      <w:tr>
        <w:trPr>
          <w:trHeight w:val="304"/>
        </w:trPr>
        <w:tc>
          <w:tcPr>
            <w:tcW w:w="3420" w:type="dxa"/>
            <w:vAlign w:val="bottom"/>
          </w:tcPr>
          <w:p>
            <w:pPr>
              <w:spacing w:after="0"/>
              <w:rPr>
                <w:sz w:val="24"/>
                <w:szCs w:val="24"/>
                <w:color w:val="auto"/>
              </w:rPr>
            </w:pPr>
          </w:p>
        </w:tc>
        <w:tc>
          <w:tcPr>
            <w:tcW w:w="3280" w:type="dxa"/>
            <w:vAlign w:val="bottom"/>
          </w:tcPr>
          <w:p>
            <w:pPr>
              <w:jc w:val="right"/>
              <w:ind w:right="1599"/>
              <w:spacing w:after="0"/>
              <w:rPr>
                <w:sz w:val="20"/>
                <w:szCs w:val="20"/>
                <w:color w:val="auto"/>
              </w:rPr>
            </w:pPr>
            <w:r>
              <w:rPr>
                <w:rFonts w:ascii="Arial" w:cs="Arial" w:eastAsia="Arial" w:hAnsi="Arial"/>
                <w:sz w:val="18"/>
                <w:szCs w:val="18"/>
                <w:b w:val="1"/>
                <w:bCs w:val="1"/>
                <w:color w:val="auto"/>
              </w:rPr>
              <w:t>(713) 400-6400</w:t>
            </w:r>
          </w:p>
        </w:tc>
        <w:tc>
          <w:tcPr>
            <w:tcW w:w="2080" w:type="dxa"/>
            <w:vAlign w:val="bottom"/>
          </w:tcPr>
          <w:p>
            <w:pPr>
              <w:spacing w:after="0"/>
              <w:rPr>
                <w:sz w:val="24"/>
                <w:szCs w:val="24"/>
                <w:color w:val="auto"/>
              </w:rPr>
            </w:pPr>
          </w:p>
        </w:tc>
      </w:tr>
      <w:tr>
        <w:trPr>
          <w:trHeight w:val="234"/>
        </w:trPr>
        <w:tc>
          <w:tcPr>
            <w:tcW w:w="6700" w:type="dxa"/>
            <w:vAlign w:val="bottom"/>
            <w:gridSpan w:val="2"/>
          </w:tcPr>
          <w:p>
            <w:pPr>
              <w:jc w:val="center"/>
              <w:ind w:left="2157"/>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2080" w:type="dxa"/>
            <w:vAlign w:val="bottom"/>
          </w:tcPr>
          <w:p>
            <w:pPr>
              <w:spacing w:after="0"/>
              <w:rPr>
                <w:sz w:val="20"/>
                <w:szCs w:val="20"/>
                <w:color w:val="auto"/>
              </w:rPr>
            </w:pPr>
          </w:p>
        </w:tc>
      </w:tr>
    </w:tbl>
    <w:p>
      <w:pPr>
        <w:spacing w:after="0" w:line="10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MRKR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Certificate of Incorporation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25, 2022, Marker Therapeutics, Inc. (the “Company”) filed a Certificate of Amendment to its Certificate of Incorporation (the “Certificate”) with the Secretary of State of the State of Delaware. The Company’s board of directors and stockholders previously approved the Certificate, which increases the authorized shares of common stock of the Company from 150,000,000 shares to 300,000,000 shares. The Certificate is attached hereto as Exhibit 3.1 and is incorporated herein by reference.</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May 24, 2022, the Company held its 2022 Annual Meeting of Stockholders (the “Annual Meeting”). The stockholders considered seven proposals, each of which is described in more detail in the Company’s definitive proxy statement filed with the Securities and Exchange Commission on April 15, 2022. Of the 83,078,675 shares outstanding as of the record date, 57,295,876 shares, or 68.97%, were present virtually or represented by proxy at the Annual Meeting. Set forth below are the results of the matters submitted for a vote of stockholders at the Annual Meeting.</w:t>
      </w:r>
    </w:p>
    <w:p>
      <w:pPr>
        <w:spacing w:after="0" w:line="15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Proposal No. 1</w:t>
      </w:r>
      <w:r>
        <w:rPr>
          <w:rFonts w:ascii="Arial" w:cs="Arial" w:eastAsia="Arial" w:hAnsi="Arial"/>
          <w:sz w:val="18"/>
          <w:szCs w:val="18"/>
          <w:color w:val="auto"/>
        </w:rPr>
        <w:t>: Election of seven nominees to serve as directors until the 2023 annual meeting of stockholders and until their respective successors are</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and qualified. The votes were cast as follows:</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920" w:type="dxa"/>
            <w:vAlign w:val="bottom"/>
            <w:vMerge w:val="restart"/>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Votes For</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Votes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92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Withheld</w:t>
            </w:r>
          </w:p>
        </w:tc>
        <w:tc>
          <w:tcPr>
            <w:tcW w:w="0" w:type="dxa"/>
            <w:vAlign w:val="bottom"/>
          </w:tcPr>
          <w:p>
            <w:pPr>
              <w:spacing w:after="0"/>
              <w:rPr>
                <w:sz w:val="1"/>
                <w:szCs w:val="1"/>
                <w:color w:val="auto"/>
              </w:rPr>
            </w:pPr>
          </w:p>
        </w:tc>
      </w:tr>
      <w:tr>
        <w:trPr>
          <w:trHeight w:val="203"/>
        </w:trPr>
        <w:tc>
          <w:tcPr>
            <w:tcW w:w="7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Eansor</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30,753,440</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2,083,729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Steven Elms</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30,965,719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1,871,450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Hoang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30,759,510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2,077,659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David Laskow-Pooley</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31,082,497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1,754,672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Wilson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29,558,131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3,279,038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Juan Vera</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31,165,066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1,672,103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Katharine Knobil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31,146,424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1,690,745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Broker Non-Votes: 24,458,707.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nominees were elected.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No. 2</w:t>
      </w:r>
      <w:r>
        <w:rPr>
          <w:rFonts w:ascii="Arial" w:cs="Arial" w:eastAsia="Arial" w:hAnsi="Arial"/>
          <w:sz w:val="16"/>
          <w:szCs w:val="16"/>
          <w:color w:val="auto"/>
        </w:rPr>
        <w:t>: Approval, on an advisory basis, of the compensation of the Company’s named executive officers. The votes were cast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Votes For</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Votes</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Abstained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Against</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Advisory approval of named executive officer compensation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28,164,404</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4,400,809</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271,957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Broker Non-Votes: 24,458,706.</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Proposal No. 3</w:t>
      </w:r>
      <w:r>
        <w:rPr>
          <w:rFonts w:ascii="Arial" w:cs="Arial" w:eastAsia="Arial" w:hAnsi="Arial"/>
          <w:sz w:val="18"/>
          <w:szCs w:val="18"/>
          <w:color w:val="auto"/>
        </w:rPr>
        <w:t>: Amendment of the Company’s Certificate of Incorporation to increase the authorized number of shares of Common Stock. The votes</w:t>
      </w:r>
      <w:r>
        <w:rPr>
          <w:rFonts w:ascii="Arial" w:cs="Arial" w:eastAsia="Arial" w:hAnsi="Arial"/>
          <w:sz w:val="18"/>
          <w:szCs w:val="18"/>
          <w:b w:val="1"/>
          <w:bCs w:val="1"/>
          <w:color w:val="auto"/>
        </w:rPr>
        <w:t xml:space="preserve"> </w:t>
      </w:r>
      <w:r>
        <w:rPr>
          <w:rFonts w:ascii="Arial" w:cs="Arial" w:eastAsia="Arial" w:hAnsi="Arial"/>
          <w:sz w:val="18"/>
          <w:szCs w:val="18"/>
          <w:color w:val="auto"/>
        </w:rPr>
        <w:t>were cast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Votes For</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Votes</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Abstained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Against</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Amendment of Certificate of Incorporation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48,008,847</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8,680,304</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606,723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Broker Non-Votes: 0.</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40" w:top="297" w:right="539" w:bottom="1440" w:gutter="0" w:footer="0" w:header="0"/>
        </w:sectPr>
      </w:pPr>
    </w:p>
    <w:bookmarkStart w:id="2" w:name="page3"/>
    <w:bookmarkEnd w:id="2"/>
    <w:p>
      <w:pPr>
        <w:ind w:right="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4</w:t>
      </w:r>
      <w:r>
        <w:rPr>
          <w:rFonts w:ascii="Arial" w:cs="Arial" w:eastAsia="Arial" w:hAnsi="Arial"/>
          <w:sz w:val="18"/>
          <w:szCs w:val="18"/>
          <w:color w:val="auto"/>
        </w:rPr>
        <w:t>: Approval to adopt a series of alternate amendments to the Company’s Certificate of Incorporation to effect a reverse stock split where</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will have the discretion to select the reverse stock split ratio from within a range between and including one-for three (1:3) and one-for-twelve (1:12). The votes were cast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Votes For</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Votes</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Abstained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Against</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Amendment approval for reverse stock split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48,899,833</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7,846,346</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549,695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Broker Non-Votes: 0.</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Proposal No. 5</w:t>
      </w:r>
      <w:r>
        <w:rPr>
          <w:rFonts w:ascii="Arial" w:cs="Arial" w:eastAsia="Arial" w:hAnsi="Arial"/>
          <w:sz w:val="18"/>
          <w:szCs w:val="18"/>
          <w:color w:val="auto"/>
        </w:rPr>
        <w:t>: Approval to adopt a series of alternate amendments to the Company’s Certificate of Incorporation to effect an authorized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with the specific number of authorized shares determined by a formula that is based on the ratio utilized for a reverse stock split. The votes were cast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Votes For</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Votes</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Abstained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Against</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Amendment to effectuate an authorized shares reduction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49,446,472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6,871,753</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977,646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Broker Non-Votes: 0.</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Proposal No. 6</w:t>
      </w:r>
      <w:r>
        <w:rPr>
          <w:rFonts w:ascii="Arial" w:cs="Arial" w:eastAsia="Arial" w:hAnsi="Arial"/>
          <w:sz w:val="16"/>
          <w:szCs w:val="16"/>
          <w:color w:val="auto"/>
        </w:rPr>
        <w:t>: Amendment of the Marker Therapeutics, Inc. 2020 Equity Incentive Plan (the “2020 Plan”), to, among other things, increase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common stock authorized for issuance under the 2020 Plan by 8,500,000 shares. The votes were cast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Votes For</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Votes</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Abstained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Against</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Amendment to the 2020 Equity Inventive Plan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27,591,624</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4,896,423</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349,123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Broker Non-Votes: 24,458,706.</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Proposal No. 7</w:t>
      </w:r>
      <w:r>
        <w:rPr>
          <w:rFonts w:ascii="Arial" w:cs="Arial" w:eastAsia="Arial" w:hAnsi="Arial"/>
          <w:sz w:val="18"/>
          <w:szCs w:val="18"/>
          <w:color w:val="auto"/>
        </w:rPr>
        <w:t>: Ratification of the selection of Marcum LLP as independent registered public accounting firm for the fiscal year ending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2022. The votes were cast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Votes For</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Votes</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Abstained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Against</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Ratification of appointment of Marcum LLP</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52,918,715</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3,807,322</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569,839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Broker Non-Votes: 0.</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726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7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right"/>
              <w:ind w:right="159"/>
              <w:spacing w:after="0"/>
              <w:rPr>
                <w:sz w:val="20"/>
                <w:szCs w:val="20"/>
                <w:color w:val="auto"/>
              </w:rPr>
            </w:pPr>
            <w:r>
              <w:rPr>
                <w:rFonts w:ascii="Arial" w:cs="Arial" w:eastAsia="Arial" w:hAnsi="Arial"/>
                <w:sz w:val="18"/>
                <w:szCs w:val="18"/>
                <w:color w:val="auto"/>
                <w:w w:val="95"/>
              </w:rPr>
              <w:t>3.1</w:t>
            </w:r>
          </w:p>
        </w:tc>
        <w:tc>
          <w:tcPr>
            <w:tcW w:w="540" w:type="dxa"/>
            <w:vAlign w:val="bottom"/>
          </w:tcPr>
          <w:p>
            <w:pPr>
              <w:spacing w:after="0"/>
              <w:rPr>
                <w:sz w:val="24"/>
                <w:szCs w:val="24"/>
                <w:color w:val="auto"/>
              </w:rPr>
            </w:pPr>
          </w:p>
        </w:tc>
        <w:tc>
          <w:tcPr>
            <w:tcW w:w="798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Certificate of Amendment to Certificate of Incorporation of Marker Therapeutics,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jc w:val="right"/>
              <w:ind w:right="159"/>
              <w:spacing w:after="0"/>
              <w:rPr>
                <w:sz w:val="20"/>
                <w:szCs w:val="20"/>
                <w:color w:val="auto"/>
              </w:rPr>
            </w:pPr>
            <w:r>
              <w:rPr>
                <w:rFonts w:ascii="Arial" w:cs="Arial" w:eastAsia="Arial" w:hAnsi="Arial"/>
                <w:sz w:val="18"/>
                <w:szCs w:val="18"/>
                <w:color w:val="auto"/>
                <w:w w:val="79"/>
              </w:rPr>
              <w:t>104</w:t>
            </w:r>
          </w:p>
        </w:tc>
        <w:tc>
          <w:tcPr>
            <w:tcW w:w="54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880"/>
          </w:cols>
          <w:pgMar w:left="440" w:top="297" w:right="5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p>
      <w:pPr>
        <w:spacing w:after="0"/>
        <w:tabs>
          <w:tab w:leader="none" w:pos="5600" w:val="left"/>
          <w:tab w:leader="none" w:pos="6220" w:val="left"/>
        </w:tabs>
        <w:rPr>
          <w:sz w:val="20"/>
          <w:szCs w:val="20"/>
          <w:color w:val="auto"/>
        </w:rPr>
      </w:pPr>
      <w:r>
        <w:rPr>
          <w:rFonts w:ascii="Arial" w:cs="Arial" w:eastAsia="Arial" w:hAnsi="Arial"/>
          <w:sz w:val="18"/>
          <w:szCs w:val="18"/>
          <w:color w:val="auto"/>
        </w:rPr>
        <w:t>Dated: May 27,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Anthony Kim</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000"/>
          </w:cols>
          <w:pgMar w:left="440" w:top="297"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1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 corporation organized and existing under and by virtue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does hereby certify that:</w:t>
      </w:r>
    </w:p>
    <w:p>
      <w:pPr>
        <w:spacing w:after="0" w:line="166" w:lineRule="exact"/>
        <w:rPr>
          <w:sz w:val="20"/>
          <w:szCs w:val="20"/>
          <w:color w:val="auto"/>
        </w:rPr>
      </w:pPr>
    </w:p>
    <w:p>
      <w:pPr>
        <w:ind w:right="840" w:firstLine="991"/>
        <w:spacing w:after="0" w:line="266"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this corporation is Marker Therapeutics, Inc., and the date on which the Certificate of Incorporation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was originally filed with the Secretary of State of the State of Delaware was October 17, 2018, under the original name Marker Therapeutics, Inc.</w:t>
      </w:r>
    </w:p>
    <w:p>
      <w:pPr>
        <w:spacing w:after="0" w:line="17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acting in accordance with the provisions of Sections 141 and 242 of the DGCL,</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resolutions amending its Certificate of Incorporation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to provide that Section A of Article IV of the Certificate of Incorporation is amended and restated to read in its entirety as follows:</w:t>
      </w:r>
    </w:p>
    <w:p>
      <w:pPr>
        <w:spacing w:after="0" w:line="72" w:lineRule="exact"/>
        <w:rPr>
          <w:sz w:val="20"/>
          <w:szCs w:val="20"/>
          <w:color w:val="auto"/>
        </w:rPr>
      </w:pPr>
    </w:p>
    <w:p>
      <w:pPr>
        <w:jc w:val="both"/>
        <w:ind w:left="440" w:right="80" w:firstLine="423"/>
        <w:spacing w:after="0" w:line="263" w:lineRule="auto"/>
        <w:rPr>
          <w:sz w:val="20"/>
          <w:szCs w:val="20"/>
          <w:color w:val="auto"/>
        </w:rPr>
      </w:pPr>
      <w:r>
        <w:rPr>
          <w:rFonts w:ascii="Arial" w:cs="Arial" w:eastAsia="Arial" w:hAnsi="Arial"/>
          <w:sz w:val="18"/>
          <w:szCs w:val="18"/>
          <w:color w:val="auto"/>
        </w:rPr>
        <w:t>“A. The Corporation is authorized to issue two classes of stock to be designated, respectively, “Common Stock” and “Preferred Stock.” The total number of shares which the Corporation is authorized to issue is 305,000,000 shares, consisting of (i) 300,000,000 shares of Common Stock, $0.001 par value per share, and (ii) 5,000,000 shares of Preferred Stock, $0.001 par value per share.”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amendment to the Certificate of Incorporation was duly approved by the Board.</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OURTH</w:t>
      </w:r>
      <w:r>
        <w:rPr>
          <w:rFonts w:ascii="Arial" w:cs="Arial" w:eastAsia="Arial" w:hAnsi="Arial"/>
          <w:sz w:val="18"/>
          <w:szCs w:val="18"/>
          <w:color w:val="auto"/>
        </w:rPr>
        <w:t>: Thereafter, pursuant to a resolution of the Board, this Certificate of Amendment was submitted to the stockholders of the Company for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approval, and was duly adopted in accordance with the provisions of Section 242 of the DGCL.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1020"/>
          </w:cols>
          <w:pgMar w:left="440" w:top="121" w:right="439" w:bottom="1440" w:gutter="0" w:footer="0" w:header="0"/>
        </w:sectPr>
      </w:pPr>
    </w:p>
    <w:bookmarkStart w:id="5" w:name="page6"/>
    <w:bookmarkEnd w:id="5"/>
    <w:p>
      <w:pPr>
        <w:ind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Marker Therapeutics, Inc. has caused this Certificate of Amendment to be executed by its President,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as of May 24, 2022.</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Peter Hoang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Chief Executive Officer</w:t>
      </w:r>
    </w:p>
    <w:sectPr>
      <w:pgSz w:w="11900" w:h="16838" w:orient="portrait"/>
      <w:cols w:equalWidth="0" w:num="1">
        <w:col w:w="10520"/>
      </w:cols>
      <w:pgMar w:left="440" w:top="27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2022-05-28T02:24:16Z</dcterms:created>
  <dcterms:modified xsi:type="dcterms:W3CDTF">2022-05-28T02:24:16Z</dcterms:modified>
</cp:coreProperties>
</file>