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May 8,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77032</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8, 2023,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the appointment of Monic Stuart, M.D. to serve as the Company’s new Chief Medical Officer. A copy of the Press Release is attached hereto and incorporated herein by reference in its entirety as Exhibit 99.1.</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the Form 8-K,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is not incorporated by reference into any of the Company’s filings under the Securities Act of 1933, as amended, or the Exchange Act, whether made before or after the date hereof, except as shall be expressly set forth by specific reference in any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427"/>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40" w:type="dxa"/>
            <w:vAlign w:val="bottom"/>
            <w:gridSpan w:val="3"/>
          </w:tcPr>
          <w:p>
            <w:pPr>
              <w:ind w:left="600"/>
              <w:spacing w:after="0" w:line="194" w:lineRule="exact"/>
              <w:rPr>
                <w:sz w:val="20"/>
                <w:szCs w:val="20"/>
                <w:color w:val="auto"/>
              </w:rPr>
            </w:pPr>
            <w:r>
              <w:rPr>
                <w:rFonts w:ascii="Times New Roman" w:cs="Times New Roman" w:eastAsia="Times New Roman" w:hAnsi="Times New Roman"/>
                <w:sz w:val="18"/>
                <w:szCs w:val="18"/>
                <w:color w:val="0000EE"/>
              </w:rPr>
              <w:t>Press release, dated May 8, 2023</w:t>
            </w:r>
          </w:p>
        </w:tc>
      </w:tr>
      <w:tr>
        <w:trPr>
          <w:trHeight w:val="20"/>
        </w:trPr>
        <w:tc>
          <w:tcPr>
            <w:tcW w:w="3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48"/>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2023</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48"/>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6565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56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Appoints Monic Stuart, M.D., as Chief Medical Officer</w:t>
      </w:r>
    </w:p>
    <w:p>
      <w:pPr>
        <w:spacing w:after="0" w:line="227" w:lineRule="exact"/>
        <w:rPr>
          <w:sz w:val="20"/>
          <w:szCs w:val="20"/>
          <w:color w:val="auto"/>
        </w:rPr>
      </w:pPr>
    </w:p>
    <w:p>
      <w:pPr>
        <w:jc w:val="center"/>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Accomplished healthcare executive brings extensive drug development and regulatory experience from global pharmaceutical companies to Marker Therapeutics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Houston, TX— May 8,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 company focusing on developing next-generation T cell-based immunotherapies for the treatment of hemat</w:t>
      </w:r>
      <w:r>
        <w:rPr>
          <w:rFonts w:ascii="Times New Roman" w:cs="Times New Roman" w:eastAsia="Times New Roman" w:hAnsi="Times New Roman"/>
          <w:sz w:val="18"/>
          <w:szCs w:val="18"/>
          <w:color w:val="212121"/>
        </w:rPr>
        <w:t>ological malignancies and solid tumor indications, today announced the appointment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Monic Stuart, M.D., as its new Chief Medical Officer. Dr. Stuart brings more than 20 years of experience as a clinician-scientist and drug developer to Marker Therapeutics where she will be responsible for advancing the development of multi-tumor associated antigen (multiTAA)-specific T cell product pipeline, including the ongoing MT-401 Phase 2 ARTEMIS clinical study and </w:t>
      </w:r>
      <w:r>
        <w:rPr>
          <w:rFonts w:ascii="Times New Roman" w:cs="Times New Roman" w:eastAsia="Times New Roman" w:hAnsi="Times New Roman"/>
          <w:sz w:val="18"/>
          <w:szCs w:val="18"/>
          <w:color w:val="000000"/>
        </w:rPr>
        <w:t>Phase 1 clinical study of MT-601.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121"/>
        </w:rPr>
        <w:t>“As we undergo a strategic review of our clinical programs, we are thrilled to add Monic to the leadership team at Marker Therapeutics and look forward to benefitting from her deep scientific, industry, and medical knowledge to drive our multiTAA-specific T cell product pipeline across multiple high-need cancer indications,” said Juan F. Vera, M.D., Chief Executive Officer of Marker Therapeutics. “Given Marker’s prioritization of the clinical program in acute myeloid leukemia (AML) and lymphoma, bringing on a CMO who is a transplant physician and has extensive experience in treating AML and lymphoma patients is a tremendous advantage in establishing our clinical strategy. Dr. Stuart’s impressive career both in industry and in the clinic as a treating physician will be key to enabling Marker to identify the optimal paths for advancing our programs targeting hematologic and solid tumors.”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121"/>
        </w:rPr>
        <w:t>Dr. Stuart joins Marker Therapeutics as a consultant after having most recently worked as interim Chief Medical Officer, Head of Clinical Development or Clinical Advisor for numerous biotechnology and pharmaceutical companies worldwide. In this capacity, Dr. Stuart was responsible for leading each company’s clinical strategy including clinical development plans, Phase 1-3 study designs, and protocol development for a variety of benign and malignant hematologic, solid tumor, and supportive care indications. Dr. Stuart previously served as Vice President of Clinical Development at Geron Corporation, where she spearheaded efforts to develop a telomerase inhibitor in myeloid malignancies. Before her role at Geron Corp., she worked at Genentech Inc. as a Senior Medical Director in the Oncology Division. During her time at Genentech, she served in leadership position for multiple early and late-stage hematology/oncology programs.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121"/>
        </w:rPr>
        <w:t>Prior to Genentech, Dr. Stuart served as an attending physician in the Division of Blood and Marrow Transplantation at Stanford University, where she led trials in myeloid malignancies. Dr. Stuart received her M.D and B.S. in Biology from the University of North Carolina at Chapel Hill. She completed her medical residency in internal medicine and fellowships in hematology and bone marrow transplantation at Stanford University. Dr. Stuart also holds a Master’s Degree from the School of Public Health at Johns Hopkins University.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121"/>
        </w:rPr>
        <w:t>“Marker's unique T cell-based immunotherapies have the potential to transform the treatment of cancer, and I am excited to work with the team to advance the development of these promising therapies,” said Dr. Stuart. “Importantly, the Company’s MT-401 Phase 2 ARTEMIS clinical trial continues to advance with recent data suggesting MT-401 manufactured with the improved T cell manufacturing process would be well suited for AML patients. I am intrigued by this potential as well as the opportunity to advance our MT-601 program in non-Hodgkin lymphoma and pancreatic cancer.”</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The cell therapy technology Marker has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our forward-looking statements whether as a result of new information, future events or otherwise, after the date of this press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Kontoh-Boateng</w:t>
      </w:r>
    </w:p>
    <w:p>
      <w:pPr>
        <w:spacing w:after="0" w:line="9" w:lineRule="exact"/>
        <w:rPr>
          <w:sz w:val="20"/>
          <w:szCs w:val="20"/>
          <w:color w:val="auto"/>
        </w:rPr>
      </w:pPr>
    </w:p>
    <w:p>
      <w:pPr>
        <w:ind w:right="946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213-1398 </w:t>
      </w:r>
      <w:r>
        <w:rPr>
          <w:rFonts w:ascii="Times New Roman" w:cs="Times New Roman" w:eastAsia="Times New Roman" w:hAnsi="Times New Roman"/>
          <w:sz w:val="18"/>
          <w:szCs w:val="18"/>
          <w:u w:val="single" w:color="auto"/>
          <w:color w:val="auto"/>
        </w:rPr>
        <w:t>dboateng@tiberend.com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ind w:right="934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577-8520 </w:t>
      </w:r>
      <w:r>
        <w:rPr>
          <w:rFonts w:ascii="Times New Roman" w:cs="Times New Roman" w:eastAsia="Times New Roman" w:hAnsi="Times New Roman"/>
          <w:sz w:val="17"/>
          <w:szCs w:val="17"/>
          <w:u w:val="single" w:color="auto"/>
          <w:color w:val="auto"/>
        </w:rPr>
        <w:t>cmcdonald@tiberend.com</w:t>
      </w:r>
    </w:p>
    <w:p>
      <w:pPr>
        <w:spacing w:after="0" w:line="37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62"/>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2023-05-08T06:47:26Z</dcterms:created>
  <dcterms:modified xsi:type="dcterms:W3CDTF">2023-05-08T06:47:26Z</dcterms:modified>
</cp:coreProperties>
</file>