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93364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9336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Eastern Capital LTD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 w:right="1160"/>
        <w:spacing w:after="0" w:line="33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10 MARKET STREET, #773 CAMANA BAY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2"/>
          <w:szCs w:val="22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TAPIMMUNE INC.</w:t>
        </w:r>
        <w:r>
          <w:rPr>
            <w:rFonts w:ascii="Times New Roman" w:cs="Times New Roman" w:eastAsia="Times New Roman" w:hAnsi="Times New Roman"/>
            <w:sz w:val="22"/>
            <w:szCs w:val="22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2"/>
          <w:szCs w:val="22"/>
          <w:color w:val="000000"/>
        </w:rPr>
        <w:t>[</w:t>
      </w:r>
      <w:r>
        <w:rPr>
          <w:rFonts w:ascii="Times New Roman" w:cs="Times New Roman" w:eastAsia="Times New Roman" w:hAnsi="Times New Roman"/>
          <w:sz w:val="22"/>
          <w:szCs w:val="22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TPIV</w:t>
      </w:r>
      <w:r>
        <w:rPr>
          <w:rFonts w:ascii="Times New Roman" w:cs="Times New Roman" w:eastAsia="Times New Roman" w:hAnsi="Times New Roman"/>
          <w:sz w:val="22"/>
          <w:szCs w:val="22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2"/>
          <w:szCs w:val="22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05/14/2018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520" w:hanging="3"/>
        <w:spacing w:after="0" w:line="250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43"/>
        <w:spacing w:after="0"/>
        <w:tabs>
          <w:tab w:leader="none" w:pos="18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67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0" w:right="239" w:bottom="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900" w:type="dxa"/>
            <w:vAlign w:val="bottom"/>
            <w:gridSpan w:val="10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7"/>
            <w:vMerge w:val="restart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9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E9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KY1-9006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CAYMAN</w:t>
            </w:r>
          </w:p>
        </w:tc>
        <w:tc>
          <w:tcPr>
            <w:tcW w:w="1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05/14/2018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P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1,300,000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2.4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5,300,002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3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0" w:type="dxa"/>
            <w:vAlign w:val="bottom"/>
            <w:gridSpan w:val="14"/>
          </w:tcPr>
          <w:p>
            <w:pPr>
              <w:jc w:val="center"/>
              <w:ind w:left="2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Title</w:t>
            </w:r>
          </w:p>
        </w:tc>
        <w:tc>
          <w:tcPr>
            <w:tcW w:w="44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tcBorders>
              <w:top w:val="single" w:sz="8" w:color="2C2C2C"/>
            </w:tcBorders>
            <w:gridSpan w:val="9"/>
          </w:tcPr>
          <w:p>
            <w:pPr>
              <w:ind w:left="60"/>
              <w:spacing w:after="0" w:line="2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40" w:type="dxa"/>
            <w:vAlign w:val="bottom"/>
            <w:gridSpan w:val="6"/>
          </w:tcPr>
          <w:p>
            <w:pPr>
              <w:spacing w:after="0" w:line="23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</w:rPr>
                <w:t>Eastern Capital LTD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10 MARKET STREET, #773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CAMANA BAY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E9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KY1-9006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CAYMAN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90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40" w:type="dxa"/>
            <w:vAlign w:val="bottom"/>
            <w:gridSpan w:val="6"/>
          </w:tcPr>
          <w:p>
            <w:pPr>
              <w:spacing w:after="0" w:line="23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</w:rPr>
                <w:t>Portfolio Services Ltd.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10 MARKET STREET, # 773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CAMANA BAY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E9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KY1-9006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CAYMAN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34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sectPr>
          <w:pgSz w:w="11900" w:h="16838" w:orient="portrait"/>
          <w:cols w:equalWidth="0" w:num="1">
            <w:col w:w="11420"/>
          </w:cols>
          <w:pgMar w:left="240" w:top="220" w:right="239" w:bottom="0" w:gutter="0" w:footer="0" w:header="0"/>
          <w:type w:val="continuous"/>
        </w:sectPr>
      </w:pP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5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DART KENNETH BRYAN</w:t>
        </w:r>
      </w:hyperlink>
    </w:p>
    <w:p>
      <w:pPr>
        <w:sectPr>
          <w:pgSz w:w="11900" w:h="16838" w:orient="portrait"/>
          <w:cols w:equalWidth="0" w:num="1">
            <w:col w:w="11420"/>
          </w:cols>
          <w:pgMar w:left="240" w:top="220" w:right="239" w:bottom="0" w:gutter="0" w:footer="0" w:header="0"/>
          <w:type w:val="continuous"/>
        </w:sectPr>
      </w:pPr>
    </w:p>
    <w:bookmarkStart w:id="1" w:name="page2"/>
    <w:bookmarkEnd w:id="1"/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0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94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P. O. BOX 31300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1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E9</w:t>
            </w:r>
          </w:p>
        </w:tc>
        <w:tc>
          <w:tcPr>
            <w:tcW w:w="1940" w:type="dxa"/>
            <w:vAlign w:val="bottom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KY1-1206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CAYMAN</w:t>
            </w: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94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28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88900</wp:posOffset>
            </wp:positionV>
            <wp:extent cx="2924175" cy="130746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4175" cy="1307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1. On May 14, 2018, Eastern Capital Limited entered into a Common Stock Purchase Agreement with the Issuer to purchase 1,300,000 shares of common stock at a price per share of $2.40.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Eastern Capital Limited is an investment entity that owns the securities reported on this Form 4. Portfolio Services Ltd. is a holding company which owns all of the outstanding stock of Eastern Capital Limited.</w:t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Kenneth B. Dart is the beneficial owner of all of the outstanding stock of Portfolio Services Ltd.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tbl>
      <w:tblPr>
        <w:tblLayout w:type="fixed"/>
        <w:tblInd w:w="68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/s/Eastern Capital Limited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5"/>
              </w:rPr>
              <w:t>05/16/2018</w:t>
            </w:r>
          </w:p>
        </w:tc>
      </w:tr>
      <w:tr>
        <w:trPr>
          <w:trHeight w:val="20"/>
        </w:trPr>
        <w:tc>
          <w:tcPr>
            <w:tcW w:w="13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1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/s/Portfolio Services Ltd.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5"/>
              </w:rPr>
              <w:t>05/16/2018</w:t>
            </w:r>
          </w:p>
        </w:tc>
      </w:tr>
      <w:tr>
        <w:trPr>
          <w:trHeight w:val="20"/>
        </w:trPr>
        <w:tc>
          <w:tcPr>
            <w:tcW w:w="13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/s/ Kenneth B. Dart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5"/>
              </w:rPr>
              <w:t>05/16/2018</w:t>
            </w:r>
          </w:p>
        </w:tc>
      </w:tr>
      <w:tr>
        <w:trPr>
          <w:trHeight w:val="20"/>
        </w:trPr>
        <w:tc>
          <w:tcPr>
            <w:tcW w:w="13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1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2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right="3520" w:firstLine="9"/>
        <w:spacing w:after="0" w:line="350" w:lineRule="auto"/>
        <w:tabs>
          <w:tab w:leader="none" w:pos="14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320"/>
      </w:cols>
      <w:pgMar w:left="280" w:top="163" w:right="29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6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408408" TargetMode="External"/><Relationship Id="rId13" Type="http://schemas.openxmlformats.org/officeDocument/2006/relationships/hyperlink" Target="http://www.sec.gov/cgi-bin/browse-edgar?action=getcompany&amp;CIK=0001094038" TargetMode="External"/><Relationship Id="rId14" Type="http://schemas.openxmlformats.org/officeDocument/2006/relationships/hyperlink" Target="http://www.sec.gov/cgi-bin/browse-edgar?action=getcompany&amp;CIK=0001488856" TargetMode="External"/><Relationship Id="rId15" Type="http://schemas.openxmlformats.org/officeDocument/2006/relationships/hyperlink" Target="http://www.sec.gov/cgi-bin/browse-edgar?action=getcompany&amp;CIK=000133127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2020-01-14T00:33:53Z</dcterms:created>
  <dcterms:modified xsi:type="dcterms:W3CDTF">2020-01-14T00:33:53Z</dcterms:modified>
</cp:coreProperties>
</file>