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November 22,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8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3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4551 Kennedy Commerce Dr.</w:t>
            </w: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8"/>
        </w:trPr>
        <w:tc>
          <w:tcPr>
            <w:tcW w:w="1000" w:type="dxa"/>
            <w:vAlign w:val="bottom"/>
          </w:tcPr>
          <w:p>
            <w:pPr>
              <w:spacing w:after="0"/>
              <w:rPr>
                <w:sz w:val="17"/>
                <w:szCs w:val="17"/>
                <w:color w:val="auto"/>
              </w:rPr>
            </w:pPr>
          </w:p>
        </w:tc>
        <w:tc>
          <w:tcPr>
            <w:tcW w:w="1180" w:type="dxa"/>
            <w:vAlign w:val="bottom"/>
            <w:tcBorders>
              <w:bottom w:val="single" w:sz="8" w:color="auto"/>
            </w:tcBorders>
            <w:gridSpan w:val="3"/>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1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00" w:type="dxa"/>
            <w:vAlign w:val="bottom"/>
            <w:gridSpan w:val="4"/>
          </w:tcPr>
          <w:p>
            <w:pPr>
              <w:jc w:val="right"/>
              <w:ind w:right="200"/>
              <w:spacing w:after="0" w:line="191" w:lineRule="exact"/>
              <w:rPr>
                <w:sz w:val="20"/>
                <w:szCs w:val="20"/>
                <w:color w:val="auto"/>
              </w:rPr>
            </w:pPr>
            <w:r>
              <w:rPr>
                <w:rFonts w:ascii="Times New Roman" w:cs="Times New Roman" w:eastAsia="Times New Roman" w:hAnsi="Times New Roman"/>
                <w:sz w:val="18"/>
                <w:szCs w:val="18"/>
                <w:b w:val="1"/>
                <w:bCs w:val="1"/>
                <w:color w:val="auto"/>
              </w:rPr>
              <w:t>77027</w:t>
            </w:r>
          </w:p>
        </w:tc>
        <w:tc>
          <w:tcPr>
            <w:tcW w:w="800" w:type="dxa"/>
            <w:vAlign w:val="bottom"/>
          </w:tcPr>
          <w:p>
            <w:pPr>
              <w:spacing w:after="0"/>
              <w:rPr>
                <w:sz w:val="17"/>
                <w:szCs w:val="17"/>
                <w:color w:val="auto"/>
              </w:rPr>
            </w:pPr>
          </w:p>
        </w:tc>
      </w:tr>
      <w:tr>
        <w:trPr>
          <w:trHeight w:val="20"/>
        </w:trPr>
        <w:tc>
          <w:tcPr>
            <w:tcW w:w="33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3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14"/>
        </w:trPr>
        <w:tc>
          <w:tcPr>
            <w:tcW w:w="4700" w:type="dxa"/>
            <w:vAlign w:val="bottom"/>
          </w:tcPr>
          <w:p>
            <w:pPr>
              <w:spacing w:after="0"/>
              <w:rPr>
                <w:sz w:val="24"/>
                <w:szCs w:val="24"/>
                <w:color w:val="auto"/>
              </w:rPr>
            </w:pP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Trading</w:t>
            </w:r>
          </w:p>
        </w:tc>
        <w:tc>
          <w:tcPr>
            <w:tcW w:w="4300" w:type="dxa"/>
            <w:vAlign w:val="bottom"/>
          </w:tcPr>
          <w:p>
            <w:pPr>
              <w:spacing w:after="0"/>
              <w:rPr>
                <w:sz w:val="24"/>
                <w:szCs w:val="24"/>
                <w:color w:val="auto"/>
              </w:rPr>
            </w:pPr>
          </w:p>
        </w:tc>
      </w:tr>
      <w:tr>
        <w:trPr>
          <w:trHeight w:val="234"/>
        </w:trPr>
        <w:tc>
          <w:tcPr>
            <w:tcW w:w="4700" w:type="dxa"/>
            <w:vAlign w:val="bottom"/>
            <w:tcBorders>
              <w:bottom w:val="single" w:sz="8" w:color="auto"/>
            </w:tcBorders>
          </w:tcPr>
          <w:p>
            <w:pPr>
              <w:jc w:val="center"/>
              <w:ind w:right="9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Symbol(s)</w:t>
            </w:r>
          </w:p>
        </w:tc>
        <w:tc>
          <w:tcPr>
            <w:tcW w:w="43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0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MRKR</w:t>
            </w:r>
          </w:p>
        </w:tc>
        <w:tc>
          <w:tcPr>
            <w:tcW w:w="43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5" w:lineRule="exact"/>
        <w:rPr>
          <w:sz w:val="20"/>
          <w:szCs w:val="20"/>
          <w:color w:val="auto"/>
        </w:rPr>
      </w:pPr>
    </w:p>
    <w:p>
      <w:pPr>
        <w:jc w:val="both"/>
        <w:ind w:right="200" w:firstLine="648"/>
        <w:spacing w:after="0" w:line="268" w:lineRule="auto"/>
        <w:rPr>
          <w:sz w:val="20"/>
          <w:szCs w:val="20"/>
          <w:color w:val="auto"/>
        </w:rPr>
      </w:pPr>
      <w:r>
        <w:rPr>
          <w:rFonts w:ascii="Times New Roman" w:cs="Times New Roman" w:eastAsia="Times New Roman" w:hAnsi="Times New Roman"/>
          <w:sz w:val="18"/>
          <w:szCs w:val="18"/>
          <w:color w:val="auto"/>
        </w:rPr>
        <w:t>On November 22, 2022, 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 press release (the “</w:t>
      </w:r>
      <w:r>
        <w:rPr>
          <w:rFonts w:ascii="Times New Roman" w:cs="Times New Roman" w:eastAsia="Times New Roman" w:hAnsi="Times New Roman"/>
          <w:sz w:val="18"/>
          <w:szCs w:val="18"/>
          <w:b w:val="1"/>
          <w:bCs w:val="1"/>
          <w:i w:val="1"/>
          <w:iCs w:val="1"/>
          <w:color w:val="auto"/>
        </w:rPr>
        <w:t>Press Release</w:t>
      </w:r>
      <w:r>
        <w:rPr>
          <w:rFonts w:ascii="Times New Roman" w:cs="Times New Roman" w:eastAsia="Times New Roman" w:hAnsi="Times New Roman"/>
          <w:sz w:val="18"/>
          <w:szCs w:val="18"/>
          <w:color w:val="auto"/>
        </w:rPr>
        <w:t>”) announcing that the U.S. Food and Drug Administration had cleared the Company's Investigational New Drug application for MT-601 for the treatment of pancreatic cancer. A copy of this Press Release is furnished herewith as Exhibit 99.1 to this Form 8-K and is incorporated herein by reference.</w:t>
      </w:r>
    </w:p>
    <w:p>
      <w:pPr>
        <w:spacing w:after="0" w:line="17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of the Form 8-K, including Exhibit 99.1, is furnished and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is not incorporated by reference into any of the Company’s filings under the Securities Act of 1933, as amended, or the Exchange Act, whether made before or after the date hereof, except as shall be expressly set forth by specific reference in any such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000" w:type="dxa"/>
            <w:vAlign w:val="bottom"/>
          </w:tcPr>
          <w:p>
            <w:pPr>
              <w:spacing w:after="0"/>
              <w:rPr>
                <w:sz w:val="20"/>
                <w:szCs w:val="20"/>
                <w:color w:val="auto"/>
              </w:rPr>
            </w:pPr>
          </w:p>
        </w:tc>
      </w:tr>
      <w:tr>
        <w:trPr>
          <w:trHeight w:val="391"/>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80" w:type="dxa"/>
            <w:vAlign w:val="bottom"/>
          </w:tcPr>
          <w:p>
            <w:pPr>
              <w:spacing w:after="0"/>
              <w:rPr>
                <w:sz w:val="17"/>
                <w:szCs w:val="17"/>
                <w:color w:val="auto"/>
              </w:rPr>
            </w:pP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November 22, 2022</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for the cover page of this Current Report on Form 8-K</w:t>
            </w:r>
          </w:p>
        </w:tc>
      </w:tr>
      <w:tr>
        <w:trPr>
          <w:trHeight w:val="675"/>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736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22, 2022</w:t>
            </w:r>
          </w:p>
        </w:tc>
        <w:tc>
          <w:tcPr>
            <w:tcW w:w="73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Peter Hoang</w:t>
            </w:r>
          </w:p>
        </w:tc>
      </w:tr>
      <w:tr>
        <w:trPr>
          <w:trHeight w:val="189"/>
        </w:trPr>
        <w:tc>
          <w:tcPr>
            <w:tcW w:w="3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160" w:type="dxa"/>
            <w:vAlign w:val="bottom"/>
            <w:tcBorders>
              <w:top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Peter Hoang</w:t>
            </w:r>
          </w:p>
        </w:tc>
      </w:tr>
      <w:tr>
        <w:trPr>
          <w:trHeight w:val="236"/>
        </w:trPr>
        <w:tc>
          <w:tcPr>
            <w:tcW w:w="38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8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69735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9735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Announces FDA Clearance of IND for MT-601, its Six-Antigen T Cell Therapy for the Treatment of Pancreatic Cancer</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Houston, TX— November 22, 2022—</w:t>
      </w:r>
      <w:r>
        <w:rPr>
          <w:rFonts w:ascii="Times New Roman" w:cs="Times New Roman" w:eastAsia="Times New Roman" w:hAnsi="Times New Roman"/>
          <w:sz w:val="18"/>
          <w:szCs w:val="18"/>
          <w:color w:val="auto"/>
        </w:rPr>
        <w:t>Marker Therapeutics, Inc. (Nasdaq: MRKR), a clinical-stage immuno-oncology company specializing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next-generation T cell-based immunotherapies for the treatment of hematological malignancies and solid tumor indications, today announced that the U.S. Food and Drug Administration (FDA) has cleared the Company’s Investigational New Drug (IND) application for MT-601, a multi-tumor-associated antigen (multiTAA)-specific T cell product targeting six antigens, for the treatment of patients with locally advanced unresectable or metastatic pancreatic cancer in combination with front-line chemotherapy.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“Based on the encouraging results seen in the Phase 1 TACTOPS study conducted by our partners at Baylor College of Medicine, we are eager to initiate a Marker-sponsored Phase 1 clinical trial next year,” said Dr. Mythili Koneru, Marker’s Chief Medical Officer. “Interim results from the TACTOPS study </w:t>
      </w:r>
      <w:r>
        <w:rPr>
          <w:rFonts w:ascii="Times New Roman" w:cs="Times New Roman" w:eastAsia="Times New Roman" w:hAnsi="Times New Roman"/>
          <w:sz w:val="18"/>
          <w:szCs w:val="18"/>
          <w:u w:val="single" w:color="auto"/>
          <w:color w:val="auto"/>
        </w:rPr>
        <w:t>presented</w:t>
      </w:r>
      <w:r>
        <w:rPr>
          <w:rFonts w:ascii="Times New Roman" w:cs="Times New Roman" w:eastAsia="Times New Roman" w:hAnsi="Times New Roman"/>
          <w:sz w:val="18"/>
          <w:szCs w:val="18"/>
          <w:color w:val="auto"/>
        </w:rPr>
        <w:t xml:space="preserve"> at ASCO in 2020 showed that treatment with multiTAA therapy in combination with front-line standard-of-care chemotherapy resulted in clinical responses greater than expected with chemotherapy alone. We look forward to investigating MT-601, a potentially more potent multiTAA-specific T cell therapy product that targets six antigens found on pancreatic cancer tumor cells, in a similar patient population.”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Marker intends to initiate a multicenter Phase 1 trial for the treatment of patients with locally advanced unresectable or metastatic pancreatic cancer in combination with front-line chemotherapy in 2023.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Compared to the TACTOPS study, Marker is using a new, streamlined manufacturing process for MT-601. This new manufacturing process has already demonstrated major improvements to MT-401, Marker’s multiTAA-specific T cell product for AML. The new manufacturing process allows production in 9 days compared to the original process of &gt;30 days. This is accompanied by a 90% decrease in the number of interventions during production and an improved final T cell product versus the original product in the TACTOPS trial. Marker’s IND for MT-601 for the treatment of pancreatic cancer reflected this improved manufacturing process.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FDA’s clearance of our IND for MT-601 is a significant milestone for Marker as we prepare for our third planned clinical trial evaluating our multiTAA-specific T cell therapy next year,” said Peter L. Hoang, President and Chief Executive Officer of Marker Therapeutics. “Our pioneering multi-antigen approach to cancer treatment has the potential to significantly benefit patients, and we are pleased to advance development of our pancreatic cancer program through the initiation of our Company-sponsored Phase 1 trial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including MT-601; the effectiveness of these programs or the possible range of application and potential curative effects and safety in the treatment of diseases; the timing, conduct and success of our clinical trials of our product candidates, including the Phase 2 trial of MT-601; our ability to use our manufacturing facilities to support clinical and commercial demand; and our future operating expenses and capital expenditure requirements.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Xuan Yang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xyang@soleburystrat.com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Bonanno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abonanno@soleburystrat.com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2022-11-22T06:18:39Z</dcterms:created>
  <dcterms:modified xsi:type="dcterms:W3CDTF">2022-11-22T06:18:39Z</dcterms:modified>
</cp:coreProperties>
</file>