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April 5, 2022</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MARKER THERAPEAUTICS,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Charter)</w:t>
      </w:r>
    </w:p>
    <w:p>
      <w:pPr>
        <w:spacing w:after="0" w:line="201" w:lineRule="exact"/>
        <w:rPr>
          <w:sz w:val="24"/>
          <w:szCs w:val="24"/>
          <w:color w:val="auto"/>
        </w:rPr>
      </w:pPr>
    </w:p>
    <w:tbl>
      <w:tblPr>
        <w:tblLayout w:type="fixed"/>
        <w:tblInd w:w="280" w:type="dxa"/>
        <w:tblCellMar>
          <w:top w:w="0" w:type="dxa"/>
          <w:left w:w="0" w:type="dxa"/>
          <w:bottom w:w="0" w:type="dxa"/>
          <w:right w:w="0" w:type="dxa"/>
        </w:tblCellMar>
      </w:tblPr>
      <w:tr>
        <w:trPr>
          <w:trHeight w:val="218"/>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001-37939</w:t>
            </w:r>
          </w:p>
        </w:tc>
        <w:tc>
          <w:tcPr>
            <w:tcW w:w="2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16"/>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w:t>
            </w:r>
          </w:p>
        </w:tc>
        <w:tc>
          <w:tcPr>
            <w:tcW w:w="3540" w:type="dxa"/>
            <w:vAlign w:val="bottom"/>
          </w:tcPr>
          <w:p>
            <w:pPr>
              <w:jc w:val="center"/>
              <w:ind w:right="39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8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360" w:type="dxa"/>
            <w:vAlign w:val="bottom"/>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3200 Southwest Freeway</w:t>
            </w:r>
          </w:p>
        </w:tc>
        <w:tc>
          <w:tcPr>
            <w:tcW w:w="35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Suite 2500</w:t>
            </w:r>
          </w:p>
        </w:tc>
        <w:tc>
          <w:tcPr>
            <w:tcW w:w="35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47"/>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540" w:type="dxa"/>
            <w:vAlign w:val="bottom"/>
          </w:tcPr>
          <w:p>
            <w:pPr>
              <w:spacing w:after="0"/>
              <w:rPr>
                <w:sz w:val="21"/>
                <w:szCs w:val="21"/>
                <w:color w:val="auto"/>
              </w:rPr>
            </w:pP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77027</w:t>
            </w:r>
          </w:p>
        </w:tc>
      </w:tr>
      <w:tr>
        <w:trPr>
          <w:trHeight w:val="234"/>
        </w:trPr>
        <w:tc>
          <w:tcPr>
            <w:tcW w:w="38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540" w:type="dxa"/>
            <w:vAlign w:val="bottom"/>
          </w:tcPr>
          <w:p>
            <w:pPr>
              <w:spacing w:after="0"/>
              <w:rPr>
                <w:sz w:val="20"/>
                <w:szCs w:val="20"/>
                <w:color w:val="auto"/>
              </w:rPr>
            </w:pPr>
          </w:p>
        </w:tc>
        <w:tc>
          <w:tcPr>
            <w:tcW w:w="23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(713 )400-6400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34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MRKR</w:t>
            </w: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718" w:right="3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sectPr>
          <w:pgSz w:w="11900" w:h="16838" w:orient="portrait"/>
          <w:cols w:equalWidth="0" w:num="2">
            <w:col w:w="760" w:space="600"/>
            <w:col w:w="9880"/>
          </w:cols>
          <w:pgMar w:left="320" w:top="927" w:right="339" w:bottom="1440" w:gutter="0" w:footer="0" w:header="0"/>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5, 2022, Mr. Frederick Wasserman, a member of the board of directors (the “Board”) of Marker Therapeutics, Inc. (the “Company”), notified the Board that he will not stand for reelection as a director of the Company upon expiration of his current term. Mr. Wasserman’s term expires at the Company’s 2022 Annual Meeting of Stockholders (the “2022 Annual Meeting”). Mr. Wasserman is currently Chair of the Board and serves on the Audit, Compensation and Nominating and Corporate Governance Committees, and will serve in his current positions until the conclusion of the 2022 Annual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Wasserman’s decision to let his term expire and not to stand for reelection at the 2022 Annual Meeting is not based on any disagreement with the Company or its management. He has served on the Company’s Board of Directors since January 2016. The Company thanks Mr. Wasserman for his service and significant contributions to the Company and wishes him luck in his future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6, 2022</w:t>
      </w:r>
      <w:r>
        <w:rPr>
          <w:sz w:val="20"/>
          <w:szCs w:val="20"/>
          <w:color w:val="auto"/>
        </w:rPr>
        <w:tab/>
      </w:r>
      <w:r>
        <w:rPr>
          <w:rFonts w:ascii="Times New Roman" w:cs="Times New Roman" w:eastAsia="Times New Roman" w:hAnsi="Times New Roman"/>
          <w:sz w:val="18"/>
          <w:szCs w:val="18"/>
          <w:color w:val="auto"/>
        </w:rPr>
        <w:t>By: /s/ 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Anthony Kim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2022-04-06T15:11:30Z</dcterms:created>
  <dcterms:modified xsi:type="dcterms:W3CDTF">2022-04-06T15:11:30Z</dcterms:modified>
</cp:coreProperties>
</file>