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February 26, 2010 (February 22,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TAPIMMUNE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Nevada</w:t>
            </w:r>
          </w:p>
        </w:tc>
        <w:tc>
          <w:tcPr>
            <w:tcW w:w="34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000-27239</w:t>
            </w:r>
          </w:p>
        </w:tc>
        <w:tc>
          <w:tcPr>
            <w:tcW w:w="372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b w:val="1"/>
                <w:bCs w:val="1"/>
                <w:color w:val="auto"/>
              </w:rPr>
              <w:t>88-0277072</w:t>
            </w:r>
          </w:p>
        </w:tc>
      </w:tr>
      <w:tr>
        <w:trPr>
          <w:trHeight w:val="202"/>
        </w:trPr>
        <w:tc>
          <w:tcPr>
            <w:tcW w:w="4100" w:type="dxa"/>
            <w:vAlign w:val="bottom"/>
          </w:tcPr>
          <w:p>
            <w:pPr>
              <w:jc w:val="center"/>
              <w:ind w:left="310"/>
              <w:spacing w:after="0" w:line="201" w:lineRule="exact"/>
              <w:rPr>
                <w:sz w:val="20"/>
                <w:szCs w:val="20"/>
                <w:color w:val="auto"/>
              </w:rPr>
            </w:pPr>
            <w:r>
              <w:rPr>
                <w:rFonts w:ascii="Arial" w:cs="Arial" w:eastAsia="Arial" w:hAnsi="Arial"/>
                <w:sz w:val="18"/>
                <w:szCs w:val="18"/>
                <w:color w:val="auto"/>
                <w:w w:val="92"/>
              </w:rPr>
              <w:t>(State or other jurisdiction</w:t>
            </w:r>
          </w:p>
        </w:tc>
        <w:tc>
          <w:tcPr>
            <w:tcW w:w="346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3"/>
              </w:rPr>
              <w:t>(Commission</w:t>
            </w:r>
          </w:p>
        </w:tc>
        <w:tc>
          <w:tcPr>
            <w:tcW w:w="3720" w:type="dxa"/>
            <w:vAlign w:val="bottom"/>
          </w:tcPr>
          <w:p>
            <w:pPr>
              <w:jc w:val="center"/>
              <w:ind w:right="6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100" w:type="dxa"/>
            <w:vAlign w:val="bottom"/>
          </w:tcPr>
          <w:p>
            <w:pPr>
              <w:jc w:val="center"/>
              <w:ind w:left="310"/>
              <w:spacing w:after="0"/>
              <w:rPr>
                <w:sz w:val="20"/>
                <w:szCs w:val="20"/>
                <w:color w:val="auto"/>
              </w:rPr>
            </w:pPr>
            <w:r>
              <w:rPr>
                <w:rFonts w:ascii="Arial" w:cs="Arial" w:eastAsia="Arial" w:hAnsi="Arial"/>
                <w:sz w:val="18"/>
                <w:szCs w:val="18"/>
                <w:color w:val="auto"/>
                <w:w w:val="93"/>
              </w:rPr>
              <w:t>of incorporation)</w:t>
            </w:r>
          </w:p>
        </w:tc>
        <w:tc>
          <w:tcPr>
            <w:tcW w:w="3460" w:type="dxa"/>
            <w:vAlign w:val="bottom"/>
          </w:tcPr>
          <w:p>
            <w:pPr>
              <w:jc w:val="center"/>
              <w:ind w:right="310"/>
              <w:spacing w:after="0"/>
              <w:rPr>
                <w:sz w:val="20"/>
                <w:szCs w:val="20"/>
                <w:color w:val="auto"/>
              </w:rPr>
            </w:pPr>
            <w:r>
              <w:rPr>
                <w:rFonts w:ascii="Arial" w:cs="Arial" w:eastAsia="Arial" w:hAnsi="Arial"/>
                <w:sz w:val="18"/>
                <w:szCs w:val="18"/>
                <w:color w:val="auto"/>
                <w:w w:val="94"/>
              </w:rPr>
              <w:t>File Number)</w:t>
            </w:r>
          </w:p>
        </w:tc>
        <w:tc>
          <w:tcPr>
            <w:tcW w:w="3720" w:type="dxa"/>
            <w:vAlign w:val="bottom"/>
          </w:tcPr>
          <w:p>
            <w:pPr>
              <w:jc w:val="center"/>
              <w:ind w:right="69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410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800 Bellevue Way NE, Suite 400</w:t>
            </w:r>
          </w:p>
        </w:tc>
        <w:tc>
          <w:tcPr>
            <w:tcW w:w="34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41"/>
        </w:trPr>
        <w:tc>
          <w:tcPr>
            <w:tcW w:w="41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Bellevue, WA 98004</w:t>
            </w:r>
          </w:p>
        </w:tc>
        <w:tc>
          <w:tcPr>
            <w:tcW w:w="34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425-462-2556</w:t>
            </w:r>
          </w:p>
        </w:tc>
        <w:tc>
          <w:tcPr>
            <w:tcW w:w="37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97"/>
              </w:rPr>
              <w:t>V6N 3E6</w:t>
            </w:r>
          </w:p>
        </w:tc>
      </w:tr>
      <w:tr>
        <w:trPr>
          <w:trHeight w:val="202"/>
        </w:trPr>
        <w:tc>
          <w:tcPr>
            <w:tcW w:w="41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88"/>
              </w:rPr>
              <w:t>Registrant's telephone number,</w:t>
            </w:r>
          </w:p>
        </w:tc>
        <w:tc>
          <w:tcPr>
            <w:tcW w:w="3720" w:type="dxa"/>
            <w:vAlign w:val="bottom"/>
          </w:tcPr>
          <w:p>
            <w:pPr>
              <w:jc w:val="center"/>
              <w:ind w:right="650"/>
              <w:spacing w:after="0" w:line="201" w:lineRule="exact"/>
              <w:rPr>
                <w:sz w:val="20"/>
                <w:szCs w:val="20"/>
                <w:color w:val="auto"/>
              </w:rPr>
            </w:pPr>
            <w:r>
              <w:rPr>
                <w:rFonts w:ascii="Arial" w:cs="Arial" w:eastAsia="Arial" w:hAnsi="Arial"/>
                <w:sz w:val="18"/>
                <w:szCs w:val="18"/>
                <w:color w:val="auto"/>
                <w:w w:val="91"/>
              </w:rPr>
              <w:t>(Zip Code)</w:t>
            </w:r>
          </w:p>
        </w:tc>
      </w:tr>
      <w:tr>
        <w:trPr>
          <w:trHeight w:val="230"/>
        </w:trPr>
        <w:tc>
          <w:tcPr>
            <w:tcW w:w="4100" w:type="dxa"/>
            <w:vAlign w:val="bottom"/>
          </w:tcPr>
          <w:p>
            <w:pPr>
              <w:spacing w:after="0"/>
              <w:rPr>
                <w:sz w:val="20"/>
                <w:szCs w:val="20"/>
                <w:color w:val="auto"/>
              </w:rPr>
            </w:pPr>
          </w:p>
        </w:tc>
        <w:tc>
          <w:tcPr>
            <w:tcW w:w="3460" w:type="dxa"/>
            <w:vAlign w:val="bottom"/>
          </w:tcPr>
          <w:p>
            <w:pPr>
              <w:jc w:val="center"/>
              <w:ind w:right="310"/>
              <w:spacing w:after="0"/>
              <w:rPr>
                <w:sz w:val="20"/>
                <w:szCs w:val="20"/>
                <w:color w:val="auto"/>
              </w:rPr>
            </w:pPr>
            <w:r>
              <w:rPr>
                <w:rFonts w:ascii="Arial" w:cs="Arial" w:eastAsia="Arial" w:hAnsi="Arial"/>
                <w:sz w:val="18"/>
                <w:szCs w:val="18"/>
                <w:color w:val="auto"/>
                <w:w w:val="90"/>
              </w:rPr>
              <w:t>including area code</w:t>
            </w:r>
          </w:p>
        </w:tc>
        <w:tc>
          <w:tcPr>
            <w:tcW w:w="372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500" w:firstLine="45"/>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0" w:type="dxa"/>
            <w:vAlign w:val="bottom"/>
          </w:tcPr>
          <w:p>
            <w:pPr>
              <w:ind w:left="52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0" w:type="dxa"/>
            <w:vAlign w:val="bottom"/>
          </w:tcPr>
          <w:p>
            <w:pPr>
              <w:ind w:left="52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0" w:type="dxa"/>
            <w:vAlign w:val="bottom"/>
          </w:tcPr>
          <w:p>
            <w:pPr>
              <w:ind w:left="52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0" w:type="dxa"/>
            <w:vAlign w:val="bottom"/>
          </w:tcPr>
          <w:p>
            <w:pPr>
              <w:ind w:left="52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010"/>
        </w:trPr>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22, 2010, we issued in exchange for services rendered and services to be rendered options under our 2009 Stock Incentive Plan to five of our employees, directors and service providers to purchase an aggregate of 3,326,000 shares of our common stock at $0.97 per share. 1,913,000 of such options vested on February 22, 2010, and 1,413,000 of such options are scheduled to vest on February 22, 2011. All of such options are exercisable until February 21, 2020. We issued these options in transactions relying on the registration exemption provided by Regulation S and/or or Section 4(2) of the Securities Act of 1933.</w:t>
      </w:r>
    </w:p>
    <w:p>
      <w:pPr>
        <w:spacing w:after="0" w:line="21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Change in Fiscal Year.</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22, 2010, we filed with the Secretary of State of Nevada the Amendment to our Articles of Incorporation mentioned in our Information Statement on Schedule 14C filed with the U.S. Securities and Exchange Commission on January 29, 2010 and mailed to our shareholders. The Amendment to our Articles of Incorporation increased our authorized share capital from 55 million authorized shares, consisting of 50 million shares of common stock and 5 million shares of preferred stock, to 155,000,000 million authorized shares, consisting of 150,000,000 million shares of common stock and 5 million shares of preferred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60" w:type="dxa"/>
            <w:vAlign w:val="bottom"/>
            <w:gridSpan w:val="2"/>
          </w:tcPr>
          <w:p>
            <w:pPr>
              <w:spacing w:after="0"/>
              <w:rPr>
                <w:sz w:val="20"/>
                <w:szCs w:val="20"/>
                <w:color w:val="auto"/>
              </w:rPr>
            </w:pPr>
            <w:r>
              <w:rPr>
                <w:rFonts w:ascii="Arial" w:cs="Arial" w:eastAsia="Arial" w:hAnsi="Arial"/>
                <w:sz w:val="22"/>
                <w:szCs w:val="22"/>
                <w:b w:val="1"/>
                <w:bCs w:val="1"/>
                <w:color w:val="auto"/>
              </w:rPr>
              <w:t>Item 9.01</w:t>
            </w:r>
          </w:p>
        </w:tc>
        <w:tc>
          <w:tcPr>
            <w:tcW w:w="5880" w:type="dxa"/>
            <w:vAlign w:val="bottom"/>
            <w:gridSpan w:val="2"/>
          </w:tcPr>
          <w:p>
            <w:pPr>
              <w:ind w:left="46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09"/>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5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37"/>
        </w:trPr>
        <w:tc>
          <w:tcPr>
            <w:tcW w:w="118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2"/>
              </w:rPr>
              <w:t>Certificate of Amendment to Articles of Incorporation filed on February 22, 2010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 Corin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Denis Corin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2010</w:t>
      </w:r>
    </w:p>
    <w:p>
      <w:pPr>
        <w:sectPr>
          <w:pgSz w:w="11900" w:h="16838" w:orient="portrait"/>
          <w:cols w:equalWidth="0" w:num="1">
            <w:col w:w="11420"/>
          </w:cols>
          <w:pgMar w:left="240" w:top="60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3.1</w:t>
      </w:r>
    </w:p>
    <w:p>
      <w:pPr>
        <w:spacing w:after="0" w:line="25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CERTIFICATE OF AMENDMENT TO ARTICLES OF INCORPORATION FOR NEVADA PROFIT CORPORATIONS (PURSUANT TO NRS 78.385 AND 78.390 - AFTER ISSUANCE OF STOCK)</w:t>
      </w:r>
    </w:p>
    <w:p>
      <w:pPr>
        <w:spacing w:after="0" w:line="200" w:lineRule="exact"/>
        <w:rPr>
          <w:sz w:val="20"/>
          <w:szCs w:val="20"/>
          <w:color w:val="auto"/>
        </w:rPr>
      </w:pPr>
    </w:p>
    <w:p>
      <w:pPr>
        <w:spacing w:after="0" w:line="25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number of authorized shares with a par value of $0.001 per share is 150,000,000 common shares and 5,000,000 preferred shares.</w:t>
      </w:r>
    </w:p>
    <w:p>
      <w:pPr>
        <w:spacing w:after="0" w:line="236" w:lineRule="exact"/>
        <w:rPr>
          <w:rFonts w:ascii="Arial" w:cs="Arial" w:eastAsia="Arial" w:hAnsi="Arial"/>
          <w:sz w:val="17"/>
          <w:szCs w:val="17"/>
          <w:color w:val="auto"/>
        </w:rPr>
      </w:pPr>
    </w:p>
    <w:p>
      <w:pPr>
        <w:ind w:right="440" w:firstLine="8"/>
        <w:spacing w:after="0" w:line="264"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vote by which the shareholders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55.6%</w:t>
      </w:r>
    </w:p>
    <w:p>
      <w:pPr>
        <w:spacing w:after="0" w:line="208"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Effective date of filing (optional): 2/22/10</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Officer Signature (required): /s/ Denis Corin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2020-01-29T17:02:12Z</dcterms:created>
  <dcterms:modified xsi:type="dcterms:W3CDTF">2020-01-29T17:02:12Z</dcterms:modified>
</cp:coreProperties>
</file>