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New Enterprise Associates 16, L.P.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Marker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MRKR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7"/>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1954 GREENSPRING DRIVE</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12/23/2024</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600</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TIMONIUM</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MD</w:t>
            </w:r>
          </w:p>
        </w:tc>
        <w:tc>
          <w:tcPr>
            <w:tcW w:w="7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21093</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15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3"/>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00"/>
              <w:spacing w:after="0"/>
              <w:rPr>
                <w:sz w:val="20"/>
                <w:szCs w:val="20"/>
                <w:color w:val="auto"/>
              </w:rPr>
            </w:pPr>
            <w:r>
              <w:rPr>
                <w:rFonts w:ascii="Times New Roman" w:cs="Times New Roman" w:eastAsia="Times New Roman" w:hAnsi="Times New Roman"/>
                <w:sz w:val="17"/>
                <w:szCs w:val="17"/>
                <w:color w:val="0000FF"/>
              </w:rPr>
              <w:t>12/23/2024</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554,250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1,625,678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2"/>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8"/>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New Enterprise Associates 16, L.P.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1954 GREENSPRING DRIVE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600</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TIMONIUM</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NEA Partners 16, L.P.</w:t>
              </w:r>
            </w:hyperlink>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1954 GREENSPRING DRIVE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600</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TIMONIUM</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NEA 16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1954 GREENSPRING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600</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TIMONIUM</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MD</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21093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BASKETT FOREST</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2855 SAND HILL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Chang Carmen</w:t>
              </w:r>
            </w:hyperlink>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2855 SAND HILL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Behbahani Ali</w:t>
              </w:r>
            </w:hyperlink>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2855 SAND HILL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Florence Anthony A. Jr.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104 5TH AVE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19TH FLOOR</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Makhzoumi Mohamad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2855 SAND HILL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11" w:right="1440" w:bottom="0" w:gutter="0" w:footer="0" w:header="0"/>
        </w:sectPr>
      </w:pP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SANDELL SCOTT D</w:t>
        </w:r>
      </w:hyperlink>
    </w:p>
    <w:p>
      <w:pPr>
        <w:sectPr>
          <w:pgSz w:w="11900" w:h="16838" w:orient="portrait"/>
          <w:cols w:equalWidth="0" w:num="1">
            <w:col w:w="9979"/>
          </w:cols>
          <w:pgMar w:left="480" w:top="11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1954 GREENSPRING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SUITE 600</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TIMONIUM</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MD</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21093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Walker Paul Edward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2855 SAND HILL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-2835275</wp:posOffset>
            </wp:positionV>
            <wp:extent cx="2809240" cy="2915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09240" cy="291528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from the Issuer on December 23, 2024 pursuant to a Securities Purchase Agreement dated December 19, 2024.</w:t>
      </w:r>
    </w:p>
    <w:p>
      <w:pPr>
        <w:spacing w:after="0" w:line="5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26, 2023, the Issuer effected a 1-for-10 reverse stock split of its common stock (the "Reverse Stock Split"). The amount of securities reported on this Form 4 have been adjusted to reflect the Reverse Stock Split.</w:t>
      </w:r>
    </w:p>
    <w:p>
      <w:pPr>
        <w:spacing w:after="0" w:line="7"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New Enterprise Associates 16, L.P. ("NEA 16"), and indirectly held by NEA Partners 16, L.P. ("NEA Partners 16"), the sole general partner of NEA 16, NEA 16 GP, LLC ("NEA 16 GP"), the sole general partner of NEA Partners 16, and the individual managers of NEA 16 GP (NEA Partners 16, NEA 16 GP and the individual managers of NEA 16 GP, together, the "Indirect Reporting Persons").The individual managers of NEA 16 GP are Forest Baskett, Ali Behbahani, Carmen Chang, Anthony A. Florence, Jr., Mohamad Makhzoumi, Scott D. Sandell, and Paul Walker. The Indirect Reporting Persons disclaim beneficial ownership within the meaning of Section 16 of the Securities Exchange Act of 1934, as amended, or otherwise of such portion of the shares of the Issuer held by NEA 16 in which the Indirect Reporting Persons have no pecuniary interest.</w:t>
      </w:r>
    </w:p>
    <w:p>
      <w:pPr>
        <w:spacing w:after="0" w:line="4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Zachary Bambach,</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12/23/2024</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25"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23" w:lineRule="exact"/>
        <w:rPr>
          <w:sz w:val="20"/>
          <w:szCs w:val="20"/>
          <w:color w:val="auto"/>
        </w:rPr>
      </w:pPr>
    </w:p>
    <w:p>
      <w:pPr>
        <w:jc w:val="both"/>
        <w:ind w:firstLine="391"/>
        <w:spacing w:after="0" w:line="267"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WITNESS WHEREOF, this Power of Attorney has been signed as of the 29th day of February, 2024.</w:t>
      </w: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-12700</wp:posOffset>
            </wp:positionV>
            <wp:extent cx="991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Peter J. Barris</w:t>
      </w: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-12700</wp:posOffset>
            </wp:positionV>
            <wp:extent cx="991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Forest Baskett</w:t>
      </w: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-12700</wp:posOffset>
            </wp:positionV>
            <wp:extent cx="991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Ali Behbahani</w:t>
      </w: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Ronald 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-12700</wp:posOffset>
            </wp:positionV>
            <wp:extent cx="1240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Ronald D. Bernal</w:t>
      </w: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Ann Bordetsky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-12700</wp:posOffset>
            </wp:positionV>
            <wp:extent cx="991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Ann Bordetsky</w:t>
      </w: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-12700</wp:posOffset>
            </wp:positionV>
            <wp:extent cx="991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Carmen Chang</w:t>
      </w: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Philip Chopin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-12700</wp:posOffset>
            </wp:positionV>
            <wp:extent cx="991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Philip Chopin</w:t>
      </w: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-12700</wp:posOffset>
            </wp:positionV>
            <wp:extent cx="1487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Anthony A. Florence, Jr.</w:t>
      </w: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Jonathan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-12700</wp:posOffset>
            </wp:positionV>
            <wp:extent cx="1240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0"/>
          <w:szCs w:val="20"/>
          <w:color w:val="auto"/>
        </w:rPr>
        <w:t>Jonathan Golden</w:t>
      </w: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 Scott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879475</wp:posOffset>
            </wp:positionV>
            <wp:extent cx="698944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989445" cy="4254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-12700</wp:posOffset>
            </wp:positionV>
            <wp:extent cx="991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ectPr>
          <w:pgSz w:w="11900" w:h="16838" w:orient="portrait"/>
          <w:cols w:equalWidth="0" w:num="1">
            <w:col w:w="10980"/>
          </w:cols>
          <w:pgMar w:left="460" w:top="1396" w:right="459" w:bottom="1440" w:gutter="0" w:footer="0" w:header="0"/>
        </w:sectPr>
      </w:pPr>
    </w:p>
    <w:bookmarkStart w:id="4" w:name="page5"/>
    <w:bookmarkEnd w:id="4"/>
    <w:p>
      <w:pPr>
        <w:ind w:left="3420"/>
        <w:spacing w:after="0"/>
        <w:rPr>
          <w:sz w:val="20"/>
          <w:szCs w:val="20"/>
          <w:color w:val="auto"/>
        </w:rPr>
      </w:pPr>
      <w:r>
        <w:rPr>
          <w:rFonts w:ascii="Times New Roman" w:cs="Times New Roman" w:eastAsia="Times New Roman" w:hAnsi="Times New Roman"/>
          <w:sz w:val="20"/>
          <w:szCs w:val="20"/>
          <w:color w:val="auto"/>
        </w:rPr>
        <w:t>Scott Gottlieb</w:t>
      </w:r>
    </w:p>
    <w:p>
      <w:pPr>
        <w:spacing w:after="0" w:line="2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991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Mark Hawkins</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Jeffrey R.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12401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Jeffrey R. Immelt</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991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Aaron Jacobson</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u w:val="single" w:color="auto"/>
          <w:color w:val="auto"/>
        </w:rPr>
        <w:t>/s/ Patrick J. Kerins</w:t>
      </w:r>
    </w:p>
    <w:p>
      <w:pPr>
        <w:spacing w:after="0" w:line="1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Patrick J. Kerins</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Hilarie Koplow-McAdams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wp:posOffset>
            </wp:positionV>
            <wp:extent cx="17360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736090" cy="8255"/>
                    </a:xfrm>
                    <a:prstGeom prst="rect">
                      <a:avLst/>
                    </a:prstGeom>
                    <a:noFill/>
                  </pic:spPr>
                </pic:pic>
              </a:graphicData>
            </a:graphic>
          </wp:anchor>
        </w:drawing>
      </w:r>
    </w:p>
    <w:p>
      <w:pPr>
        <w:spacing w:after="0" w:line="2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Hilarie Koplow-McAdams</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991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Vanessa Larco</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Julio C.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991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Julio C. Lopez</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Tiffany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7442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Tiffany Le</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1487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Mohamad H. Makhzoumi</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12401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Edward T. Mathers</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14878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Gregory Papadopoulos</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Kavita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991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Kavita Patel</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u w:val="single" w:color="auto"/>
          <w:color w:val="auto"/>
        </w:rPr>
        <w:t>/s/ Scott D. Sandell</w:t>
      </w:r>
    </w:p>
    <w:p>
      <w:pPr>
        <w:spacing w:after="0" w:line="1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Scott D. Sandell</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1240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A. Brooke Seawell</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Peter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991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Peter Sonsini</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u w:val="single" w:color="auto"/>
          <w:color w:val="auto"/>
        </w:rPr>
        <w:t>/s/ Melissa Taunton</w:t>
      </w:r>
    </w:p>
    <w:p>
      <w:pPr>
        <w:spacing w:after="0" w:line="1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Melissa Taunton</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991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477520</wp:posOffset>
            </wp:positionV>
            <wp:extent cx="698944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9019"/>
          </w:cols>
          <w:pgMar w:left="1440" w:top="1396" w:right="1440" w:bottom="1440" w:gutter="0" w:footer="0" w:header="0"/>
        </w:sectPr>
      </w:pPr>
    </w:p>
    <w:bookmarkStart w:id="5" w:name="page6"/>
    <w:bookmarkEnd w:id="5"/>
    <w:p>
      <w:pPr>
        <w:ind w:left="3420"/>
        <w:spacing w:after="0"/>
        <w:rPr>
          <w:sz w:val="20"/>
          <w:szCs w:val="20"/>
          <w:color w:val="auto"/>
        </w:rPr>
      </w:pPr>
      <w:r>
        <w:rPr>
          <w:rFonts w:ascii="Times New Roman" w:cs="Times New Roman" w:eastAsia="Times New Roman" w:hAnsi="Times New Roman"/>
          <w:sz w:val="18"/>
          <w:szCs w:val="18"/>
          <w:color w:val="auto"/>
        </w:rPr>
        <w:t>Paul E. Walker</w:t>
      </w:r>
    </w:p>
    <w:p>
      <w:pPr>
        <w:spacing w:after="0" w:line="24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-12700</wp:posOffset>
            </wp:positionV>
            <wp:extent cx="7442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20"/>
          <w:szCs w:val="20"/>
          <w:color w:val="auto"/>
        </w:rPr>
        <w:t>Rick Yang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477520</wp:posOffset>
            </wp:positionV>
            <wp:extent cx="698944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019"/>
      </w:cols>
      <w:pgMar w:left="1440" w:top="13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13" Type="http://schemas.openxmlformats.org/officeDocument/2006/relationships/hyperlink" Target="http://www.sec.gov/cgi-bin/browse-edgar?action=getcompany&amp;CIK=0001694560" TargetMode="External"/><Relationship Id="rId14" Type="http://schemas.openxmlformats.org/officeDocument/2006/relationships/hyperlink" Target="http://www.sec.gov/cgi-bin/browse-edgar?action=getcompany&amp;CIK=0001094038" TargetMode="External"/><Relationship Id="rId15" Type="http://schemas.openxmlformats.org/officeDocument/2006/relationships/hyperlink" Target="http://www.sec.gov/cgi-bin/browse-edgar?action=getcompany&amp;CIK=0001712881" TargetMode="External"/><Relationship Id="rId17" Type="http://schemas.openxmlformats.org/officeDocument/2006/relationships/hyperlink" Target="http://www.sec.gov/cgi-bin/browse-edgar?action=getcompany&amp;CIK=0001712882" TargetMode="External"/><Relationship Id="rId19" Type="http://schemas.openxmlformats.org/officeDocument/2006/relationships/hyperlink" Target="http://www.sec.gov/cgi-bin/browse-edgar?action=getcompany&amp;CIK=0001277631" TargetMode="External"/><Relationship Id="rId20" Type="http://schemas.openxmlformats.org/officeDocument/2006/relationships/hyperlink" Target="http://www.sec.gov/cgi-bin/browse-edgar?action=getcompany&amp;CIK=0001746342" TargetMode="External"/><Relationship Id="rId21" Type="http://schemas.openxmlformats.org/officeDocument/2006/relationships/hyperlink" Target="http://www.sec.gov/cgi-bin/browse-edgar?action=getcompany&amp;CIK=0001613867" TargetMode="External"/><Relationship Id="rId22" Type="http://schemas.openxmlformats.org/officeDocument/2006/relationships/hyperlink" Target="http://www.sec.gov/cgi-bin/browse-edgar?action=getcompany&amp;CIK=0001559827" TargetMode="External"/><Relationship Id="rId23" Type="http://schemas.openxmlformats.org/officeDocument/2006/relationships/hyperlink" Target="http://www.sec.gov/cgi-bin/browse-edgar?action=getcompany&amp;CIK=0001630226" TargetMode="External"/><Relationship Id="rId24" Type="http://schemas.openxmlformats.org/officeDocument/2006/relationships/hyperlink" Target="http://www.sec.gov/cgi-bin/browse-edgar?action=getcompany&amp;CIK=0001237289" TargetMode="External"/><Relationship Id="rId25" Type="http://schemas.openxmlformats.org/officeDocument/2006/relationships/hyperlink" Target="http://www.sec.gov/cgi-bin/browse-edgar?action=getcompany&amp;CIK=00015531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2024-12-23T16:27:15Z</dcterms:created>
  <dcterms:modified xsi:type="dcterms:W3CDTF">2024-12-23T16:27:15Z</dcterms:modified>
</cp:coreProperties>
</file>