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December 8,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1"/>
              </w:rPr>
              <w:t>Delaware</w:t>
            </w:r>
          </w:p>
        </w:tc>
        <w:tc>
          <w:tcPr>
            <w:tcW w:w="416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3200 Southwest Freeway</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26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9"/>
              </w:rPr>
              <w:t>Suite 2500</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2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6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980" w:right="1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Effective December 8, 2021,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appointed Katharine Knobil, M.D. as a member of the Board, to serve until the Company’s 2022 annual meeting of stockholders and until her successor is duly elected and qualified, or her earlier resignation or removal.</w:t>
      </w:r>
    </w:p>
    <w:p>
      <w:pPr>
        <w:spacing w:after="0" w:line="18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Pursuant to the Company’s Director Compensation Program, as may be amended from time to time (the “</w:t>
      </w:r>
      <w:r>
        <w:rPr>
          <w:rFonts w:ascii="Arial" w:cs="Arial" w:eastAsia="Arial" w:hAnsi="Arial"/>
          <w:sz w:val="16"/>
          <w:szCs w:val="16"/>
          <w:b w:val="1"/>
          <w:bCs w:val="1"/>
          <w:i w:val="1"/>
          <w:iCs w:val="1"/>
          <w:color w:val="auto"/>
        </w:rPr>
        <w:t>Program</w:t>
      </w:r>
      <w:r>
        <w:rPr>
          <w:rFonts w:ascii="Arial" w:cs="Arial" w:eastAsia="Arial" w:hAnsi="Arial"/>
          <w:sz w:val="16"/>
          <w:szCs w:val="16"/>
          <w:color w:val="auto"/>
        </w:rPr>
        <w:t>”), Dr. Knobil will receive annual cash compensation in the amount of $40,000 for her Board service. Such amounts will be paid quarterly and pro-rated for 2021. The Company will also reimburse Dr. Knobil for travel expenses incurred in connection with her attendance at Board meetings. On December 8, 2021, Dr. Knobil was granted an initial one-time option to purchase 125,000 shares of the Company’s common stock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Subject to Dr. Knobil’s continued service on the Board, the Option will vest in equal monthly amounts over a three-year period. In accordance with the Program, Dr. Knobil will also be eligible to receive an annual option award to purchase shares of the Company’s common stock, subject to Dr. Knobil’s continued service on the Board.</w:t>
      </w:r>
    </w:p>
    <w:p>
      <w:pPr>
        <w:spacing w:after="0" w:line="164"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As of the time of the filing of this Current Report on Form 8-K, the Board has not determined the committees, if any, to which Dr. Knobil will be appointed. If Dr. Knobil is appointed to serve on a committee of the Board, she will be entitled to additional cash compensation under the Program in connection with such service.</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There were no arrangements or understandings between Dr. Knobil and any other persons pursuant to which she was selected as a director, and there are no related person transactions within the meaning of Item 404(a) of Regulation S-K promulgated by the Securities and Exchange Commission between Dr. Knobil and the Company required to be disclosed herein.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December 9, 2021, the Company issued a press release announcing the appointment of Dr. Knobil to the Board. A copy of the press release is furnished herewith as Exhibit 99.1 and is incorporated herein by reference.</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900" w:type="dxa"/>
            <w:vAlign w:val="bottom"/>
          </w:tcPr>
          <w:p>
            <w:pPr>
              <w:spacing w:after="0"/>
              <w:rPr>
                <w:sz w:val="20"/>
                <w:szCs w:val="20"/>
                <w:color w:val="auto"/>
              </w:rPr>
            </w:pPr>
          </w:p>
        </w:tc>
      </w:tr>
      <w:tr>
        <w:trPr>
          <w:trHeight w:val="391"/>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4"/>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8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December 9,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320" w:type="dxa"/>
            <w:vAlign w:val="bottom"/>
            <w:gridSpan w:val="2"/>
          </w:tcPr>
          <w:p>
            <w:pPr>
              <w:ind w:left="20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Dated: December 9, 2021</w:t>
            </w:r>
          </w:p>
        </w:tc>
        <w:tc>
          <w:tcPr>
            <w:tcW w:w="7320" w:type="dxa"/>
            <w:vAlign w:val="bottom"/>
            <w:gridSpan w:val="2"/>
          </w:tcPr>
          <w:p>
            <w:pPr>
              <w:ind w:left="2060"/>
              <w:spacing w:after="0"/>
              <w:rPr>
                <w:sz w:val="20"/>
                <w:szCs w:val="20"/>
                <w:color w:val="auto"/>
              </w:rPr>
            </w:pPr>
            <w:r>
              <w:rPr>
                <w:rFonts w:ascii="Arial" w:cs="Arial" w:eastAsia="Arial" w:hAnsi="Arial"/>
                <w:sz w:val="18"/>
                <w:szCs w:val="18"/>
                <w:color w:val="auto"/>
              </w:rPr>
              <w:t>By:  /s/ Anthony Kim</w:t>
            </w:r>
          </w:p>
        </w:tc>
      </w:tr>
      <w:tr>
        <w:trPr>
          <w:trHeight w:val="195"/>
        </w:trPr>
        <w:tc>
          <w:tcPr>
            <w:tcW w:w="3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9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9735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Appoints Biotech Executive Katharine Knobil, M.D., to Board of Directors</w:t>
      </w:r>
    </w:p>
    <w:p>
      <w:pPr>
        <w:spacing w:after="0" w:line="225" w:lineRule="exact"/>
        <w:rPr>
          <w:sz w:val="20"/>
          <w:szCs w:val="20"/>
          <w:color w:val="auto"/>
        </w:rPr>
      </w:pPr>
    </w:p>
    <w:p>
      <w:pPr>
        <w:jc w:val="both"/>
        <w:ind w:right="640"/>
        <w:spacing w:after="0" w:line="266" w:lineRule="auto"/>
        <w:rPr>
          <w:sz w:val="20"/>
          <w:szCs w:val="20"/>
          <w:color w:val="auto"/>
        </w:rPr>
      </w:pPr>
      <w:r>
        <w:rPr>
          <w:rFonts w:ascii="Arial" w:cs="Arial" w:eastAsia="Arial" w:hAnsi="Arial"/>
          <w:sz w:val="18"/>
          <w:szCs w:val="18"/>
          <w:b w:val="1"/>
          <w:bCs w:val="1"/>
          <w:color w:val="auto"/>
        </w:rPr>
        <w:t>Houston, TX –December 9, 2021</w:t>
      </w:r>
      <w:r>
        <w:rPr>
          <w:rFonts w:ascii="Arial" w:cs="Arial" w:eastAsia="Arial" w:hAnsi="Arial"/>
          <w:sz w:val="18"/>
          <w:szCs w:val="18"/>
          <w:color w:val="auto"/>
        </w:rPr>
        <w:t>– 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announced the appointment of Katharine Knobil, M.D., to the Company’s Board of Directors.</w:t>
      </w:r>
    </w:p>
    <w:p>
      <w:pPr>
        <w:spacing w:after="0" w:line="1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excited to announce the appointment of Dr. Knobil to the Board of Directors,” said Peter L. Hoang, President &amp; CEO of Marker. “Dr. Knobil’s extensive leadership experience in clinical development of new therapies, including 20 years of leadership at GlaxoSmithKline plc, will serve Marker well as the Company advances its novel cell therapies in the clinic. We look forward to Dr. Knobil’s valuable counsel and expertise.”</w:t>
      </w:r>
    </w:p>
    <w:p>
      <w:pPr>
        <w:spacing w:after="0" w:line="16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Dr. Knobil currently serves as Chief Medical Officer at Agilent Technologies, Inc. Prior to Agilent, she served as Chief Medical Officer and Head of Research and Development at Kaleido Biosciences, Inc. Previously, Dr. Knobil served in various leadership positions during a 20-year career at GlaxoSmithKline plc, before becoming Chief Medical Officer. Dr. Knobil received a B.A. in Biological Sciences from Cornell University and an M.D. from the University of Texas Southwestern. She currently serves on the Board of Directors of Arena Pharmaceuticals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2021-12-09T07:02:54Z</dcterms:created>
  <dcterms:modified xsi:type="dcterms:W3CDTF">2021-12-09T07:02:54Z</dcterms:modified>
</cp:coreProperties>
</file>