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October 6,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50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218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940" w:type="dxa"/>
            <w:vAlign w:val="bottom"/>
          </w:tcPr>
          <w:p>
            <w:pPr>
              <w:spacing w:after="0"/>
              <w:rPr>
                <w:sz w:val="18"/>
                <w:szCs w:val="18"/>
                <w:color w:val="auto"/>
              </w:rPr>
            </w:pPr>
          </w:p>
        </w:tc>
        <w:tc>
          <w:tcPr>
            <w:tcW w:w="378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18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rPr>
              <w:t>incorporation)</w:t>
            </w: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2450 Holcombe Blvd, TMC Partners Office 1.311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00" w:type="dxa"/>
            <w:vAlign w:val="bottom"/>
            <w:gridSpan w:val="3"/>
          </w:tcPr>
          <w:p>
            <w:pPr>
              <w:spacing w:after="0"/>
              <w:rPr>
                <w:sz w:val="17"/>
                <w:szCs w:val="17"/>
                <w:color w:val="auto"/>
              </w:rPr>
            </w:pPr>
          </w:p>
        </w:tc>
        <w:tc>
          <w:tcPr>
            <w:tcW w:w="2880" w:type="dxa"/>
            <w:vAlign w:val="bottom"/>
            <w:gridSpan w:val="5"/>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2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4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Trading</w:t>
            </w:r>
          </w:p>
        </w:tc>
        <w:tc>
          <w:tcPr>
            <w:tcW w:w="4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8"/>
              </w:rPr>
              <w:t>Symbol(s)</w:t>
            </w:r>
          </w:p>
        </w:tc>
        <w:tc>
          <w:tcPr>
            <w:tcW w:w="40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MRKR</w:t>
            </w:r>
          </w:p>
        </w:tc>
        <w:tc>
          <w:tcPr>
            <w:tcW w:w="4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On October 6, 2025, Marker Therapeutics, Inc. (“</w:t>
      </w:r>
      <w:r>
        <w:rPr>
          <w:rFonts w:ascii="Times New Roman" w:cs="Times New Roman" w:eastAsia="Times New Roman" w:hAnsi="Times New Roman"/>
          <w:sz w:val="18"/>
          <w:szCs w:val="18"/>
          <w:b w:val="1"/>
          <w:bCs w:val="1"/>
          <w:color w:val="auto"/>
        </w:rPr>
        <w:t>Marke</w:t>
      </w:r>
      <w:r>
        <w:rPr>
          <w:rFonts w:ascii="Times New Roman" w:cs="Times New Roman" w:eastAsia="Times New Roman" w:hAnsi="Times New Roman"/>
          <w:sz w:val="18"/>
          <w:szCs w:val="18"/>
          <w:color w:val="auto"/>
        </w:rPr>
        <w:t>r”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that the first patient had been treated in the Company’s Off-the-Shelf (“</w:t>
      </w:r>
      <w:r>
        <w:rPr>
          <w:rFonts w:ascii="Times New Roman" w:cs="Times New Roman" w:eastAsia="Times New Roman" w:hAnsi="Times New Roman"/>
          <w:sz w:val="18"/>
          <w:szCs w:val="18"/>
          <w:b w:val="1"/>
          <w:bCs w:val="1"/>
          <w:color w:val="auto"/>
        </w:rPr>
        <w:t>OTS</w:t>
      </w:r>
      <w:r>
        <w:rPr>
          <w:rFonts w:ascii="Times New Roman" w:cs="Times New Roman" w:eastAsia="Times New Roman" w:hAnsi="Times New Roman"/>
          <w:sz w:val="18"/>
          <w:szCs w:val="18"/>
          <w:color w:val="auto"/>
        </w:rPr>
        <w:t>”) Program evaluating Marker’s Multi-Antigen Recognizing (MAR)-T cell therapy.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43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6, 2025.</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6,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91335" cy="540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133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Announces First Patient Treated in Off-the-Shelf Program</w:t>
      </w:r>
    </w:p>
    <w:p>
      <w:pPr>
        <w:spacing w:after="0" w:line="227" w:lineRule="exact"/>
        <w:rPr>
          <w:sz w:val="20"/>
          <w:szCs w:val="20"/>
          <w:color w:val="auto"/>
        </w:rPr>
      </w:pPr>
    </w:p>
    <w:p>
      <w:pPr>
        <w:jc w:val="center"/>
        <w:ind w:left="340" w:right="360"/>
        <w:spacing w:after="0" w:line="284" w:lineRule="auto"/>
        <w:rPr>
          <w:sz w:val="20"/>
          <w:szCs w:val="20"/>
          <w:color w:val="auto"/>
        </w:rPr>
      </w:pPr>
      <w:r>
        <w:rPr>
          <w:rFonts w:ascii="Times New Roman" w:cs="Times New Roman" w:eastAsia="Times New Roman" w:hAnsi="Times New Roman"/>
          <w:sz w:val="18"/>
          <w:szCs w:val="18"/>
          <w:i w:val="1"/>
          <w:iCs w:val="1"/>
          <w:color w:val="auto"/>
        </w:rPr>
        <w:t>Marker Therapeutics initiated Phase 1 RAPID study to investigate Multi-Antigen Recognizing (MAR) T cells as an Off-the-Shelf (OTS) product to accelerate time to treatment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OTS product was well tolerated - safety data consistent with other MAR-T cell studies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October 6, 2025 </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Therapeutics, Inc. (Nasdaq: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 indications, today announced that the first patient has been treated in the Company’s OTS program, with encouraging preliminary safety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Marker is evaluating the safety and efficacy of escalating doses of MT-401, a multi-antigen recognizing (MAR) T cell product targeting four antigens, as an OTS product in the Phase 1 RAPID study (clinicaltrials.gov Identifier: NCT06552416). The first study participant received the OTS product at the initial</w:t>
      </w:r>
    </w:p>
    <w:p>
      <w:pPr>
        <w:jc w:val="both"/>
        <w:spacing w:after="0" w:line="221" w:lineRule="auto"/>
        <w:rPr>
          <w:sz w:val="20"/>
          <w:szCs w:val="20"/>
          <w:color w:val="auto"/>
        </w:rPr>
      </w:pPr>
      <w:r>
        <w:rPr>
          <w:rFonts w:ascii="Times New Roman" w:cs="Times New Roman" w:eastAsia="Times New Roman" w:hAnsi="Times New Roman"/>
          <w:sz w:val="18"/>
          <w:szCs w:val="18"/>
          <w:color w:val="auto"/>
        </w:rPr>
        <w:t>dose level (100x10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 and was monitored for 28 days. The therapy was well tolerated with no treatment-related adverse events. This observation is consistent with the favorable safety profile and tolerability previously reported for MAR-T cells. The OTS product will be initially tested in patients with acute myeloid leukemia (AML) or myelodysplastic syndromes (MDS), with the potential to be expanded to other indications.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initiation of our OTS program represents a major achievement,” said Juan Vera, M.D., President and CEO of Marker Therapeutics. “One of the biggest limitations to cell therapy is the time-consuming manufacturing of individualized products. With our OTS product, we are aiming to remove this bottleneck and provide a fast treatment option for patients with aggressive and rapidly progressing diseases. We believe that using commercially available leukapheresis material from healthy donors can facilitate large-scale manufacturing and expedite treatment as fast as 72 hours, while also enabling broader scalability and accessibility of cell therapies at a lower per-dose cost.”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“Having a rapid available alternative to individualized T cell production allows us to broaden our clinical investigation of MAR-T cells and to extend the OTS program to other indications,” commented Dr. Vera. “Looking ahead, we will remain focused on advancing our clinical investigation of MAR-T cells in lymphoma. We recently reported promising clinical efficacy and durability data from our APOLLO study where we have observed an objective response rate of 66%, with durable complete responses in patients with non-Hodgkin lymphoma, and we believe our lymphoma program has the potential to qualify for expedited approval.”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Marker has secured non-dilutive funding from the Food and Drug Administration (FDA), the National Institutes of Health (NIH) Small Business Innovation Research (SBIR) program and the Cancer Prevention and Research Institute of Texas (CPRIT) to support the clinical investigation of the OTS product. Using these allocated non-dilutive funds will allow the Company to proceed with the OTS program without affecting the Company’s runway and its efforts to advance its lead asset, MT-601, in the ongoing Phase 1 APOLLO study in patients with lymphoma. Marker recently reported an update from the APOLLO study (</w:t>
      </w:r>
      <w:r>
        <w:rPr>
          <w:rFonts w:ascii="Times New Roman" w:cs="Times New Roman" w:eastAsia="Times New Roman" w:hAnsi="Times New Roman"/>
          <w:sz w:val="18"/>
          <w:szCs w:val="18"/>
          <w:u w:val="single" w:color="auto"/>
          <w:color w:val="auto"/>
        </w:rPr>
        <w:t>Press Release, August 26, 2025</w:t>
      </w:r>
      <w:r>
        <w:rPr>
          <w:rFonts w:ascii="Times New Roman" w:cs="Times New Roman" w:eastAsia="Times New Roman" w:hAnsi="Times New Roman"/>
          <w:sz w:val="18"/>
          <w:szCs w:val="18"/>
          <w:color w:val="auto"/>
        </w:rPr>
        <w:t>) highlighting a favorable safety profile and durable clinical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539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39750"/>
                    </a:xfrm>
                    <a:prstGeom prst="rect">
                      <a:avLst/>
                    </a:prstGeom>
                    <a:noFill/>
                  </pic:spPr>
                </pic:pic>
              </a:graphicData>
            </a:graphic>
          </wp:anchor>
        </w:drawing>
      </w:r>
    </w:p>
    <w:p>
      <w:pPr>
        <w:spacing w:after="0" w:line="38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To facilitate the OTS program, the Company has established a cellular inventory from commercially available leukapheresis material that was carefully selected to cover a large patient population with partially human leukocyte antigen (HLA) matched material. This approach has been validated and extensively tested in the clinic (Leen et al., Blood, 2013; Tzannou et al, Blood Adv, 2019; Tzannou et al, J Clin Oncol, 2017). Data from the ongoing RAPID trial will help inform future clinical developments of MAR-T cell products and guide their potential use as an OTS product in other indications.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“Behind this milestone is a set of scientific data and a significant body of research and development. This strategy has been tested extensively in the clinic at Baylor College of Medicine in the context of virus-specific T cells (VST). As we enroll additional patients in the Phase 1 RAPID study, we will continue to closely monitor the safety and long-term treatment effects of our OTS product. The collected data from this trial will serve as a foundation for refining and understanding the performance of MAR-T cells as an OTS product to potentially expand the OTS approach to other product candidates in our pipeline with the goal to accelerate time to treatment in other indications,” concluded Dr. Vera.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Off-the-Shelf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MT-401-OTS is an Off-the-Shelf (OTS) multi-antigen recognizing (MAR) T cell product that targets four different tumor antigens upregulated in cancer cells (Survivin, PRAME, NY-ESO-1, WT-1). MT-401-OTS is currently investigated in the Company-sponsored Phase 1 multicenter, open-label RAPID trial (clinicaltrials.gov identifier: NCT06552416) for the treatment of patients with relapsed acute myeloid leukemia (AML) or myelodysplastic syndromes (MDS). The Company’s OTS program is supported by the National Cancer Institute of the National Institutes of Health (Award Number 1R44CA285177), the Food and Drug Administration Department of Health and Human Services (R01FD007272), and the Cancer Prevention and Research Institute of Texas (CPRIT, Award Number DP210042).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4038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MT-601 for the treatment of patients with lymphoma or MT-401-OTS for the treatment of patients with acute myeloid leukemia (AML) or myelodysplastic syndromes (MDS).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2025-10-06T06:34:23Z</dcterms:created>
  <dcterms:modified xsi:type="dcterms:W3CDTF">2025-10-06T06:34:23Z</dcterms:modified>
</cp:coreProperties>
</file>