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Szymanska Anna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Marker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MRKR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97"/>
        <w:spacing w:after="0" w:line="269" w:lineRule="auto"/>
        <w:rPr>
          <w:sz w:val="20"/>
          <w:szCs w:val="20"/>
          <w:color w:val="auto"/>
        </w:rPr>
      </w:pPr>
      <w:r>
        <w:rPr>
          <w:rFonts w:ascii="Arial" w:cs="Arial" w:eastAsia="Arial" w:hAnsi="Arial"/>
          <w:sz w:val="20"/>
          <w:szCs w:val="20"/>
          <w:color w:val="0000FF"/>
        </w:rPr>
        <w:t>C/O MARKER THERAPEUTICS, INC.</w:t>
      </w:r>
    </w:p>
    <w:p>
      <w:pPr>
        <w:spacing w:after="0" w:line="25" w:lineRule="exact"/>
        <w:rPr>
          <w:sz w:val="24"/>
          <w:szCs w:val="24"/>
          <w:color w:val="auto"/>
        </w:rPr>
      </w:pPr>
    </w:p>
    <w:p>
      <w:pPr>
        <w:ind w:left="140" w:right="1537"/>
        <w:spacing w:after="0" w:line="269" w:lineRule="auto"/>
        <w:rPr>
          <w:sz w:val="20"/>
          <w:szCs w:val="20"/>
          <w:color w:val="auto"/>
        </w:rPr>
      </w:pPr>
      <w:r>
        <w:rPr>
          <w:rFonts w:ascii="Arial" w:cs="Arial" w:eastAsia="Arial" w:hAnsi="Arial"/>
          <w:sz w:val="20"/>
          <w:szCs w:val="20"/>
          <w:color w:val="0000FF"/>
        </w:rPr>
        <w:t>3200 SOUTHWEST FREEWAY, SUITE 2240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HOUSTON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77027</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63"/>
        <w:spacing w:after="0"/>
        <w:rPr>
          <w:sz w:val="20"/>
          <w:szCs w:val="20"/>
          <w:color w:val="auto"/>
        </w:rPr>
      </w:pPr>
      <w:r>
        <w:rPr>
          <w:rFonts w:ascii="Arial" w:cs="Arial" w:eastAsia="Arial" w:hAnsi="Arial"/>
          <w:sz w:val="20"/>
          <w:szCs w:val="20"/>
          <w:color w:val="0000FF"/>
        </w:rPr>
        <w:t>Vice President, Quality</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09/30/2029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60,000</w:t>
            </w:r>
          </w:p>
        </w:tc>
        <w:tc>
          <w:tcPr>
            <w:tcW w:w="980" w:type="dxa"/>
            <w:vAlign w:val="bottom"/>
            <w:vMerge w:val="restart"/>
          </w:tcPr>
          <w:p>
            <w:pPr>
              <w:ind w:left="320"/>
              <w:spacing w:after="0"/>
              <w:rPr>
                <w:sz w:val="20"/>
                <w:szCs w:val="20"/>
                <w:color w:val="auto"/>
              </w:rPr>
            </w:pPr>
            <w:r>
              <w:rPr>
                <w:rFonts w:ascii="Arial" w:cs="Arial" w:eastAsia="Arial" w:hAnsi="Arial"/>
                <w:sz w:val="20"/>
                <w:szCs w:val="20"/>
                <w:color w:val="0000FF"/>
              </w:rPr>
              <w:t>4.84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 Twenty-five percent (25%) of the shares underlying the Option shall vest on October 10, 2020, with the balance of the shares vesting in thirty-six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1"/>
              </w:rPr>
              <w:t>/s/ Anthony Kim,</w:t>
            </w:r>
          </w:p>
        </w:tc>
        <w:tc>
          <w:tcPr>
            <w:tcW w:w="8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MARKER THERAPEUTICS, INC.</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 Forms 3, 4 and 5)</w:t>
      </w:r>
    </w:p>
    <w:p>
      <w:pPr>
        <w:spacing w:after="0" w:line="231"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Divakar Gupta, Darren DeStefano, Madison Jones and Asheley Walker of Cooley LLP and Peter Hoang, Anthony Kim and Michael Loiacono of Marker Therapeutics, Inc. (the "Company"), signing individually, the undersigned's true and lawful attorneys-in-fact and agents to:</w:t>
      </w:r>
    </w:p>
    <w:p>
      <w:pPr>
        <w:spacing w:after="0" w:line="232"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21 Feb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Anna Szymanska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Anna Szymanska</w:t>
      </w:r>
    </w:p>
    <w:sectPr>
      <w:pgSz w:w="11900" w:h="16838" w:orient="portrait"/>
      <w:cols w:equalWidth="0" w:num="1">
        <w:col w:w="10660"/>
      </w:cols>
      <w:pgMar w:left="480" w:top="136" w:right="759" w:bottom="3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04499" TargetMode="External"/><Relationship Id="rId11"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2020-03-12T15:34:30Z</dcterms:created>
  <dcterms:modified xsi:type="dcterms:W3CDTF">2020-03-12T15:34:30Z</dcterms:modified>
</cp:coreProperties>
</file>