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NOTIFICATION OF LATE FILING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1560" w:val="left"/>
          <w:tab w:leader="none" w:pos="1880" w:val="left"/>
          <w:tab w:leader="none" w:pos="3140" w:val="left"/>
          <w:tab w:leader="none" w:pos="3460" w:val="left"/>
          <w:tab w:leader="none" w:pos="4720" w:val="left"/>
          <w:tab w:leader="none" w:pos="5040" w:val="left"/>
          <w:tab w:leader="none" w:pos="6300" w:val="left"/>
        </w:tabs>
        <w:rPr>
          <w:sz w:val="20"/>
          <w:szCs w:val="20"/>
          <w:color w:val="auto"/>
        </w:rPr>
      </w:pPr>
      <w:r>
        <w:rPr>
          <w:rFonts w:ascii="Courier New" w:cs="Courier New" w:eastAsia="Courier New" w:hAnsi="Courier New"/>
          <w:sz w:val="18"/>
          <w:szCs w:val="18"/>
          <w:color w:val="auto"/>
        </w:rPr>
        <w:t>(Check One):</w:t>
        <w:tab/>
        <w:t>[</w:t>
        <w:tab/>
        <w:t>]Form 10-K</w:t>
        <w:tab/>
        <w:t>[</w:t>
        <w:tab/>
        <w:t>]Form 20-F</w:t>
        <w:tab/>
        <w:t>[</w:t>
        <w:tab/>
        <w:t>]Form 11-K</w:t>
      </w:r>
      <w:r>
        <w:rPr>
          <w:sz w:val="20"/>
          <w:szCs w:val="20"/>
          <w:color w:val="auto"/>
        </w:rPr>
        <w:tab/>
      </w:r>
      <w:r>
        <w:rPr>
          <w:rFonts w:ascii="Courier New" w:cs="Courier New" w:eastAsia="Courier New" w:hAnsi="Courier New"/>
          <w:sz w:val="16"/>
          <w:szCs w:val="16"/>
          <w:color w:val="auto"/>
        </w:rPr>
        <w:t>[X]Form 10-Q</w:t>
      </w:r>
    </w:p>
    <w:p>
      <w:pPr>
        <w:ind w:left="1900" w:hanging="312"/>
        <w:spacing w:after="0" w:line="238"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N-SAR</w:t>
      </w:r>
    </w:p>
    <w:p>
      <w:pPr>
        <w:spacing w:after="0" w:line="200" w:lineRule="exact"/>
        <w:rPr>
          <w:sz w:val="24"/>
          <w:szCs w:val="24"/>
          <w:color w:val="auto"/>
        </w:rPr>
      </w:pPr>
    </w:p>
    <w:p>
      <w:pPr>
        <w:spacing w:after="0" w:line="204" w:lineRule="exact"/>
        <w:rPr>
          <w:sz w:val="24"/>
          <w:szCs w:val="24"/>
          <w:color w:val="auto"/>
        </w:rPr>
      </w:pPr>
    </w:p>
    <w:p>
      <w:pPr>
        <w:ind w:left="960"/>
        <w:spacing w:after="0"/>
        <w:tabs>
          <w:tab w:leader="none" w:pos="2940" w:val="left"/>
        </w:tabs>
        <w:rPr>
          <w:sz w:val="20"/>
          <w:szCs w:val="20"/>
          <w:color w:val="auto"/>
        </w:rPr>
      </w:pPr>
      <w:r>
        <w:rPr>
          <w:rFonts w:ascii="Courier New" w:cs="Courier New" w:eastAsia="Courier New" w:hAnsi="Courier New"/>
          <w:sz w:val="18"/>
          <w:szCs w:val="18"/>
          <w:color w:val="auto"/>
        </w:rPr>
        <w:t>For Period Ended:</w:t>
      </w:r>
      <w:r>
        <w:rPr>
          <w:sz w:val="20"/>
          <w:szCs w:val="20"/>
          <w:color w:val="auto"/>
        </w:rPr>
        <w:tab/>
      </w:r>
      <w:r>
        <w:rPr>
          <w:rFonts w:ascii="Courier New" w:cs="Courier New" w:eastAsia="Courier New" w:hAnsi="Courier New"/>
          <w:sz w:val="16"/>
          <w:szCs w:val="16"/>
          <w:color w:val="auto"/>
        </w:rPr>
        <w:t>March 31, 2004</w:t>
      </w:r>
    </w:p>
    <w:p>
      <w:pPr>
        <w:spacing w:after="0" w:line="201" w:lineRule="exact"/>
        <w:rPr>
          <w:sz w:val="24"/>
          <w:szCs w:val="24"/>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10-K</w:t>
      </w:r>
    </w:p>
    <w:p>
      <w:pPr>
        <w:ind w:left="1380" w:hanging="424"/>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20-F</w:t>
      </w:r>
    </w:p>
    <w:p>
      <w:pPr>
        <w:ind w:left="1380" w:hanging="424"/>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11-K</w:t>
      </w:r>
    </w:p>
    <w:p>
      <w:pPr>
        <w:ind w:left="1380" w:hanging="424"/>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10-Q</w:t>
      </w:r>
    </w:p>
    <w:p>
      <w:pPr>
        <w:ind w:left="1380" w:hanging="424"/>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N-SAR</w:t>
      </w:r>
    </w:p>
    <w:p>
      <w:pPr>
        <w:spacing w:after="0" w:line="202" w:lineRule="exact"/>
        <w:rPr>
          <w:sz w:val="24"/>
          <w:szCs w:val="24"/>
          <w:color w:val="auto"/>
        </w:rPr>
      </w:pPr>
    </w:p>
    <w:p>
      <w:pPr>
        <w:ind w:left="960"/>
        <w:spacing w:after="0"/>
        <w:tabs>
          <w:tab w:leader="none" w:pos="4100" w:val="left"/>
        </w:tabs>
        <w:rPr>
          <w:sz w:val="20"/>
          <w:szCs w:val="20"/>
          <w:color w:val="auto"/>
        </w:rPr>
      </w:pPr>
      <w:r>
        <w:rPr>
          <w:rFonts w:ascii="Courier New" w:cs="Courier New" w:eastAsia="Courier New" w:hAnsi="Courier New"/>
          <w:sz w:val="18"/>
          <w:szCs w:val="18"/>
          <w:color w:val="auto"/>
        </w:rPr>
        <w:t>For Transition Period Ended:</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 Not Applicable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I--REGISTRANT INFORMATION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Genemax Corp.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Full Name of Registrant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Former Name if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1681 Chestnut Street, Suite 400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 (Street and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Vancouver, British Columbia, Canada V6J 4M6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 and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II--RULES 12B-25 (B) AND (C)</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reasons described in reasonable detail in Part III of this form could not be eliminated without</w:t>
      </w:r>
    </w:p>
    <w:p>
      <w:pPr>
        <w:spacing w:after="0" w:line="6" w:lineRule="exact"/>
        <w:rPr>
          <w:sz w:val="24"/>
          <w:szCs w:val="24"/>
          <w:color w:val="auto"/>
        </w:rPr>
      </w:pPr>
    </w:p>
    <w:p>
      <w:pPr>
        <w:sectPr>
          <w:pgSz w:w="11900" w:h="16838" w:orient="portrait"/>
          <w:cols w:equalWidth="0" w:num="3">
            <w:col w:w="1380" w:space="420"/>
            <w:col w:w="320" w:space="620"/>
            <w:col w:w="7479"/>
          </w:cols>
          <w:pgMar w:left="240" w:top="244" w:right="1440" w:bottom="0" w:gutter="0" w:footer="0" w:header="0"/>
          <w:type w:val="continuous"/>
        </w:sectPr>
      </w:pPr>
    </w:p>
    <w:p>
      <w:pPr>
        <w:ind w:left="2740" w:hanging="1468"/>
        <w:spacing w:after="0"/>
        <w:tabs>
          <w:tab w:leader="none" w:pos="2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unreasonable effort or expense;</w:t>
      </w:r>
    </w:p>
    <w:p>
      <w:pPr>
        <w:spacing w:after="0" w:line="21" w:lineRule="exact"/>
        <w:rPr>
          <w:rFonts w:ascii="Courier New" w:cs="Courier New" w:eastAsia="Courier New" w:hAnsi="Courier New"/>
          <w:sz w:val="16"/>
          <w:szCs w:val="16"/>
          <w:color w:val="auto"/>
        </w:rPr>
      </w:pPr>
    </w:p>
    <w:p>
      <w:pPr>
        <w:spacing w:after="0"/>
        <w:tabs>
          <w:tab w:leader="none" w:pos="0" w:val="left"/>
        </w:tabs>
        <w:numPr>
          <w:ilvl w:val="0"/>
          <w:numId w:val="3"/>
        </w:numPr>
        <w:rPr>
          <w:rFonts w:ascii="Courier New" w:cs="Courier New" w:eastAsia="Courier New" w:hAnsi="Courier New"/>
          <w:sz w:val="18"/>
          <w:szCs w:val="18"/>
          <w:color w:val="auto"/>
        </w:rPr>
      </w:pPr>
    </w:p>
    <w:p>
      <w:pPr>
        <w:sectPr>
          <w:pgSz w:w="11900" w:h="16838" w:orient="portrait"/>
          <w:cols w:equalWidth="0" w:num="1">
            <w:col w:w="10219"/>
          </w:cols>
          <w:pgMar w:left="240" w:top="244" w:right="1440" w:bottom="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4"/>
          <w:szCs w:val="24"/>
          <w:color w:val="auto"/>
        </w:rPr>
      </w:pPr>
      <w:r>
        <w:rPr>
          <w:sz w:val="24"/>
          <w:szCs w:val="24"/>
          <w:color w:val="auto"/>
        </w:rPr>
        <w:br w:type="column"/>
      </w:r>
    </w:p>
    <w:p>
      <w:pPr>
        <w:spacing w:after="0"/>
        <w:tabs>
          <w:tab w:leader="none" w:pos="520" w:val="left"/>
          <w:tab w:leader="none" w:pos="1460" w:val="left"/>
          <w:tab w:leader="none" w:pos="2300" w:val="left"/>
          <w:tab w:leader="none" w:pos="3260" w:val="left"/>
        </w:tabs>
        <w:rPr>
          <w:sz w:val="20"/>
          <w:szCs w:val="20"/>
          <w:color w:val="auto"/>
        </w:rPr>
      </w:pPr>
      <w:r>
        <w:rPr>
          <w:rFonts w:ascii="Courier New" w:cs="Courier New" w:eastAsia="Courier New" w:hAnsi="Courier New"/>
          <w:sz w:val="18"/>
          <w:szCs w:val="18"/>
          <w:color w:val="auto"/>
        </w:rPr>
        <w:t>The</w:t>
        <w:tab/>
        <w:t>subject</w:t>
        <w:tab/>
        <w:t>annual</w:t>
        <w:tab/>
        <w:t>report,</w:t>
      </w:r>
      <w:r>
        <w:rPr>
          <w:sz w:val="20"/>
          <w:szCs w:val="20"/>
          <w:color w:val="auto"/>
        </w:rPr>
        <w:tab/>
      </w:r>
      <w:r>
        <w:rPr>
          <w:rFonts w:ascii="Courier New" w:cs="Courier New" w:eastAsia="Courier New" w:hAnsi="Courier New"/>
          <w:sz w:val="16"/>
          <w:szCs w:val="16"/>
          <w:color w:val="auto"/>
        </w:rPr>
        <w:t>semi-annual</w:t>
      </w:r>
    </w:p>
    <w:p>
      <w:pPr>
        <w:spacing w:after="0"/>
        <w:tabs>
          <w:tab w:leader="none" w:pos="940" w:val="left"/>
          <w:tab w:leader="none" w:pos="2200" w:val="left"/>
          <w:tab w:leader="none" w:pos="4520" w:val="left"/>
        </w:tabs>
        <w:rPr>
          <w:sz w:val="20"/>
          <w:szCs w:val="20"/>
          <w:color w:val="auto"/>
        </w:rPr>
      </w:pPr>
      <w:r>
        <w:rPr>
          <w:rFonts w:ascii="Courier New" w:cs="Courier New" w:eastAsia="Courier New" w:hAnsi="Courier New"/>
          <w:sz w:val="18"/>
          <w:szCs w:val="18"/>
          <w:color w:val="auto"/>
        </w:rPr>
        <w:t>report,</w:t>
        <w:tab/>
        <w:t>transition</w:t>
        <w:tab/>
        <w:t>report on Form 10-K,</w:t>
      </w:r>
      <w:r>
        <w:rPr>
          <w:sz w:val="20"/>
          <w:szCs w:val="20"/>
          <w:color w:val="auto"/>
        </w:rPr>
        <w:tab/>
      </w:r>
      <w:r>
        <w:rPr>
          <w:rFonts w:ascii="Courier New" w:cs="Courier New" w:eastAsia="Courier New" w:hAnsi="Courier New"/>
          <w:sz w:val="16"/>
          <w:szCs w:val="16"/>
          <w:color w:val="auto"/>
        </w:rPr>
        <w:t>Form 20-F,</w:t>
      </w:r>
    </w:p>
    <w:p>
      <w:pPr>
        <w:spacing w:after="0" w:line="5" w:lineRule="exact"/>
        <w:rPr>
          <w:sz w:val="24"/>
          <w:szCs w:val="24"/>
          <w:color w:val="auto"/>
        </w:rPr>
      </w:pPr>
    </w:p>
    <w:p>
      <w:pPr>
        <w:sectPr>
          <w:pgSz w:w="11900" w:h="16838" w:orient="portrait"/>
          <w:cols w:equalWidth="0" w:num="4">
            <w:col w:w="960" w:space="320"/>
            <w:col w:w="100" w:space="420"/>
            <w:col w:w="320" w:space="620"/>
            <w:col w:w="7479"/>
          </w:cols>
          <w:pgMar w:left="240" w:top="244" w:right="1440" w:bottom="0" w:gutter="0" w:footer="0" w:header="0"/>
          <w:type w:val="continuous"/>
        </w:sectPr>
      </w:pPr>
    </w:p>
    <w:p>
      <w:pPr>
        <w:ind w:left="2740" w:hanging="1468"/>
        <w:spacing w:after="0"/>
        <w:tabs>
          <w:tab w:leader="none" w:pos="2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11-K or Form N-SAR,  or portion thereof will be filed</w:t>
      </w:r>
    </w:p>
    <w:p>
      <w:pPr>
        <w:spacing w:after="0" w:line="21" w:lineRule="exact"/>
        <w:rPr>
          <w:sz w:val="24"/>
          <w:szCs w:val="24"/>
          <w:color w:val="auto"/>
        </w:rPr>
      </w:pPr>
    </w:p>
    <w:p>
      <w:pPr>
        <w:ind w:left="2740" w:hanging="1468"/>
        <w:spacing w:after="0"/>
        <w:tabs>
          <w:tab w:leader="none" w:pos="2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the fifteenth calendar day following the</w:t>
      </w:r>
    </w:p>
    <w:p>
      <w:pPr>
        <w:spacing w:after="0" w:line="21" w:lineRule="exact"/>
        <w:rPr>
          <w:sz w:val="24"/>
          <w:szCs w:val="24"/>
          <w:color w:val="auto"/>
        </w:rPr>
      </w:pPr>
    </w:p>
    <w:p>
      <w:pPr>
        <w:ind w:left="2740" w:hanging="1468"/>
        <w:spacing w:after="0"/>
        <w:tabs>
          <w:tab w:leader="none" w:pos="2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prescribed due date; or the subject  quarterly report</w:t>
      </w:r>
    </w:p>
    <w:p>
      <w:pPr>
        <w:spacing w:after="0" w:line="16" w:lineRule="exact"/>
        <w:rPr>
          <w:sz w:val="24"/>
          <w:szCs w:val="24"/>
          <w:color w:val="auto"/>
        </w:rPr>
      </w:pPr>
    </w:p>
    <w:p>
      <w:pPr>
        <w:ind w:left="2640" w:hanging="1368"/>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transition report on Form 10-Q, or portion thereof</w:t>
      </w:r>
    </w:p>
    <w:p>
      <w:pPr>
        <w:ind w:left="1280"/>
        <w:spacing w:after="0"/>
        <w:tabs>
          <w:tab w:leader="none" w:pos="2720" w:val="left"/>
          <w:tab w:leader="none" w:pos="4940" w:val="left"/>
          <w:tab w:leader="none" w:pos="5780" w:val="left"/>
          <w:tab w:leader="none" w:pos="69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will be filed on or</w:t>
        <w:tab/>
        <w:t>before</w:t>
        <w:tab/>
        <w:t>the fifth</w:t>
        <w:tab/>
        <w:t>calendar</w:t>
      </w:r>
      <w:r>
        <w:rPr>
          <w:sz w:val="20"/>
          <w:szCs w:val="20"/>
          <w:color w:val="auto"/>
        </w:rPr>
        <w:tab/>
      </w:r>
      <w:r>
        <w:rPr>
          <w:rFonts w:ascii="Courier New" w:cs="Courier New" w:eastAsia="Courier New" w:hAnsi="Courier New"/>
          <w:sz w:val="16"/>
          <w:szCs w:val="16"/>
          <w:color w:val="auto"/>
        </w:rPr>
        <w:t>day</w:t>
      </w:r>
    </w:p>
    <w:p>
      <w:pPr>
        <w:ind w:left="2740" w:hanging="1468"/>
        <w:spacing w:after="0"/>
        <w:tabs>
          <w:tab w:leader="none" w:pos="2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prescribed due date; and</w:t>
      </w:r>
    </w:p>
    <w:p>
      <w:pPr>
        <w:spacing w:after="0" w:line="3" w:lineRule="exact"/>
        <w:rPr>
          <w:rFonts w:ascii="Courier New" w:cs="Courier New" w:eastAsia="Courier New" w:hAnsi="Courier New"/>
          <w:sz w:val="18"/>
          <w:szCs w:val="18"/>
          <w:color w:val="auto"/>
        </w:rPr>
      </w:pPr>
    </w:p>
    <w:p>
      <w:pPr>
        <w:spacing w:after="0"/>
        <w:tabs>
          <w:tab w:leader="none" w:pos="0" w:val="left"/>
        </w:tabs>
        <w:numPr>
          <w:ilvl w:val="0"/>
          <w:numId w:val="8"/>
        </w:numPr>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w:t>
      </w:r>
      <w:r>
        <w:rPr>
          <w:rFonts w:ascii="Courier New" w:cs="Courier New" w:eastAsia="Courier New" w:hAnsi="Courier New"/>
          <w:sz w:val="16"/>
          <w:szCs w:val="16"/>
          <w:color w:val="auto"/>
        </w:rPr>
        <w:t>The  accountant's statement or other exhibit required</w:t>
      </w:r>
    </w:p>
    <w:p>
      <w:pPr>
        <w:ind w:left="2740" w:hanging="1468"/>
        <w:spacing w:after="0" w:line="238" w:lineRule="auto"/>
        <w:tabs>
          <w:tab w:leader="none" w:pos="2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Rule 12b-25(c) has been attached if applicable.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PART III--NARRATIVE</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State below in reasonable detail the reasons why Forms 10-K, 20-F, 11-K, 10-Q, N-SAR, or the transition report or portion thereof, could not be filed within</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the prescribed period.</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registrant is unable to file its quarterly report on Form 10-QSB for the quarter ended March 31, 2004 within the prescribed period because of delays in compiling financial information for disclosure in the 10-QSB because of the departure of the registrant's 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IV--OTHER INFORMATION</w:t>
      </w:r>
    </w:p>
    <w:p>
      <w:pPr>
        <w:spacing w:after="0" w:line="207" w:lineRule="exact"/>
        <w:rPr>
          <w:sz w:val="20"/>
          <w:szCs w:val="20"/>
          <w:color w:val="auto"/>
        </w:rPr>
      </w:pPr>
    </w:p>
    <w:p>
      <w:pPr>
        <w:ind w:right="1779" w:firstLine="8"/>
        <w:spacing w:after="0" w:line="235"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pacing w:after="0" w:line="203"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Henry F. Schlueter, Esq.</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(303)</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292-3883</w:t>
            </w:r>
          </w:p>
        </w:tc>
      </w:tr>
    </w:tbl>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sz w:val="20"/>
          <w:szCs w:val="20"/>
          <w:color w:val="auto"/>
        </w:rPr>
      </w:pPr>
    </w:p>
    <w:p>
      <w:pPr>
        <w:jc w:val="both"/>
        <w:ind w:left="2540"/>
        <w:spacing w:after="0"/>
        <w:tabs>
          <w:tab w:leader="none" w:pos="4720" w:val="left"/>
          <w:tab w:leader="none" w:pos="6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(Area Code)</w:t>
      </w:r>
      <w:r>
        <w:rPr>
          <w:sz w:val="20"/>
          <w:szCs w:val="20"/>
          <w:color w:val="auto"/>
        </w:rPr>
        <w:tab/>
      </w:r>
      <w:r>
        <w:rPr>
          <w:rFonts w:ascii="Courier New" w:cs="Courier New" w:eastAsia="Courier New" w:hAnsi="Courier New"/>
          <w:sz w:val="16"/>
          <w:szCs w:val="16"/>
          <w:color w:val="auto"/>
        </w:rPr>
        <w:t>(Telephone Number)</w:t>
      </w:r>
    </w:p>
    <w:p>
      <w:pPr>
        <w:spacing w:after="0" w:line="207" w:lineRule="exact"/>
        <w:rPr>
          <w:sz w:val="20"/>
          <w:szCs w:val="20"/>
          <w:color w:val="auto"/>
        </w:rPr>
      </w:pPr>
    </w:p>
    <w:p>
      <w:pPr>
        <w:jc w:val="both"/>
        <w:ind w:left="960" w:right="1779" w:hanging="952"/>
        <w:spacing w:after="0" w:line="268"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[X] Yes [ ] No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23" w:lineRule="exact"/>
        <w:rPr>
          <w:rFonts w:ascii="Courier New" w:cs="Courier New" w:eastAsia="Courier New" w:hAnsi="Courier New"/>
          <w:sz w:val="16"/>
          <w:szCs w:val="16"/>
          <w:color w:val="auto"/>
        </w:rPr>
      </w:pPr>
    </w:p>
    <w:p>
      <w:pPr>
        <w:jc w:val="both"/>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of operations from the corresponding period for the last fiscal year will be reflected by the earnings statements to be included in the subject report or portion thereof? [ X ] Yes [ ] No</w:t>
      </w:r>
    </w:p>
    <w:p>
      <w:pPr>
        <w:sectPr>
          <w:pgSz w:w="11900" w:h="16838" w:orient="portrait"/>
          <w:cols w:equalWidth="0" w:num="1">
            <w:col w:w="10219"/>
          </w:cols>
          <w:pgMar w:left="240" w:top="136" w:right="1440" w:bottom="1440" w:gutter="0" w:footer="0" w:header="0"/>
        </w:sectPr>
      </w:pPr>
    </w:p>
    <w:bookmarkStart w:id="2" w:name="page3"/>
    <w:bookmarkEnd w:id="2"/>
    <w:p>
      <w:pPr>
        <w:jc w:val="both"/>
        <w:ind w:left="960" w:right="177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9"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The Company anticipates that its net loss for the quarter ended March 31, 2004 will be approximately $669,659, as compared to a net loss of $847,648 during the quarter ended March 31, 2003. The decreased loss is primarily the result of a decrease in consulting fees of $44,168 and decreased office and general expenses of $272,343 during the quarter ended March 31, 2004 as compared to the quarter ended March 31, 2003. The decreased consulting fees and office and general expenses were the result of reduced administration and investor relations activities since the termination of contracts with Investor Communications International, Inc. and International Market Trend, AG on December 31, 2003.</w:t>
      </w: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Genemax Corp.</w:t>
      </w:r>
    </w:p>
    <w:p>
      <w:pPr>
        <w:ind w:left="3580"/>
        <w:spacing w:after="0" w:line="238" w:lineRule="auto"/>
        <w:rPr>
          <w:sz w:val="20"/>
          <w:szCs w:val="20"/>
          <w:color w:val="auto"/>
        </w:rPr>
      </w:pPr>
      <w:r>
        <w:rPr>
          <w:rFonts w:ascii="Courier New" w:cs="Courier New" w:eastAsia="Courier New" w:hAnsi="Courier New"/>
          <w:sz w:val="18"/>
          <w:szCs w:val="18"/>
          <w:color w:val="auto"/>
        </w:rPr>
        <w:t>_____________</w:t>
      </w:r>
    </w:p>
    <w:p>
      <w:pPr>
        <w:ind w:left="1900"/>
        <w:spacing w:after="0"/>
        <w:rPr>
          <w:sz w:val="20"/>
          <w:szCs w:val="20"/>
          <w:color w:val="auto"/>
        </w:rPr>
      </w:pPr>
      <w:r>
        <w:rPr>
          <w:rFonts w:ascii="Courier New" w:cs="Courier New" w:eastAsia="Courier New" w:hAnsi="Courier New"/>
          <w:sz w:val="18"/>
          <w:szCs w:val="18"/>
          <w:color w:val="auto"/>
        </w:rPr>
        <w:t>(Name of Registrant as Specified in Charter)</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thereunto duly authorized.</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300"/>
        <w:spacing w:after="0" w:line="268" w:lineRule="auto"/>
        <w:rPr>
          <w:sz w:val="20"/>
          <w:szCs w:val="20"/>
          <w:color w:val="auto"/>
        </w:rPr>
      </w:pPr>
      <w:r>
        <w:rPr>
          <w:rFonts w:ascii="Courier New" w:cs="Courier New" w:eastAsia="Courier New" w:hAnsi="Courier New"/>
          <w:sz w:val="16"/>
          <w:szCs w:val="16"/>
          <w:color w:val="auto"/>
        </w:rPr>
        <w:t>Date: May 17, 2004 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Ronald Handford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1" w:lineRule="exact"/>
        <w:rPr>
          <w:sz w:val="20"/>
          <w:szCs w:val="20"/>
          <w:color w:val="auto"/>
        </w:rPr>
      </w:pPr>
    </w:p>
    <w:p>
      <w:pPr>
        <w:sectPr>
          <w:pgSz w:w="11900" w:h="16838" w:orient="portrait"/>
          <w:cols w:equalWidth="0" w:num="2">
            <w:col w:w="3300" w:space="720"/>
            <w:col w:w="6199"/>
          </w:cols>
          <w:pgMar w:left="240" w:top="723" w:right="1440" w:bottom="1440" w:gutter="0" w:footer="0" w:header="0"/>
          <w:type w:val="continuous"/>
        </w:sectPr>
      </w:pPr>
    </w:p>
    <w:p>
      <w:pPr>
        <w:ind w:left="4540"/>
        <w:spacing w:after="0" w:line="233" w:lineRule="auto"/>
        <w:rPr>
          <w:sz w:val="20"/>
          <w:szCs w:val="20"/>
          <w:color w:val="auto"/>
        </w:rPr>
      </w:pPr>
      <w:r>
        <w:rPr>
          <w:rFonts w:ascii="Courier New" w:cs="Courier New" w:eastAsia="Courier New" w:hAnsi="Courier New"/>
          <w:sz w:val="18"/>
          <w:szCs w:val="18"/>
          <w:color w:val="auto"/>
        </w:rPr>
        <w:t>Ronald Handford, Chief Executive</w:t>
      </w:r>
    </w:p>
    <w:p>
      <w:pPr>
        <w:ind w:left="4540"/>
        <w:spacing w:after="0"/>
        <w:rPr>
          <w:sz w:val="20"/>
          <w:szCs w:val="20"/>
          <w:color w:val="auto"/>
        </w:rPr>
      </w:pPr>
      <w:r>
        <w:rPr>
          <w:rFonts w:ascii="Courier New" w:cs="Courier New" w:eastAsia="Courier New" w:hAnsi="Courier New"/>
          <w:sz w:val="18"/>
          <w:szCs w:val="18"/>
          <w:color w:val="auto"/>
        </w:rPr>
        <w:t>Officer and Chief Financial</w:t>
      </w:r>
    </w:p>
    <w:p>
      <w:pPr>
        <w:ind w:left="4540"/>
        <w:spacing w:after="0" w:line="237" w:lineRule="auto"/>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2020-02-13T14:41:29Z</dcterms:created>
  <dcterms:modified xsi:type="dcterms:W3CDTF">2020-02-13T14:41:29Z</dcterms:modified>
</cp:coreProperties>
</file>