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December 11,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120" w:type="dxa"/>
            <w:vAlign w:val="bottom"/>
            <w:gridSpan w:val="3"/>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740" w:type="dxa"/>
            <w:vAlign w:val="bottom"/>
          </w:tcPr>
          <w:p>
            <w:pPr>
              <w:spacing w:after="0"/>
              <w:rPr>
                <w:sz w:val="20"/>
                <w:szCs w:val="20"/>
                <w:color w:val="auto"/>
              </w:rPr>
            </w:pPr>
          </w:p>
        </w:tc>
        <w:tc>
          <w:tcPr>
            <w:tcW w:w="34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0" w:type="dxa"/>
            <w:vAlign w:val="bottom"/>
            <w:gridSpan w:val="6"/>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9350 Kirby Drive, Suite 300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460" w:type="dxa"/>
            <w:vAlign w:val="bottom"/>
            <w:gridSpan w:val="3"/>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77054</w:t>
            </w:r>
          </w:p>
        </w:tc>
        <w:tc>
          <w:tcPr>
            <w:tcW w:w="8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6"/>
          </w:tcPr>
          <w:p>
            <w:pPr>
              <w:jc w:val="center"/>
              <w:ind w:right="2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Trading</w:t>
            </w:r>
          </w:p>
        </w:tc>
        <w:tc>
          <w:tcPr>
            <w:tcW w:w="448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Symbol(s)</w:t>
            </w:r>
          </w:p>
        </w:tc>
        <w:tc>
          <w:tcPr>
            <w:tcW w:w="44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MRKR</w:t>
            </w:r>
          </w:p>
        </w:tc>
        <w:tc>
          <w:tcPr>
            <w:tcW w:w="4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On December 11, 2023, Marker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a press release announcing Sustained Complete Response in First Lymphoma Patient Treated with MT-601 following CAR T Relapse.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11, 2023.</w:t>
      </w:r>
    </w:p>
    <w:p>
      <w:pPr>
        <w:spacing w:after="0" w:line="27"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11, 2023</w:t>
            </w: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7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031365"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13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Announces Sustained Complete Response in First Lymphoma Patient Treated with MT-601 following CAR T Relapse</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Study participant with Non-Hodgkin’s Lymphoma who relapsed after anti-CD19 CAR T cell therapy tolerated initial dose level well and remains in complete response six months after MT-601 treatment</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TX – December 11, 2023 </w:t>
      </w:r>
      <w:r>
        <w:rPr>
          <w:rFonts w:ascii="Times New Roman" w:cs="Times New Roman" w:eastAsia="Times New Roman" w:hAnsi="Times New Roman"/>
          <w:sz w:val="18"/>
          <w:szCs w:val="18"/>
          <w:color w:val="auto"/>
        </w:rPr>
        <w:t>– Marker Therapeutics, Inc. (Nasdaq: MRKR), a clinical-stage immuno-oncology company focusing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next-generation T cell-based immunotherapies for the treatment of hematological malignancies and solid tumor indications, today reported a clinical update on the APOLLO study. The Phase 1 APOLLO study is investigating MT-601, a multi-tumor associated antigen (multiTAA)-specific T cell product, for the treatment of patients with lymphoma who have failed or are ineligible to receive anti-CD19 CAR T cell therapy.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reported first enrollment in the dose escalation stage of the Phase 1 trial (</w:t>
      </w:r>
      <w:r>
        <w:rPr>
          <w:rFonts w:ascii="Times New Roman" w:cs="Times New Roman" w:eastAsia="Times New Roman" w:hAnsi="Times New Roman"/>
          <w:sz w:val="18"/>
          <w:szCs w:val="18"/>
          <w:u w:val="single" w:color="auto"/>
          <w:color w:val="auto"/>
        </w:rPr>
        <w:t>Press Release, June 12, 2023</w:t>
      </w:r>
      <w:r>
        <w:rPr>
          <w:rFonts w:ascii="Times New Roman" w:cs="Times New Roman" w:eastAsia="Times New Roman" w:hAnsi="Times New Roman"/>
          <w:sz w:val="18"/>
          <w:szCs w:val="18"/>
          <w:color w:val="auto"/>
        </w:rPr>
        <w:t>). The patient had diffuse large B cell lymphoma (DLBCL) and failed four prior lines of therapy, including anti-CD19 CAR T cell therapy. Marker reported in September that the study participant tolerated the treatment well without treatment-related adverse events and achieved a complete metabolic response eight weeks after the second infusion of MT-601 (</w:t>
      </w:r>
      <w:r>
        <w:rPr>
          <w:rFonts w:ascii="Times New Roman" w:cs="Times New Roman" w:eastAsia="Times New Roman" w:hAnsi="Times New Roman"/>
          <w:sz w:val="18"/>
          <w:szCs w:val="18"/>
          <w:u w:val="single" w:color="auto"/>
          <w:color w:val="auto"/>
        </w:rPr>
        <w:t>Press Release, September 11, 2023</w:t>
      </w:r>
      <w:r>
        <w:rPr>
          <w:rFonts w:ascii="Times New Roman" w:cs="Times New Roman" w:eastAsia="Times New Roman" w:hAnsi="Times New Roman"/>
          <w:sz w:val="18"/>
          <w:szCs w:val="18"/>
          <w:color w:val="auto"/>
        </w:rPr>
        <w:t>). Marker reports today that six months following the initial treatment with MT-601 the study participant has maintained complete response to treatment.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These clinical results are reinforced by non-clinical proof-of-concept data demonstrating that MT-601 has the potential to eradicate lymphoma cells resistant to anti-CD19 CAR T cells, highlighting the therapeutic potential of MT-601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Release, May 31, 2023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CD19-targeting CAR T cell therapies have gained acceptance as treatment for patients with lymphoma, up to 60% of patients treated with CAR T therapies relapse within one year (Chong EA et al, N Engl J Med, 2021). This APOLLO study participant relapsed within 90 days after CAR T cell therapy, yet maintained a complete response for at least six months after treatment with MT-601, suggesting that MT-601 is more durable compared to CAR T cells in this study participant.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 T cell therapies, which have known severe side effects such as neurotoxicity, are also currently being investigated by the FDA for the risk of potential induction of secondary cancers (</w:t>
      </w:r>
      <w:r>
        <w:rPr>
          <w:rFonts w:ascii="Times New Roman" w:cs="Times New Roman" w:eastAsia="Times New Roman" w:hAnsi="Times New Roman"/>
          <w:sz w:val="18"/>
          <w:szCs w:val="18"/>
          <w:u w:val="single" w:color="auto"/>
          <w:color w:val="auto"/>
        </w:rPr>
        <w:t>U.S. Food and Drug Administration, November 28, 2023</w:t>
      </w:r>
      <w:r>
        <w:rPr>
          <w:rFonts w:ascii="Times New Roman" w:cs="Times New Roman" w:eastAsia="Times New Roman" w:hAnsi="Times New Roman"/>
          <w:sz w:val="18"/>
          <w:szCs w:val="18"/>
          <w:color w:val="auto"/>
        </w:rPr>
        <w:t>), adding another layer of concern for patients and clinicians. Notably, multiTAA-specific T cell therapies have been well-tolerated in clinical trials, and Marker believes that multiTAA-specific T cells are a safe alternative to CAR T cells due to their non-genetically engineered approach that selectively expands tumor-specific T cells from a patient’s/donor’s blood without the risk of mutagenesis.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“Witnessing the sustained complete response in our first patient treated with MT-601 over six months has been an encouraging and rewarding experience,” commented Dr. Geoffrey Shouse, the Principal Investigator at City of Hope National Medical Center in Duarte California. "This is a remarkable achievement, demonstrating the potential impact of MT-601 in patients with lymphoma who have relapsed after anti-CD19 CAR T cell therapy. We are encouraged by the benefit this therapy has provided for one our patient’s life, the newfound hope it brings, and the potential impact MT-601 could have as a novel treatment option for patients with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65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65976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“Relapse rates following CAR T cell therapy are high,” said Juan F. Vera, M.D., President and Chief Executive Officer of Marker Therapeutics. “The ongoing complete response observed after MT-601 infusion in a CAR relapsed patient with lymphoma suggests superior durability of our therapy over CAR T cells in this patient. To further validate these observations, we have already enrolled additional patients in this study to replicate and reinforce these promising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Vera continued: “The sustained complete response is a significant milestone in our Phase 1 study and highlights the potential benefit of MT-601 in patients who relapse after anti-CD19 CAR T cell therapy. We will continue to monitor long-term treatment effects and durability of response and look forward to treating additional participants in this Phase 1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MT-601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MT-601 utilizes a novel non-genetically modified approach that specifically targets six different tumor antigens upregulated in lymphoma cells (Survivin, PRAME, WT-1, NY-ESO-1, SSX-2, MAGEA-4). Marker is currently investigating MT-601 in the Company-sponsored Phase 1 APOLLO trial (clinicaltrials.gov identifier: NCT05798897) for the treatment of lymphoma patients who are relapsed/refractory after or ineligible to anti-CD19 CAR T cell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APOLLO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APOLLO trial (clinicaltrials.gov Identifier: NCT05798897) is a Phase 1, multicenter, open-label study designed to evaluate the safety and efficacy of MT-601 in participants with relapsed or refractory lymphoma who either failed anti-CD19 chimeric antigen receptor (CAR) T cell therapy or are ineligible for anti-CD19 CAR T cell therapy. The primary objective of this exploratory Phase 1 clinical trial is to evaluate the optimum dose, safety, and preliminary efficacy of MT-601 in participants with various lymphoma subtypes. Under the APOLLO trial, nine clinical sites across the United States will cumulatively enroll up to approximately 30 participants during the dose escalation phase.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multiTAA-specific T cells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multi-tumor associated antigen (multiTAA)-specific T cell platform is a novel, non-genetically modified cell therapy approach that selectively expands tumor-specific T cells from a patient's/donor’s blood capable of recognizing a broad range of tumor antigens. Clinical trials that enrolled more than 200 patients with various hematological malignancies and solid tumors showed that autologous and allogeneic multiTAA-specific T cell products were well tolerated and demonstrated durable clinical responses, and consistent epitope spreading. The latter is typically not observed with other T cell therapies and enables the potential contribution to a lasting anti-tumor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659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65976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The T cell therapy technology developed by Marker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the T cells, Marker believes that its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Kontoh-Boateng</w:t>
      </w:r>
    </w:p>
    <w:p>
      <w:pPr>
        <w:spacing w:after="0" w:line="27" w:lineRule="exact"/>
        <w:rPr>
          <w:sz w:val="20"/>
          <w:szCs w:val="20"/>
          <w:color w:val="auto"/>
        </w:rPr>
      </w:pPr>
    </w:p>
    <w:p>
      <w:pPr>
        <w:ind w:right="946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213-1398 </w:t>
      </w:r>
      <w:r>
        <w:rPr>
          <w:rFonts w:ascii="Times New Roman" w:cs="Times New Roman" w:eastAsia="Times New Roman" w:hAnsi="Times New Roman"/>
          <w:sz w:val="18"/>
          <w:szCs w:val="18"/>
          <w:u w:val="single" w:color="auto"/>
          <w:color w:val="auto"/>
        </w:rPr>
        <w:t>dboateng@tiberend.com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27" w:lineRule="exact"/>
        <w:rPr>
          <w:sz w:val="20"/>
          <w:szCs w:val="20"/>
          <w:color w:val="auto"/>
        </w:rPr>
      </w:pPr>
    </w:p>
    <w:p>
      <w:pPr>
        <w:ind w:right="934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577-8520 </w:t>
      </w:r>
      <w:r>
        <w:rPr>
          <w:rFonts w:ascii="Times New Roman" w:cs="Times New Roman" w:eastAsia="Times New Roman" w:hAnsi="Times New Roman"/>
          <w:sz w:val="17"/>
          <w:szCs w:val="17"/>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62"/>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2023-12-11T06:40:04Z</dcterms:created>
  <dcterms:modified xsi:type="dcterms:W3CDTF">2023-12-11T06:40:04Z</dcterms:modified>
</cp:coreProperties>
</file>