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203200</wp:posOffset>
            </wp:positionH>
            <wp:positionV relativeFrom="page">
              <wp:posOffset>215265</wp:posOffset>
            </wp:positionV>
            <wp:extent cx="7143115" cy="158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115" cy="1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203200</wp:posOffset>
            </wp:positionH>
            <wp:positionV relativeFrom="page">
              <wp:posOffset>247015</wp:posOffset>
            </wp:positionV>
            <wp:extent cx="7143115" cy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11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 UNITED STATES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SECURITIES AND EXCHANGE COMMISSION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Washington, D.C. 20549</w:t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SCHEDULE 14A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Proxy Statement Pursuant to Section 14(a) of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the Securities Exchange Act of 1934 (Amendment No.     )</w:t>
      </w: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☒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Check the appropriate box: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320" w:hanging="320"/>
        <w:spacing w:after="0"/>
        <w:tabs>
          <w:tab w:leader="none" w:pos="3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Preliminary Proxy Statement</w:t>
      </w:r>
    </w:p>
    <w:p>
      <w:pPr>
        <w:spacing w:after="0" w:line="9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320" w:hanging="320"/>
        <w:spacing w:after="0"/>
        <w:tabs>
          <w:tab w:leader="none" w:pos="3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3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320" w:hanging="320"/>
        <w:spacing w:after="0" w:line="237" w:lineRule="auto"/>
        <w:tabs>
          <w:tab w:leader="none" w:pos="3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Definitive Proxy Statement</w:t>
      </w:r>
    </w:p>
    <w:p>
      <w:pPr>
        <w:ind w:left="320" w:hanging="320"/>
        <w:spacing w:after="0"/>
        <w:tabs>
          <w:tab w:leader="none" w:pos="32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Definitive Additional Materials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20" w:hanging="320"/>
        <w:spacing w:after="0"/>
        <w:tabs>
          <w:tab w:leader="none" w:pos="32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Soliciting Material under §240.14a-12</w:t>
      </w:r>
    </w:p>
    <w:p>
      <w:pPr>
        <w:spacing w:after="0" w:line="163" w:lineRule="exact"/>
        <w:rPr>
          <w:sz w:val="24"/>
          <w:szCs w:val="24"/>
          <w:color w:val="auto"/>
        </w:rPr>
      </w:pPr>
    </w:p>
    <w:p>
      <w:pPr>
        <w:ind w:left="39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0"/>
          <w:szCs w:val="30"/>
          <w:b w:val="1"/>
          <w:bCs w:val="1"/>
          <w:color w:val="auto"/>
        </w:rPr>
        <w:t>Marker Therapeutics,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31115</wp:posOffset>
            </wp:positionV>
            <wp:extent cx="7143115" cy="7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11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273685</wp:posOffset>
            </wp:positionV>
            <wp:extent cx="7143115" cy="7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11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(Name of Person(s) Filing Proxy Statement, if other than the Registrant)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Payment of Filing Fee (Check the appropriate box):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20" w:hanging="320"/>
        <w:spacing w:after="0"/>
        <w:tabs>
          <w:tab w:leader="none" w:pos="32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No fee required.</w:t>
      </w: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ind w:left="320" w:hanging="320"/>
        <w:spacing w:after="0"/>
        <w:tabs>
          <w:tab w:leader="none" w:pos="32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Fee paid previously with preliminary materials.</w:t>
      </w:r>
    </w:p>
    <w:p>
      <w:pPr>
        <w:spacing w:after="0" w:line="228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320" w:hanging="320"/>
        <w:spacing w:after="0"/>
        <w:tabs>
          <w:tab w:leader="none" w:pos="32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170815</wp:posOffset>
            </wp:positionV>
            <wp:extent cx="7143115" cy="7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11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194945</wp:posOffset>
            </wp:positionV>
            <wp:extent cx="7143115" cy="158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115" cy="1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487680</wp:posOffset>
            </wp:positionV>
            <wp:extent cx="7143115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11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40"/>
          </w:cols>
          <w:pgMar w:left="320" w:top="630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266065</wp:posOffset>
            </wp:positionH>
            <wp:positionV relativeFrom="page">
              <wp:posOffset>421005</wp:posOffset>
            </wp:positionV>
            <wp:extent cx="6889750" cy="904113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9750" cy="9041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266065</wp:posOffset>
            </wp:positionH>
            <wp:positionV relativeFrom="page">
              <wp:posOffset>88900</wp:posOffset>
            </wp:positionV>
            <wp:extent cx="6889750" cy="904113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9750" cy="9041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2025-02-04T15:12:01Z</dcterms:created>
  <dcterms:modified xsi:type="dcterms:W3CDTF">2025-02-04T15:12:01Z</dcterms:modified>
</cp:coreProperties>
</file>