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BONFIGLIO JOHN 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07/23/2015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TAPIMMUNE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TPIV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340"/>
              <w:spacing w:after="0"/>
              <w:rPr>
                <w:sz w:val="20"/>
                <w:szCs w:val="20"/>
                <w:color w:val="auto"/>
              </w:rPr>
            </w:pPr>
            <w:r>
              <w:rPr>
                <w:rFonts w:ascii="Arial" w:cs="Arial" w:eastAsia="Arial" w:hAnsi="Arial"/>
                <w:sz w:val="14"/>
                <w:szCs w:val="14"/>
                <w:color w:val="auto"/>
              </w:rPr>
              <w:t>(First)</w:t>
            </w:r>
          </w:p>
        </w:tc>
        <w:tc>
          <w:tcPr>
            <w:tcW w:w="134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4"/>
              </w:rPr>
              <w:t>50 NORTH LAURA STREET, SUITE 2500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0000FF"/>
              </w:rPr>
              <w:t>JACKSONVILLE FL</w:t>
            </w:r>
          </w:p>
        </w:tc>
        <w:tc>
          <w:tcPr>
            <w:tcW w:w="1340" w:type="dxa"/>
            <w:vAlign w:val="bottom"/>
          </w:tcPr>
          <w:p>
            <w:pPr>
              <w:jc w:val="right"/>
              <w:ind w:right="426"/>
              <w:spacing w:after="0"/>
              <w:rPr>
                <w:sz w:val="20"/>
                <w:szCs w:val="20"/>
                <w:color w:val="auto"/>
              </w:rPr>
            </w:pPr>
            <w:r>
              <w:rPr>
                <w:rFonts w:ascii="Arial" w:cs="Arial" w:eastAsia="Arial" w:hAnsi="Arial"/>
                <w:sz w:val="18"/>
                <w:szCs w:val="18"/>
                <w:color w:val="0000FF"/>
              </w:rPr>
              <w:t>32202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20" w:type="dxa"/>
            <w:vAlign w:val="bottom"/>
          </w:tcPr>
          <w:p>
            <w:pPr>
              <w:ind w:left="340"/>
              <w:spacing w:after="0"/>
              <w:rPr>
                <w:sz w:val="20"/>
                <w:szCs w:val="20"/>
                <w:color w:val="auto"/>
              </w:rPr>
            </w:pPr>
            <w:r>
              <w:rPr>
                <w:rFonts w:ascii="Arial" w:cs="Arial" w:eastAsia="Arial" w:hAnsi="Arial"/>
                <w:sz w:val="14"/>
                <w:szCs w:val="14"/>
                <w:color w:val="auto"/>
              </w:rPr>
              <w:t>(State)</w:t>
            </w:r>
          </w:p>
        </w:tc>
        <w:tc>
          <w:tcPr>
            <w:tcW w:w="134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 (Right to Buy)</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right"/>
              <w:ind w:right="32"/>
              <w:spacing w:after="0"/>
              <w:rPr>
                <w:sz w:val="20"/>
                <w:szCs w:val="20"/>
                <w:color w:val="auto"/>
              </w:rPr>
            </w:pPr>
            <w:r>
              <w:rPr>
                <w:rFonts w:ascii="Arial" w:cs="Arial" w:eastAsia="Arial" w:hAnsi="Arial"/>
                <w:sz w:val="14"/>
                <w:szCs w:val="14"/>
                <w:color w:val="0000FF"/>
                <w:w w:val="96"/>
              </w:rPr>
              <w:t>02/10/2025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250,000</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0.145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9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Represents options granted in connection with a Consulting Agreement entered into between the Company and Dr. Bonfiglio on February 10, 2015. Of the options granted, 33,333 shares vested at the end of each of the first three months and 16,666 options vest at the end of each of the following nine months. The option exercise price is the closing price on the date of the grant, February 10, 2015.</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20" w:firstLine="9"/>
        <w:spacing w:after="0" w:line="239" w:lineRule="auto"/>
        <w:tabs>
          <w:tab w:leader="none" w:pos="141"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Mr. Mark A. Catchur is signing as Attorney-in-Fact pursuant to power of attorney dated October 27, 2015 granted by the Reporting Person, a copy of which is filed as an exhibit and incorporated herein by reference.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John N.</w:t>
      </w:r>
      <w:r>
        <w:rPr>
          <w:sz w:val="20"/>
          <w:szCs w:val="20"/>
          <w:color w:val="auto"/>
        </w:rPr>
        <w:tab/>
      </w:r>
      <w:r>
        <w:rPr>
          <w:rFonts w:ascii="Arial" w:cs="Arial" w:eastAsia="Arial" w:hAnsi="Arial"/>
          <w:sz w:val="15"/>
          <w:szCs w:val="15"/>
          <w:color w:val="0000FF"/>
        </w:rPr>
        <w:t>11/09/2015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Bonfiglio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11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11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120"/>
        <w:spacing w:after="0"/>
        <w:rPr>
          <w:sz w:val="20"/>
          <w:szCs w:val="20"/>
          <w:color w:val="auto"/>
        </w:rPr>
      </w:pPr>
      <w:r>
        <w:rPr>
          <w:rFonts w:ascii="Courier New" w:cs="Courier New" w:eastAsia="Courier New" w:hAnsi="Courier New"/>
          <w:sz w:val="18"/>
          <w:szCs w:val="18"/>
          <w:color w:val="auto"/>
        </w:rPr>
        <w:t>POWER OF ATTORNEY FOR SECTION 16 FILINGS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undersigned, John Bonfiglio, an individual, (the "Undersigned") does hereby make, constitute and appoint Mark A. Catchur, Paul Lynch, April Richards-Parker, Edward Richardson, Glynn Wilson, Judy Jaggie and Elizabeth Donnelley, and each of them acting individually, his true and lawful attorneys for the purposes hereinafter set forth, effective as of this 27th day of October, 2015.</w:t>
      </w:r>
    </w:p>
    <w:p>
      <w:pPr>
        <w:spacing w:after="0" w:line="18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References in this power of attorney to "attorney-in-fact" are to each of the persons named above and to the person or persons substituted hereunder pursuant to the power of substitution granted herein.</w:t>
      </w:r>
    </w:p>
    <w:p>
      <w:pPr>
        <w:spacing w:after="0" w:line="209"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for the Undersigned and in his name, place and stead the power:</w:t>
      </w:r>
    </w:p>
    <w:p>
      <w:pPr>
        <w:spacing w:after="0" w:line="208" w:lineRule="exact"/>
        <w:rPr>
          <w:sz w:val="20"/>
          <w:szCs w:val="20"/>
          <w:color w:val="auto"/>
        </w:rPr>
      </w:pPr>
    </w:p>
    <w:p>
      <w:pPr>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spacing w:after="0" w:line="209"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TapImmune,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left="540" w:right="1779" w:hanging="532"/>
        <w:spacing w:after="0" w:line="271"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for any exercise of the powers granted hereby.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Power of Attorney may be executed and delivered by facsimile, PDF or other electronic transmission and shall be deemed to have the same legal effect as delivery of an original signed copy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on the date first written above.</w:t>
      </w:r>
    </w:p>
    <w:p>
      <w:pPr>
        <w:sectPr>
          <w:pgSz w:w="11900" w:h="16838" w:orient="portrait"/>
          <w:cols w:equalWidth="0" w:num="1">
            <w:col w:w="10219"/>
          </w:cols>
          <w:pgMar w:left="240" w:top="136" w:right="1440" w:bottom="1145" w:gutter="0" w:footer="0" w:header="0"/>
        </w:sect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/s/John Bonfiglio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Bonfiglio</w:t>
      </w:r>
    </w:p>
    <w:sectPr>
      <w:pgSz w:w="11900" w:h="16838" w:orient="portrait"/>
      <w:cols w:equalWidth="0" w:num="2">
        <w:col w:w="860" w:space="200"/>
        <w:col w:w="9159"/>
      </w:cols>
      <w:pgMar w:left="240" w:top="136" w:right="1440" w:bottom="11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22253"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2020-01-22T11:20:20Z</dcterms:created>
  <dcterms:modified xsi:type="dcterms:W3CDTF">2020-01-22T11:20:20Z</dcterms:modified>
</cp:coreProperties>
</file>