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5"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31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31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3"/>
            <w:vMerge w:val="restart"/>
          </w:tcPr>
          <w:p>
            <w:pPr>
              <w:ind w:left="4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317"/>
              <w:spacing w:after="0" w:line="187"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4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400" w:type="dxa"/>
            <w:vAlign w:val="bottom"/>
            <w:vMerge w:val="restart"/>
          </w:tcPr>
          <w:p>
            <w:pPr>
              <w:jc w:val="center"/>
              <w:ind w:right="3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5399405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4056380</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14605</wp:posOffset>
            </wp:positionV>
            <wp:extent cx="7279005" cy="9396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9005" cy="9396730"/>
                    </a:xfrm>
                    <a:prstGeom prst="rect">
                      <a:avLst/>
                    </a:prstGeom>
                    <a:noFill/>
                  </pic:spPr>
                </pic:pic>
              </a:graphicData>
            </a:graphic>
          </wp:anchor>
        </w:drawing>
      </w:r>
    </w:p>
    <w:p>
      <w:pPr>
        <w:spacing w:after="0" w:line="33" w:lineRule="exact"/>
        <w:rPr>
          <w:sz w:val="24"/>
          <w:szCs w:val="24"/>
          <w:color w:val="auto"/>
        </w:rPr>
      </w:pPr>
    </w:p>
    <w:p>
      <w:pPr>
        <w:sectPr>
          <w:pgSz w:w="11900" w:h="16838" w:orient="portrait"/>
          <w:cols w:equalWidth="0" w:num="2">
            <w:col w:w="2240" w:space="560"/>
            <w:col w:w="8720"/>
          </w:cols>
          <w:pgMar w:left="240" w:top="221" w:right="13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11"/>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120" w:type="dxa"/>
            <w:vAlign w:val="bottom"/>
            <w:gridSpan w:val="7"/>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Eastern Capital LTD</w:t>
              </w:r>
            </w:hyperlink>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80" w:type="dxa"/>
            <w:vAlign w:val="bottom"/>
            <w:gridSpan w:val="7"/>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TAPIMMUNE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TPIV</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8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120" w:type="dxa"/>
            <w:vAlign w:val="bottom"/>
            <w:gridSpan w:val="7"/>
            <w:vMerge w:val="continue"/>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80" w:type="dxa"/>
            <w:vAlign w:val="bottom"/>
            <w:gridSpan w:val="4"/>
            <w:vMerge w:val="continue"/>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120" w:type="dxa"/>
            <w:vAlign w:val="bottom"/>
            <w:gridSpan w:val="7"/>
            <w:vMerge w:val="continue"/>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92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vMerge w:val="restart"/>
          </w:tcPr>
          <w:p>
            <w:pPr>
              <w:ind w:left="180"/>
              <w:spacing w:after="0"/>
              <w:rPr>
                <w:sz w:val="20"/>
                <w:szCs w:val="20"/>
                <w:color w:val="auto"/>
              </w:rPr>
            </w:pPr>
            <w:r>
              <w:rPr>
                <w:rFonts w:ascii="Arial" w:cs="Arial" w:eastAsia="Arial" w:hAnsi="Arial"/>
                <w:sz w:val="17"/>
                <w:szCs w:val="17"/>
                <w:color w:val="0000FF"/>
              </w:rPr>
              <w:t>X</w:t>
            </w:r>
          </w:p>
        </w:tc>
        <w:tc>
          <w:tcPr>
            <w:tcW w:w="1480" w:type="dxa"/>
            <w:vAlign w:val="bottom"/>
            <w:gridSpan w:val="4"/>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120" w:type="dxa"/>
            <w:vAlign w:val="bottom"/>
            <w:gridSpan w:val="7"/>
            <w:vMerge w:val="continue"/>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4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320" w:type="dxa"/>
            <w:vAlign w:val="bottom"/>
            <w:tcBorders>
              <w:top w:val="single" w:sz="8" w:color="0000EE"/>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80" w:type="dxa"/>
            <w:vAlign w:val="bottom"/>
            <w:gridSpan w:val="4"/>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3"/>
                <w:szCs w:val="13"/>
                <w:color w:val="auto"/>
              </w:rPr>
              <w:t>(Middle)</w:t>
            </w: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vMerge w:val="restart"/>
          </w:tcPr>
          <w:p>
            <w:pPr>
              <w:ind w:left="200"/>
              <w:spacing w:after="0"/>
              <w:rPr>
                <w:sz w:val="20"/>
                <w:szCs w:val="20"/>
                <w:color w:val="auto"/>
              </w:rPr>
            </w:pPr>
            <w:r>
              <w:rPr>
                <w:rFonts w:ascii="Arial" w:cs="Arial" w:eastAsia="Arial" w:hAnsi="Arial"/>
                <w:sz w:val="13"/>
                <w:szCs w:val="13"/>
                <w:color w:val="auto"/>
              </w:rPr>
              <w:t>below)</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gridSpan w:val="4"/>
            <w:vMerge w:val="continue"/>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120" w:type="dxa"/>
            <w:vAlign w:val="bottom"/>
            <w:gridSpan w:val="7"/>
            <w:vMerge w:val="restart"/>
          </w:tcPr>
          <w:p>
            <w:pPr>
              <w:spacing w:after="0"/>
              <w:rPr>
                <w:sz w:val="20"/>
                <w:szCs w:val="20"/>
                <w:color w:val="auto"/>
              </w:rPr>
            </w:pPr>
            <w:r>
              <w:rPr>
                <w:rFonts w:ascii="Arial" w:cs="Arial" w:eastAsia="Arial" w:hAnsi="Arial"/>
                <w:sz w:val="17"/>
                <w:szCs w:val="17"/>
                <w:color w:val="0000FF"/>
                <w:w w:val="98"/>
              </w:rPr>
              <w:t>10 MARKET STREET, #773</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80" w:type="dxa"/>
            <w:vAlign w:val="bottom"/>
            <w:gridSpan w:val="7"/>
            <w:vMerge w:val="continue"/>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20" w:type="dxa"/>
            <w:vAlign w:val="bottom"/>
            <w:gridSpan w:val="7"/>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gridSpan w:val="6"/>
          </w:tcPr>
          <w:p>
            <w:pPr>
              <w:ind w:left="380"/>
              <w:spacing w:after="0"/>
              <w:rPr>
                <w:sz w:val="20"/>
                <w:szCs w:val="20"/>
                <w:color w:val="auto"/>
              </w:rPr>
            </w:pPr>
            <w:r>
              <w:rPr>
                <w:rFonts w:ascii="Arial" w:cs="Arial" w:eastAsia="Arial" w:hAnsi="Arial"/>
                <w:sz w:val="17"/>
                <w:szCs w:val="17"/>
                <w:color w:val="0000FF"/>
              </w:rPr>
              <w:t>09/09/2015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7"/>
                <w:szCs w:val="17"/>
                <w:color w:val="0000FF"/>
              </w:rPr>
              <w:t>CAMANA BAY</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2"/>
          </w:tcPr>
          <w:p>
            <w:pPr>
              <w:spacing w:after="0"/>
              <w:rPr>
                <w:sz w:val="14"/>
                <w:szCs w:val="14"/>
                <w:color w:val="auto"/>
              </w:rPr>
            </w:pPr>
          </w:p>
        </w:tc>
        <w:tc>
          <w:tcPr>
            <w:tcW w:w="96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3"/>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980" w:type="dxa"/>
            <w:vAlign w:val="bottom"/>
            <w:gridSpan w:val="7"/>
          </w:tcPr>
          <w:p>
            <w:pPr>
              <w:spacing w:after="0"/>
              <w:rPr>
                <w:sz w:val="14"/>
                <w:szCs w:val="14"/>
                <w:color w:val="auto"/>
              </w:rPr>
            </w:pP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800" w:type="dxa"/>
            <w:vAlign w:val="bottom"/>
            <w:tcBorders>
              <w:bottom w:val="single" w:sz="8" w:color="2C2C2C"/>
            </w:tcBorders>
            <w:gridSpan w:val="3"/>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980" w:type="dxa"/>
            <w:vAlign w:val="bottom"/>
            <w:tcBorders>
              <w:bottom w:val="single" w:sz="8" w:color="2C2C2C"/>
            </w:tcBorders>
            <w:gridSpan w:val="7"/>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3"/>
            <w:vMerge w:val="continue"/>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4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7"/>
                <w:szCs w:val="17"/>
                <w:color w:val="0000FF"/>
                <w:w w:val="97"/>
              </w:rPr>
              <w:t>GRAND</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7"/>
                <w:szCs w:val="17"/>
                <w:color w:val="0000FF"/>
              </w:rPr>
              <w:t>E9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7"/>
                <w:szCs w:val="17"/>
                <w:color w:val="0000FF"/>
              </w:rPr>
              <w:t>KY1-9006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0" w:type="dxa"/>
            <w:vAlign w:val="bottom"/>
            <w:gridSpan w:val="5"/>
          </w:tcPr>
          <w:p>
            <w:pPr>
              <w:ind w:left="120"/>
              <w:spacing w:after="0"/>
              <w:rPr>
                <w:sz w:val="20"/>
                <w:szCs w:val="20"/>
                <w:color w:val="auto"/>
              </w:rPr>
            </w:pPr>
            <w:r>
              <w:rPr>
                <w:rFonts w:ascii="Arial" w:cs="Arial" w:eastAsia="Arial" w:hAnsi="Arial"/>
                <w:sz w:val="13"/>
                <w:szCs w:val="13"/>
                <w:color w:val="auto"/>
                <w:w w:val="98"/>
              </w:rPr>
              <w:t>Form filed by One Reporting Person</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gridSpan w:val="2"/>
            <w:vMerge w:val="restart"/>
          </w:tcPr>
          <w:p>
            <w:pPr>
              <w:spacing w:after="0"/>
              <w:rPr>
                <w:sz w:val="20"/>
                <w:szCs w:val="20"/>
                <w:color w:val="auto"/>
              </w:rPr>
            </w:pPr>
            <w:r>
              <w:rPr>
                <w:rFonts w:ascii="Arial" w:cs="Arial" w:eastAsia="Arial" w:hAnsi="Arial"/>
                <w:sz w:val="17"/>
                <w:szCs w:val="17"/>
                <w:color w:val="0000FF"/>
              </w:rPr>
              <w:t>CAYMAN</w:t>
            </w:r>
          </w:p>
        </w:tc>
        <w:tc>
          <w:tcPr>
            <w:tcW w:w="220" w:type="dxa"/>
            <w:vAlign w:val="bottom"/>
          </w:tcPr>
          <w:p>
            <w:pPr>
              <w:spacing w:after="0"/>
              <w:rPr>
                <w:sz w:val="9"/>
                <w:szCs w:val="9"/>
                <w:color w:val="auto"/>
              </w:rPr>
            </w:pPr>
          </w:p>
        </w:tc>
        <w:tc>
          <w:tcPr>
            <w:tcW w:w="880" w:type="dxa"/>
            <w:vAlign w:val="bottom"/>
            <w:gridSpan w:val="4"/>
            <w:vMerge w:val="continue"/>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540" w:type="dxa"/>
            <w:vAlign w:val="bottom"/>
            <w:gridSpan w:val="10"/>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gridSpan w:val="2"/>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ind w:left="12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96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5"/>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664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80" w:type="dxa"/>
            <w:vAlign w:val="bottom"/>
            <w:tcBorders>
              <w:top w:val="single" w:sz="8" w:color="2C2C2C"/>
            </w:tcBorders>
          </w:tcPr>
          <w:p>
            <w:pPr>
              <w:spacing w:after="0"/>
              <w:rPr>
                <w:sz w:val="20"/>
                <w:szCs w:val="20"/>
                <w:color w:val="auto"/>
              </w:rPr>
            </w:pPr>
          </w:p>
        </w:tc>
        <w:tc>
          <w:tcPr>
            <w:tcW w:w="16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180" w:type="dxa"/>
            <w:vAlign w:val="bottom"/>
            <w:tcBorders>
              <w:bottom w:val="single" w:sz="8" w:color="2C2C2C"/>
            </w:tcBorders>
            <w:gridSpan w:val="5"/>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20" w:type="dxa"/>
            <w:vAlign w:val="bottom"/>
            <w:gridSpan w:val="9"/>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6"/>
          </w:tcPr>
          <w:p>
            <w:pPr>
              <w:ind w:left="88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220" w:type="dxa"/>
            <w:vAlign w:val="bottom"/>
            <w:gridSpan w:val="2"/>
          </w:tcPr>
          <w:p>
            <w:pPr>
              <w:ind w:left="100"/>
              <w:spacing w:after="0"/>
              <w:rPr>
                <w:sz w:val="20"/>
                <w:szCs w:val="20"/>
                <w:color w:val="auto"/>
              </w:rPr>
            </w:pPr>
            <w:r>
              <w:rPr>
                <w:rFonts w:ascii="Arial" w:cs="Arial" w:eastAsia="Arial" w:hAnsi="Arial"/>
                <w:sz w:val="12"/>
                <w:szCs w:val="12"/>
                <w:b w:val="1"/>
                <w:bCs w:val="1"/>
                <w:color w:val="auto"/>
                <w:w w:val="99"/>
              </w:rPr>
              <w:t>3.</w:t>
            </w:r>
          </w:p>
        </w:tc>
        <w:tc>
          <w:tcPr>
            <w:tcW w:w="560" w:type="dxa"/>
            <w:vAlign w:val="bottom"/>
          </w:tcPr>
          <w:p>
            <w:pPr>
              <w:spacing w:after="0"/>
              <w:rPr>
                <w:sz w:val="14"/>
                <w:szCs w:val="14"/>
                <w:color w:val="auto"/>
              </w:rPr>
            </w:pPr>
          </w:p>
        </w:tc>
        <w:tc>
          <w:tcPr>
            <w:tcW w:w="222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6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ind w:left="880"/>
              <w:spacing w:after="0" w:line="125" w:lineRule="exact"/>
              <w:rPr>
                <w:sz w:val="20"/>
                <w:szCs w:val="20"/>
                <w:color w:val="auto"/>
              </w:rPr>
            </w:pPr>
            <w:r>
              <w:rPr>
                <w:rFonts w:ascii="Arial" w:cs="Arial" w:eastAsia="Arial" w:hAnsi="Arial"/>
                <w:sz w:val="12"/>
                <w:szCs w:val="12"/>
                <w:b w:val="1"/>
                <w:bCs w:val="1"/>
                <w:color w:val="auto"/>
                <w:w w:val="92"/>
              </w:rPr>
              <w:t>Date</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w w:val="96"/>
              </w:rPr>
              <w:t>Transaction</w:t>
            </w:r>
          </w:p>
        </w:tc>
        <w:tc>
          <w:tcPr>
            <w:tcW w:w="2220" w:type="dxa"/>
            <w:vAlign w:val="bottom"/>
            <w:gridSpan w:val="6"/>
          </w:tcPr>
          <w:p>
            <w:pPr>
              <w:ind w:left="100"/>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20" w:type="dxa"/>
            <w:vAlign w:val="bottom"/>
            <w:gridSpan w:val="6"/>
          </w:tcPr>
          <w:p>
            <w:pPr>
              <w:ind w:left="880"/>
              <w:spacing w:after="0" w:line="128"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2"/>
              </w:rPr>
              <w:t>Beneficially</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2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w w:val="93"/>
              </w:rPr>
              <w:t>8)</w:t>
            </w: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16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900" w:type="dxa"/>
            <w:vAlign w:val="bottom"/>
            <w:gridSpan w:val="2"/>
          </w:tcPr>
          <w:p>
            <w:pPr>
              <w:ind w:left="44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00" w:type="dxa"/>
            <w:vAlign w:val="bottom"/>
            <w:gridSpan w:val="2"/>
            <w:vMerge w:val="restart"/>
          </w:tcPr>
          <w:p>
            <w:pPr>
              <w:ind w:left="44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7"/>
                <w:szCs w:val="7"/>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w w:val="94"/>
              </w:rPr>
              <w:t>Common Stock</w:t>
            </w:r>
            <w:r>
              <w:rPr>
                <w:rFonts w:ascii="Arial" w:cs="Arial" w:eastAsia="Arial" w:hAnsi="Arial"/>
                <w:sz w:val="21"/>
                <w:szCs w:val="21"/>
                <w:color w:val="008000"/>
                <w:w w:val="94"/>
                <w:vertAlign w:val="superscript"/>
              </w:rPr>
              <w:t>(1)</w:t>
            </w:r>
          </w:p>
        </w:tc>
        <w:tc>
          <w:tcPr>
            <w:tcW w:w="1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6"/>
          </w:tcPr>
          <w:p>
            <w:pPr>
              <w:ind w:left="980"/>
              <w:spacing w:after="0"/>
              <w:rPr>
                <w:sz w:val="20"/>
                <w:szCs w:val="20"/>
                <w:color w:val="auto"/>
              </w:rPr>
            </w:pPr>
            <w:r>
              <w:rPr>
                <w:rFonts w:ascii="Arial" w:cs="Arial" w:eastAsia="Arial" w:hAnsi="Arial"/>
                <w:sz w:val="17"/>
                <w:szCs w:val="17"/>
                <w:color w:val="0000FF"/>
              </w:rPr>
              <w:t>09/09/2015</w:t>
            </w:r>
          </w:p>
        </w:tc>
        <w:tc>
          <w:tcPr>
            <w:tcW w:w="1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180"/>
              <w:spacing w:after="0"/>
              <w:rPr>
                <w:sz w:val="20"/>
                <w:szCs w:val="20"/>
                <w:color w:val="auto"/>
              </w:rPr>
            </w:pPr>
            <w:r>
              <w:rPr>
                <w:rFonts w:ascii="Arial" w:cs="Arial" w:eastAsia="Arial" w:hAnsi="Arial"/>
                <w:sz w:val="13"/>
                <w:szCs w:val="13"/>
                <w:color w:val="0000FF"/>
              </w:rPr>
              <w:t>X</w:t>
            </w:r>
          </w:p>
        </w:tc>
        <w:tc>
          <w:tcPr>
            <w:tcW w:w="124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rPr>
              <w:t>10,000,000</w:t>
            </w:r>
            <w:r>
              <w:rPr>
                <w:rFonts w:ascii="Arial" w:cs="Arial" w:eastAsia="Arial" w:hAnsi="Arial"/>
                <w:sz w:val="21"/>
                <w:szCs w:val="21"/>
                <w:color w:val="008000"/>
                <w:vertAlign w:val="superscript"/>
              </w:rPr>
              <w:t>(2)</w:t>
            </w:r>
          </w:p>
        </w:tc>
        <w:tc>
          <w:tcPr>
            <w:tcW w:w="34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jc w:val="right"/>
              <w:ind w:right="11"/>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0.2</w:t>
            </w:r>
            <w:r>
              <w:rPr>
                <w:rFonts w:ascii="Arial" w:cs="Arial" w:eastAsia="Arial" w:hAnsi="Arial"/>
                <w:sz w:val="21"/>
                <w:szCs w:val="21"/>
                <w:color w:val="008000"/>
                <w:w w:val="99"/>
                <w:vertAlign w:val="superscript"/>
              </w:rPr>
              <w:t>(2)</w:t>
            </w:r>
          </w:p>
        </w:tc>
        <w:tc>
          <w:tcPr>
            <w:tcW w:w="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w w:val="98"/>
              </w:rPr>
              <w:t>20,000,000</w:t>
            </w:r>
          </w:p>
        </w:tc>
        <w:tc>
          <w:tcPr>
            <w:tcW w:w="1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6640" w:type="dxa"/>
            <w:vAlign w:val="bottom"/>
            <w:tcBorders>
              <w:top w:val="single" w:sz="8" w:color="2C2C2C"/>
            </w:tcBorders>
            <w:gridSpan w:val="18"/>
          </w:tcPr>
          <w:p>
            <w:pPr>
              <w:ind w:left="2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8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940" w:type="dxa"/>
            <w:vAlign w:val="bottom"/>
            <w:gridSpan w:val="17"/>
          </w:tcPr>
          <w:p>
            <w:pPr>
              <w:ind w:left="9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24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54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 of</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Conversion</w:t>
            </w:r>
          </w:p>
        </w:tc>
        <w:tc>
          <w:tcPr>
            <w:tcW w:w="7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154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Securities Underlying</w:t>
            </w: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Code (Instr.</w:t>
            </w: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154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jc w:val="right"/>
              <w:ind w:right="58"/>
              <w:spacing w:after="0" w:line="128"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Acquired (A) or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9"/>
              </w:rPr>
              <w:t>(Instr. 3 and 4)</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Direct (D)</w:t>
            </w:r>
          </w:p>
        </w:tc>
        <w:tc>
          <w:tcPr>
            <w:tcW w:w="840" w:type="dxa"/>
            <w:vAlign w:val="bottom"/>
            <w:gridSpan w:val="3"/>
          </w:tcPr>
          <w:p>
            <w:pPr>
              <w:ind w:left="1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Disposed of (D)</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or Indirect</w:t>
            </w:r>
          </w:p>
        </w:tc>
        <w:tc>
          <w:tcPr>
            <w:tcW w:w="840" w:type="dxa"/>
            <w:vAlign w:val="bottom"/>
            <w:gridSpan w:val="3"/>
          </w:tcPr>
          <w:p>
            <w:pPr>
              <w:ind w:left="1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(Instr. 3, 4 and</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Following</w:t>
            </w:r>
          </w:p>
        </w:tc>
        <w:tc>
          <w:tcPr>
            <w:tcW w:w="14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3"/>
            <w:vMerge w:val="restart"/>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Amount or</w:t>
            </w:r>
          </w:p>
        </w:tc>
        <w:tc>
          <w:tcPr>
            <w:tcW w:w="700" w:type="dxa"/>
            <w:vAlign w:val="bottom"/>
          </w:tcPr>
          <w:p>
            <w:pPr>
              <w:spacing w:after="0"/>
              <w:rPr>
                <w:sz w:val="11"/>
                <w:szCs w:val="11"/>
                <w:color w:val="auto"/>
              </w:rPr>
            </w:pPr>
          </w:p>
        </w:tc>
        <w:tc>
          <w:tcPr>
            <w:tcW w:w="5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98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Number of</w:t>
            </w: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80" w:type="dxa"/>
            <w:vAlign w:val="bottom"/>
            <w:gridSpan w:val="4"/>
          </w:tcPr>
          <w:p>
            <w:pPr>
              <w:ind w:left="1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0000FF"/>
              </w:rPr>
              <w:t>Series B-1</w:t>
            </w:r>
          </w:p>
        </w:tc>
        <w:tc>
          <w:tcPr>
            <w:tcW w:w="400" w:type="dxa"/>
            <w:vAlign w:val="bottom"/>
            <w:vMerge w:val="restart"/>
          </w:tcPr>
          <w:p>
            <w:pPr>
              <w:ind w:left="180"/>
              <w:spacing w:after="0"/>
              <w:rPr>
                <w:sz w:val="20"/>
                <w:szCs w:val="20"/>
                <w:color w:val="auto"/>
              </w:rPr>
            </w:pPr>
            <w:r>
              <w:rPr>
                <w:rFonts w:ascii="Arial" w:cs="Arial" w:eastAsia="Arial" w:hAnsi="Arial"/>
                <w:sz w:val="12"/>
                <w:szCs w:val="12"/>
                <w:color w:val="auto"/>
                <w:w w:val="85"/>
              </w:rPr>
              <w:t>$</w:t>
            </w:r>
            <w:r>
              <w:rPr>
                <w:rFonts w:ascii="Arial" w:cs="Arial" w:eastAsia="Arial" w:hAnsi="Arial"/>
                <w:sz w:val="12"/>
                <w:szCs w:val="12"/>
                <w:color w:val="0000FF"/>
                <w:w w:val="85"/>
              </w:rPr>
              <w:t>0.2</w:t>
            </w:r>
          </w:p>
        </w:tc>
        <w:tc>
          <w:tcPr>
            <w:tcW w:w="220" w:type="dxa"/>
            <w:vAlign w:val="bottom"/>
            <w:vMerge w:val="restart"/>
          </w:tcPr>
          <w:p>
            <w:pPr>
              <w:jc w:val="right"/>
              <w:ind w:right="47"/>
              <w:spacing w:after="0"/>
              <w:rPr>
                <w:sz w:val="20"/>
                <w:szCs w:val="20"/>
                <w:color w:val="auto"/>
              </w:rPr>
            </w:pPr>
            <w:r>
              <w:rPr>
                <w:rFonts w:ascii="Arial" w:cs="Arial" w:eastAsia="Arial" w:hAnsi="Arial"/>
                <w:sz w:val="11"/>
                <w:szCs w:val="11"/>
                <w:color w:val="008000"/>
                <w:w w:val="74"/>
              </w:rPr>
              <w:t>(2)</w:t>
            </w:r>
          </w:p>
        </w:tc>
        <w:tc>
          <w:tcPr>
            <w:tcW w:w="120" w:type="dxa"/>
            <w:vAlign w:val="bottom"/>
          </w:tcPr>
          <w:p>
            <w:pPr>
              <w:spacing w:after="0"/>
              <w:rPr>
                <w:sz w:val="15"/>
                <w:szCs w:val="15"/>
                <w:color w:val="auto"/>
              </w:rPr>
            </w:pPr>
          </w:p>
        </w:tc>
        <w:tc>
          <w:tcPr>
            <w:tcW w:w="760" w:type="dxa"/>
            <w:vAlign w:val="bottom"/>
            <w:gridSpan w:val="3"/>
            <w:vMerge w:val="restart"/>
          </w:tcPr>
          <w:p>
            <w:pPr>
              <w:ind w:left="180"/>
              <w:spacing w:after="0"/>
              <w:rPr>
                <w:sz w:val="20"/>
                <w:szCs w:val="20"/>
                <w:color w:val="auto"/>
              </w:rPr>
            </w:pPr>
            <w:r>
              <w:rPr>
                <w:rFonts w:ascii="Arial" w:cs="Arial" w:eastAsia="Arial" w:hAnsi="Arial"/>
                <w:sz w:val="13"/>
                <w:szCs w:val="13"/>
                <w:color w:val="0000FF"/>
                <w:w w:val="86"/>
              </w:rPr>
              <w:t>09/09/2015</w:t>
            </w:r>
          </w:p>
        </w:tc>
        <w:tc>
          <w:tcPr>
            <w:tcW w:w="180" w:type="dxa"/>
            <w:vAlign w:val="bottom"/>
            <w:vMerge w:val="restart"/>
          </w:tcPr>
          <w:p>
            <w:pPr>
              <w:jc w:val="right"/>
              <w:ind w:right="7"/>
              <w:spacing w:after="0"/>
              <w:rPr>
                <w:sz w:val="20"/>
                <w:szCs w:val="20"/>
                <w:color w:val="auto"/>
              </w:rPr>
            </w:pPr>
            <w:r>
              <w:rPr>
                <w:rFonts w:ascii="Arial" w:cs="Arial" w:eastAsia="Arial" w:hAnsi="Arial"/>
                <w:sz w:val="11"/>
                <w:szCs w:val="11"/>
                <w:color w:val="008000"/>
                <w:w w:val="74"/>
              </w:rPr>
              <w:t>(2)</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4"/>
            <w:vMerge w:val="restart"/>
          </w:tcPr>
          <w:p>
            <w:pPr>
              <w:ind w:left="120"/>
              <w:spacing w:after="0"/>
              <w:rPr>
                <w:sz w:val="20"/>
                <w:szCs w:val="20"/>
                <w:color w:val="auto"/>
              </w:rPr>
            </w:pPr>
            <w:r>
              <w:rPr>
                <w:rFonts w:ascii="Arial" w:cs="Arial" w:eastAsia="Arial" w:hAnsi="Arial"/>
                <w:sz w:val="13"/>
                <w:szCs w:val="13"/>
                <w:color w:val="0000FF"/>
              </w:rPr>
              <w:t>X</w:t>
            </w:r>
          </w:p>
        </w:tc>
        <w:tc>
          <w:tcPr>
            <w:tcW w:w="1020" w:type="dxa"/>
            <w:vAlign w:val="bottom"/>
            <w:gridSpan w:val="2"/>
            <w:vMerge w:val="restart"/>
          </w:tcPr>
          <w:p>
            <w:pPr>
              <w:ind w:left="340"/>
              <w:spacing w:after="0"/>
              <w:rPr>
                <w:sz w:val="20"/>
                <w:szCs w:val="20"/>
                <w:color w:val="auto"/>
              </w:rPr>
            </w:pPr>
            <w:r>
              <w:rPr>
                <w:rFonts w:ascii="Arial" w:cs="Arial" w:eastAsia="Arial" w:hAnsi="Arial"/>
                <w:sz w:val="13"/>
                <w:szCs w:val="13"/>
                <w:color w:val="0000FF"/>
              </w:rPr>
              <w:t>10,000,000</w:t>
            </w:r>
          </w:p>
        </w:tc>
        <w:tc>
          <w:tcPr>
            <w:tcW w:w="780" w:type="dxa"/>
            <w:vAlign w:val="bottom"/>
            <w:gridSpan w:val="3"/>
            <w:vMerge w:val="restart"/>
          </w:tcPr>
          <w:p>
            <w:pPr>
              <w:ind w:left="60"/>
              <w:spacing w:after="0"/>
              <w:rPr>
                <w:sz w:val="20"/>
                <w:szCs w:val="20"/>
                <w:color w:val="auto"/>
              </w:rPr>
            </w:pPr>
            <w:r>
              <w:rPr>
                <w:rFonts w:ascii="Arial" w:cs="Arial" w:eastAsia="Arial" w:hAnsi="Arial"/>
                <w:sz w:val="13"/>
                <w:szCs w:val="13"/>
                <w:color w:val="0000FF"/>
              </w:rPr>
              <w:t>03/09/2015</w:t>
            </w:r>
          </w:p>
        </w:tc>
        <w:tc>
          <w:tcPr>
            <w:tcW w:w="680" w:type="dxa"/>
            <w:vAlign w:val="bottom"/>
            <w:vMerge w:val="restart"/>
          </w:tcPr>
          <w:p>
            <w:pPr>
              <w:ind w:left="20"/>
              <w:spacing w:after="0"/>
              <w:rPr>
                <w:sz w:val="20"/>
                <w:szCs w:val="20"/>
                <w:color w:val="auto"/>
              </w:rPr>
            </w:pPr>
            <w:r>
              <w:rPr>
                <w:rFonts w:ascii="Arial" w:cs="Arial" w:eastAsia="Arial" w:hAnsi="Arial"/>
                <w:sz w:val="13"/>
                <w:szCs w:val="13"/>
                <w:color w:val="0000FF"/>
                <w:w w:val="98"/>
              </w:rPr>
              <w:t>09/09/2015</w:t>
            </w:r>
          </w:p>
        </w:tc>
        <w:tc>
          <w:tcPr>
            <w:tcW w:w="560" w:type="dxa"/>
            <w:vAlign w:val="bottom"/>
          </w:tcPr>
          <w:p>
            <w:pPr>
              <w:ind w:left="60"/>
              <w:spacing w:after="0"/>
              <w:rPr>
                <w:sz w:val="20"/>
                <w:szCs w:val="20"/>
                <w:color w:val="auto"/>
              </w:rPr>
            </w:pPr>
            <w:r>
              <w:rPr>
                <w:rFonts w:ascii="Arial" w:cs="Arial" w:eastAsia="Arial" w:hAnsi="Arial"/>
                <w:sz w:val="13"/>
                <w:szCs w:val="13"/>
                <w:color w:val="0000FF"/>
                <w:w w:val="90"/>
              </w:rPr>
              <w:t>Common</w:t>
            </w:r>
          </w:p>
        </w:tc>
        <w:tc>
          <w:tcPr>
            <w:tcW w:w="940" w:type="dxa"/>
            <w:vAlign w:val="bottom"/>
            <w:gridSpan w:val="3"/>
            <w:vMerge w:val="restart"/>
          </w:tcPr>
          <w:p>
            <w:pPr>
              <w:ind w:left="120"/>
              <w:spacing w:after="0"/>
              <w:rPr>
                <w:sz w:val="20"/>
                <w:szCs w:val="20"/>
                <w:color w:val="auto"/>
              </w:rPr>
            </w:pPr>
            <w:r>
              <w:rPr>
                <w:rFonts w:ascii="Arial" w:cs="Arial" w:eastAsia="Arial" w:hAnsi="Arial"/>
                <w:sz w:val="17"/>
                <w:szCs w:val="17"/>
                <w:color w:val="0000FF"/>
                <w:w w:val="93"/>
              </w:rPr>
              <w:t>10,000,000</w:t>
            </w:r>
          </w:p>
        </w:tc>
        <w:tc>
          <w:tcPr>
            <w:tcW w:w="40" w:type="dxa"/>
            <w:vAlign w:val="bottom"/>
          </w:tcPr>
          <w:p>
            <w:pPr>
              <w:spacing w:after="0"/>
              <w:rPr>
                <w:sz w:val="15"/>
                <w:szCs w:val="15"/>
                <w:color w:val="auto"/>
              </w:rPr>
            </w:pPr>
          </w:p>
        </w:tc>
        <w:tc>
          <w:tcPr>
            <w:tcW w:w="700" w:type="dxa"/>
            <w:vAlign w:val="bottom"/>
            <w:vMerge w:val="restart"/>
          </w:tcPr>
          <w:p>
            <w:pPr>
              <w:ind w:left="240"/>
              <w:spacing w:after="0"/>
              <w:rPr>
                <w:sz w:val="20"/>
                <w:szCs w:val="20"/>
                <w:color w:val="auto"/>
              </w:rPr>
            </w:pPr>
            <w:r>
              <w:rPr>
                <w:rFonts w:ascii="Arial" w:cs="Arial" w:eastAsia="Arial" w:hAnsi="Arial"/>
                <w:sz w:val="11"/>
                <w:szCs w:val="11"/>
                <w:color w:val="008000"/>
              </w:rPr>
              <w:t>(2)</w:t>
            </w:r>
          </w:p>
        </w:tc>
        <w:tc>
          <w:tcPr>
            <w:tcW w:w="380" w:type="dxa"/>
            <w:vAlign w:val="bottom"/>
            <w:vMerge w:val="restart"/>
          </w:tcPr>
          <w:p>
            <w:pPr>
              <w:ind w:left="320"/>
              <w:spacing w:after="0"/>
              <w:rPr>
                <w:sz w:val="20"/>
                <w:szCs w:val="20"/>
                <w:color w:val="auto"/>
              </w:rPr>
            </w:pPr>
            <w:r>
              <w:rPr>
                <w:rFonts w:ascii="Arial" w:cs="Arial" w:eastAsia="Arial" w:hAnsi="Arial"/>
                <w:sz w:val="10"/>
                <w:szCs w:val="10"/>
                <w:color w:val="0000FF"/>
                <w:w w:val="71"/>
              </w:rPr>
              <w:t>0</w:t>
            </w:r>
          </w:p>
        </w:tc>
        <w:tc>
          <w:tcPr>
            <w:tcW w:w="160" w:type="dxa"/>
            <w:vAlign w:val="bottom"/>
            <w:vMerge w:val="restart"/>
          </w:tcPr>
          <w:p>
            <w:pPr>
              <w:jc w:val="right"/>
              <w:spacing w:after="0"/>
              <w:rPr>
                <w:sz w:val="20"/>
                <w:szCs w:val="20"/>
                <w:color w:val="auto"/>
              </w:rPr>
            </w:pPr>
            <w:r>
              <w:rPr>
                <w:rFonts w:ascii="Arial" w:cs="Arial" w:eastAsia="Arial" w:hAnsi="Arial"/>
                <w:sz w:val="11"/>
                <w:szCs w:val="11"/>
                <w:color w:val="008000"/>
                <w:w w:val="74"/>
              </w:rPr>
              <w:t>(2)</w:t>
            </w:r>
          </w:p>
        </w:tc>
        <w:tc>
          <w:tcPr>
            <w:tcW w:w="320" w:type="dxa"/>
            <w:vAlign w:val="bottom"/>
          </w:tcPr>
          <w:p>
            <w:pPr>
              <w:spacing w:after="0"/>
              <w:rPr>
                <w:sz w:val="15"/>
                <w:szCs w:val="15"/>
                <w:color w:val="auto"/>
              </w:rPr>
            </w:pPr>
          </w:p>
        </w:tc>
        <w:tc>
          <w:tcPr>
            <w:tcW w:w="64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3"/>
          </w:tcPr>
          <w:p>
            <w:pPr>
              <w:ind w:left="60"/>
              <w:spacing w:after="0" w:line="65" w:lineRule="exact"/>
              <w:rPr>
                <w:sz w:val="20"/>
                <w:szCs w:val="20"/>
                <w:color w:val="auto"/>
              </w:rPr>
            </w:pPr>
            <w:r>
              <w:rPr>
                <w:rFonts w:ascii="Arial" w:cs="Arial" w:eastAsia="Arial" w:hAnsi="Arial"/>
                <w:sz w:val="6"/>
                <w:szCs w:val="6"/>
                <w:color w:val="0000FF"/>
              </w:rPr>
              <w:t>Warrant</w:t>
            </w:r>
            <w:r>
              <w:rPr>
                <w:rFonts w:ascii="Arial" w:cs="Arial" w:eastAsia="Arial" w:hAnsi="Arial"/>
                <w:sz w:val="7"/>
                <w:szCs w:val="7"/>
                <w:color w:val="008000"/>
                <w:vertAlign w:val="superscript"/>
              </w:rPr>
              <w:t>(1)</w:t>
            </w:r>
          </w:p>
        </w:tc>
        <w:tc>
          <w:tcPr>
            <w:tcW w:w="40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gridSpan w:val="4"/>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ind w:left="160"/>
              <w:spacing w:after="0" w:line="65" w:lineRule="exact"/>
              <w:rPr>
                <w:sz w:val="20"/>
                <w:szCs w:val="20"/>
                <w:color w:val="auto"/>
              </w:rPr>
            </w:pPr>
            <w:r>
              <w:rPr>
                <w:rFonts w:ascii="Arial" w:cs="Arial" w:eastAsia="Arial" w:hAnsi="Arial"/>
                <w:sz w:val="7"/>
                <w:szCs w:val="7"/>
                <w:color w:val="0000FF"/>
              </w:rPr>
              <w:t>Stock</w:t>
            </w:r>
          </w:p>
        </w:tc>
        <w:tc>
          <w:tcPr>
            <w:tcW w:w="94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gridSpan w:val="4"/>
            <w:vMerge w:val="continue"/>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780" w:type="dxa"/>
            <w:vAlign w:val="bottom"/>
            <w:gridSpan w:val="3"/>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gridSpan w:val="2"/>
          </w:tcPr>
          <w:p>
            <w:pPr>
              <w:spacing w:after="0"/>
              <w:rPr>
                <w:sz w:val="15"/>
                <w:szCs w:val="15"/>
                <w:color w:val="auto"/>
              </w:rPr>
            </w:pPr>
          </w:p>
        </w:tc>
        <w:tc>
          <w:tcPr>
            <w:tcW w:w="1680" w:type="dxa"/>
            <w:vAlign w:val="bottom"/>
            <w:tcBorders>
              <w:bottom w:val="single" w:sz="8" w:color="2C2C2C"/>
            </w:tcBorders>
            <w:gridSpan w:val="5"/>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gridSpan w:val="2"/>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Borders>
              <w:top w:val="single" w:sz="8" w:color="808080"/>
            </w:tcBorders>
          </w:tcPr>
          <w:p>
            <w:pPr>
              <w:spacing w:after="0"/>
              <w:rPr>
                <w:sz w:val="20"/>
                <w:szCs w:val="20"/>
                <w:color w:val="auto"/>
              </w:rPr>
            </w:pPr>
          </w:p>
        </w:tc>
        <w:tc>
          <w:tcPr>
            <w:tcW w:w="2520" w:type="dxa"/>
            <w:vAlign w:val="bottom"/>
            <w:tcBorders>
              <w:top w:val="single" w:sz="8" w:color="2C2C2C"/>
            </w:tcBorders>
            <w:gridSpan w:val="11"/>
          </w:tcPr>
          <w:p>
            <w:pPr>
              <w:ind w:left="60"/>
              <w:spacing w:after="0" w:line="234"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1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20" w:type="dxa"/>
            <w:vAlign w:val="bottom"/>
            <w:gridSpan w:val="7"/>
          </w:tcPr>
          <w:p>
            <w:pPr>
              <w:spacing w:after="0" w:line="214" w:lineRule="exact"/>
              <w:rPr>
                <w:rFonts w:ascii="Arial" w:cs="Arial" w:eastAsia="Arial" w:hAnsi="Arial"/>
                <w:sz w:val="21"/>
                <w:szCs w:val="21"/>
                <w:color w:val="0000EE"/>
              </w:rPr>
            </w:pPr>
            <w:hyperlink r:id="rId12">
              <w:r>
                <w:rPr>
                  <w:rFonts w:ascii="Arial" w:cs="Arial" w:eastAsia="Arial" w:hAnsi="Arial"/>
                  <w:sz w:val="21"/>
                  <w:szCs w:val="21"/>
                  <w:color w:val="0000EE"/>
                </w:rPr>
                <w:t>Eastern Capital LTD</w:t>
              </w:r>
            </w:hyperlink>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40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320" w:type="dxa"/>
            <w:vAlign w:val="bottom"/>
            <w:tcBorders>
              <w:top w:val="single" w:sz="8" w:color="0000EE"/>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3"/>
          </w:tcPr>
          <w:p>
            <w:pPr>
              <w:ind w:left="10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120" w:type="dxa"/>
            <w:vAlign w:val="bottom"/>
            <w:gridSpan w:val="7"/>
          </w:tcPr>
          <w:p>
            <w:pPr>
              <w:spacing w:after="0"/>
              <w:rPr>
                <w:sz w:val="20"/>
                <w:szCs w:val="20"/>
                <w:color w:val="auto"/>
              </w:rPr>
            </w:pPr>
            <w:r>
              <w:rPr>
                <w:rFonts w:ascii="Arial" w:cs="Arial" w:eastAsia="Arial" w:hAnsi="Arial"/>
                <w:sz w:val="17"/>
                <w:szCs w:val="17"/>
                <w:color w:val="0000FF"/>
                <w:w w:val="98"/>
              </w:rPr>
              <w:t>10 MARKET STREET, #773</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3"/>
          </w:tcPr>
          <w:p>
            <w:pPr>
              <w:spacing w:after="0"/>
              <w:rPr>
                <w:sz w:val="20"/>
                <w:szCs w:val="20"/>
                <w:color w:val="auto"/>
              </w:rPr>
            </w:pPr>
            <w:r>
              <w:rPr>
                <w:rFonts w:ascii="Arial" w:cs="Arial" w:eastAsia="Arial" w:hAnsi="Arial"/>
                <w:sz w:val="17"/>
                <w:szCs w:val="17"/>
                <w:color w:val="0000FF"/>
              </w:rPr>
              <w:t>CAMANA BAY</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20" w:type="dxa"/>
            <w:vAlign w:val="bottom"/>
            <w:gridSpan w:val="7"/>
          </w:tcPr>
          <w:p>
            <w:pPr>
              <w:spacing w:after="0"/>
              <w:rPr>
                <w:sz w:val="20"/>
                <w:szCs w:val="20"/>
                <w:color w:val="auto"/>
              </w:rPr>
            </w:pPr>
            <w:r>
              <w:rPr>
                <w:rFonts w:ascii="Arial" w:cs="Arial" w:eastAsia="Arial" w:hAnsi="Arial"/>
                <w:sz w:val="17"/>
                <w:szCs w:val="17"/>
                <w:color w:val="0000FF"/>
              </w:rPr>
              <w:t>GRAND CAYMAN E9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6"/>
          </w:tcPr>
          <w:p>
            <w:pPr>
              <w:jc w:val="right"/>
              <w:ind w:right="638"/>
              <w:spacing w:after="0"/>
              <w:rPr>
                <w:sz w:val="20"/>
                <w:szCs w:val="20"/>
                <w:color w:val="auto"/>
              </w:rPr>
            </w:pPr>
            <w:r>
              <w:rPr>
                <w:rFonts w:ascii="Arial" w:cs="Arial" w:eastAsia="Arial" w:hAnsi="Arial"/>
                <w:sz w:val="17"/>
                <w:szCs w:val="17"/>
                <w:color w:val="0000FF"/>
              </w:rPr>
              <w:t>KY1-9006</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gridSpan w:val="2"/>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3"/>
          </w:tcPr>
          <w:p>
            <w:pPr>
              <w:ind w:left="100"/>
              <w:spacing w:after="0"/>
              <w:rPr>
                <w:sz w:val="20"/>
                <w:szCs w:val="20"/>
                <w:color w:val="auto"/>
              </w:rPr>
            </w:pPr>
            <w:r>
              <w:rPr>
                <w:rFonts w:ascii="Arial" w:cs="Arial" w:eastAsia="Arial" w:hAnsi="Arial"/>
                <w:sz w:val="13"/>
                <w:szCs w:val="13"/>
                <w:color w:val="auto"/>
              </w:rPr>
              <w:t>(State)</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680" w:type="dxa"/>
            <w:vAlign w:val="bottom"/>
            <w:tcBorders>
              <w:bottom w:val="single" w:sz="8" w:color="2C2C2C"/>
            </w:tcBorders>
            <w:gridSpan w:val="5"/>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20" w:type="dxa"/>
            <w:vAlign w:val="bottom"/>
            <w:gridSpan w:val="11"/>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20" w:type="dxa"/>
            <w:vAlign w:val="bottom"/>
            <w:gridSpan w:val="7"/>
          </w:tcPr>
          <w:p>
            <w:pPr>
              <w:spacing w:after="0" w:line="214" w:lineRule="exact"/>
              <w:rPr>
                <w:rFonts w:ascii="Arial" w:cs="Arial" w:eastAsia="Arial" w:hAnsi="Arial"/>
                <w:sz w:val="21"/>
                <w:szCs w:val="21"/>
                <w:color w:val="0000EE"/>
              </w:rPr>
            </w:pPr>
            <w:hyperlink r:id="rId14">
              <w:r>
                <w:rPr>
                  <w:rFonts w:ascii="Arial" w:cs="Arial" w:eastAsia="Arial" w:hAnsi="Arial"/>
                  <w:sz w:val="21"/>
                  <w:szCs w:val="21"/>
                  <w:color w:val="0000EE"/>
                </w:rPr>
                <w:t>Portfolio Services Ltd.</w:t>
              </w:r>
            </w:hyperlink>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40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32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3"/>
          </w:tcPr>
          <w:p>
            <w:pPr>
              <w:ind w:left="10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120" w:type="dxa"/>
            <w:vAlign w:val="bottom"/>
            <w:gridSpan w:val="7"/>
          </w:tcPr>
          <w:p>
            <w:pPr>
              <w:spacing w:after="0"/>
              <w:rPr>
                <w:sz w:val="20"/>
                <w:szCs w:val="20"/>
                <w:color w:val="auto"/>
              </w:rPr>
            </w:pPr>
            <w:r>
              <w:rPr>
                <w:rFonts w:ascii="Arial" w:cs="Arial" w:eastAsia="Arial" w:hAnsi="Arial"/>
                <w:sz w:val="17"/>
                <w:szCs w:val="17"/>
                <w:color w:val="0000FF"/>
                <w:w w:val="96"/>
              </w:rPr>
              <w:t>10 MARKET STREET, # 773</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3"/>
          </w:tcPr>
          <w:p>
            <w:pPr>
              <w:spacing w:after="0"/>
              <w:rPr>
                <w:sz w:val="20"/>
                <w:szCs w:val="20"/>
                <w:color w:val="auto"/>
              </w:rPr>
            </w:pPr>
            <w:r>
              <w:rPr>
                <w:rFonts w:ascii="Arial" w:cs="Arial" w:eastAsia="Arial" w:hAnsi="Arial"/>
                <w:sz w:val="17"/>
                <w:szCs w:val="17"/>
                <w:color w:val="0000FF"/>
              </w:rPr>
              <w:t>CAMANA BAY</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20" w:type="dxa"/>
            <w:vAlign w:val="bottom"/>
            <w:gridSpan w:val="7"/>
          </w:tcPr>
          <w:p>
            <w:pPr>
              <w:spacing w:after="0"/>
              <w:rPr>
                <w:sz w:val="20"/>
                <w:szCs w:val="20"/>
                <w:color w:val="auto"/>
              </w:rPr>
            </w:pPr>
            <w:r>
              <w:rPr>
                <w:rFonts w:ascii="Arial" w:cs="Arial" w:eastAsia="Arial" w:hAnsi="Arial"/>
                <w:sz w:val="17"/>
                <w:szCs w:val="17"/>
                <w:color w:val="0000FF"/>
              </w:rPr>
              <w:t>GRAND CAYMAN E9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6"/>
          </w:tcPr>
          <w:p>
            <w:pPr>
              <w:jc w:val="right"/>
              <w:ind w:right="638"/>
              <w:spacing w:after="0"/>
              <w:rPr>
                <w:sz w:val="20"/>
                <w:szCs w:val="20"/>
                <w:color w:val="auto"/>
              </w:rPr>
            </w:pPr>
            <w:r>
              <w:rPr>
                <w:rFonts w:ascii="Arial" w:cs="Arial" w:eastAsia="Arial" w:hAnsi="Arial"/>
                <w:sz w:val="17"/>
                <w:szCs w:val="17"/>
                <w:color w:val="0000FF"/>
              </w:rPr>
              <w:t>KY1-9006</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gridSpan w:val="2"/>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3"/>
          </w:tcPr>
          <w:p>
            <w:pPr>
              <w:ind w:left="100"/>
              <w:spacing w:after="0"/>
              <w:rPr>
                <w:sz w:val="20"/>
                <w:szCs w:val="20"/>
                <w:color w:val="auto"/>
              </w:rPr>
            </w:pPr>
            <w:r>
              <w:rPr>
                <w:rFonts w:ascii="Arial" w:cs="Arial" w:eastAsia="Arial" w:hAnsi="Arial"/>
                <w:sz w:val="13"/>
                <w:szCs w:val="13"/>
                <w:color w:val="auto"/>
              </w:rPr>
              <w:t>(State)</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680" w:type="dxa"/>
            <w:vAlign w:val="bottom"/>
            <w:tcBorders>
              <w:bottom w:val="single" w:sz="8" w:color="2C2C2C"/>
            </w:tcBorders>
            <w:gridSpan w:val="5"/>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20" w:type="dxa"/>
            <w:vAlign w:val="bottom"/>
            <w:gridSpan w:val="11"/>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9"/>
          </w:tcPr>
          <w:p>
            <w:pPr>
              <w:spacing w:after="0" w:line="214" w:lineRule="exact"/>
              <w:rPr>
                <w:rFonts w:ascii="Arial" w:cs="Arial" w:eastAsia="Arial" w:hAnsi="Arial"/>
                <w:sz w:val="21"/>
                <w:szCs w:val="21"/>
                <w:color w:val="0000EE"/>
                <w:w w:val="99"/>
              </w:rPr>
            </w:pPr>
            <w:hyperlink r:id="rId15">
              <w:r>
                <w:rPr>
                  <w:rFonts w:ascii="Arial" w:cs="Arial" w:eastAsia="Arial" w:hAnsi="Arial"/>
                  <w:sz w:val="21"/>
                  <w:szCs w:val="21"/>
                  <w:color w:val="0000EE"/>
                  <w:w w:val="99"/>
                </w:rPr>
                <w:t>DART KENNETH BRYAN</w:t>
              </w:r>
            </w:hyperlink>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40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32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3"/>
          </w:tcPr>
          <w:p>
            <w:pPr>
              <w:ind w:left="10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-5669915</wp:posOffset>
            </wp:positionV>
            <wp:extent cx="24130" cy="1621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4130" cy="1621155"/>
                    </a:xfrm>
                    <a:prstGeom prst="rect">
                      <a:avLst/>
                    </a:prstGeom>
                    <a:noFill/>
                  </pic:spPr>
                </pic:pic>
              </a:graphicData>
            </a:graphic>
          </wp:anchor>
        </w:drawing>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P.O. BOX 31300</w:t>
      </w:r>
    </w:p>
    <w:p>
      <w:pPr>
        <w:spacing w:after="0" w:line="338"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520"/>
          </w:cols>
          <w:pgMar w:left="240" w:top="221" w:right="139" w:bottom="0" w:gutter="0" w:footer="0" w:header="0"/>
          <w:type w:val="continuous"/>
        </w:sectPr>
      </w:pPr>
    </w:p>
    <w:p>
      <w:pPr>
        <w:spacing w:after="0" w:line="22" w:lineRule="exact"/>
        <w:rPr>
          <w:sz w:val="20"/>
          <w:szCs w:val="20"/>
          <w:color w:val="auto"/>
        </w:rPr>
      </w:pPr>
    </w:p>
    <w:p>
      <w:pPr>
        <w:ind w:left="120"/>
        <w:spacing w:after="0"/>
        <w:tabs>
          <w:tab w:leader="none" w:pos="3020" w:val="left"/>
        </w:tabs>
        <w:rPr>
          <w:sz w:val="20"/>
          <w:szCs w:val="20"/>
          <w:color w:val="auto"/>
        </w:rPr>
      </w:pPr>
      <w:r>
        <w:rPr>
          <w:rFonts w:ascii="Arial" w:cs="Arial" w:eastAsia="Arial" w:hAnsi="Arial"/>
          <w:sz w:val="17"/>
          <w:szCs w:val="17"/>
          <w:color w:val="0000FF"/>
        </w:rPr>
        <w:t>GRAND CAYMAN E9</w:t>
      </w:r>
      <w:r>
        <w:rPr>
          <w:sz w:val="20"/>
          <w:szCs w:val="20"/>
          <w:color w:val="auto"/>
        </w:rPr>
        <w:tab/>
      </w:r>
      <w:r>
        <w:rPr>
          <w:rFonts w:ascii="Arial" w:cs="Arial" w:eastAsia="Arial" w:hAnsi="Arial"/>
          <w:sz w:val="16"/>
          <w:szCs w:val="16"/>
          <w:color w:val="0000FF"/>
        </w:rPr>
        <w:t>KY1-1206</w:t>
      </w:r>
    </w:p>
    <w:p>
      <w:pPr>
        <w:sectPr>
          <w:pgSz w:w="11900" w:h="16838" w:orient="portrait"/>
          <w:cols w:equalWidth="0" w:num="1">
            <w:col w:w="11520"/>
          </w:cols>
          <w:pgMar w:left="240" w:top="221" w:right="139" w:bottom="0" w:gutter="0" w:footer="0" w:header="0"/>
          <w:type w:val="continuous"/>
        </w:sectPr>
      </w:pPr>
    </w:p>
    <w:bookmarkStart w:id="1" w:name="page2"/>
    <w:bookmarkEnd w:id="1"/>
    <w:p>
      <w:pPr>
        <w:ind w:left="80"/>
        <w:spacing w:after="0"/>
        <w:tabs>
          <w:tab w:leader="none" w:pos="1520" w:val="left"/>
          <w:tab w:leader="none" w:pos="298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2923540" cy="200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923540" cy="200025"/>
                    </a:xfrm>
                    <a:prstGeom prst="rect">
                      <a:avLst/>
                    </a:prstGeom>
                    <a:noFill/>
                  </pic:spPr>
                </pic:pic>
              </a:graphicData>
            </a:graphic>
          </wp:anchor>
        </w:drawing>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firstLine="1"/>
        <w:spacing w:after="0" w:line="234" w:lineRule="auto"/>
        <w:tabs>
          <w:tab w:leader="none" w:pos="12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5,000,000 of the reported securities are included within 5,000,000 Units, each Unit, as amended pursuant to the Amended and Restated Restructuring Agreement dated June 2, 2015, consists of one share of common stock, one Series A-1 Warrant exercisable in whole or in part to acquire up to 5,000,000 shares of common stock, one Series B-1 Warrant exercisable in whole or in part to acquire up to 10,000,000 shares of common stock, one Series C-1 Warrant exercisable in whole or in part to acquire up to 10,000,000 shares of common stock, one Series D-1 Warrant exercisable in whole or in part to acquire up to 5,000,000 shares of common stock and one Series E-1 Warrant exercisable in whole or in part to acquire up to 5,000,000 shares of common stock.</w:t>
      </w:r>
    </w:p>
    <w:p>
      <w:pPr>
        <w:spacing w:after="0" w:line="32" w:lineRule="exact"/>
        <w:rPr>
          <w:rFonts w:ascii="Arial" w:cs="Arial" w:eastAsia="Arial" w:hAnsi="Arial"/>
          <w:sz w:val="13"/>
          <w:szCs w:val="13"/>
          <w:color w:val="008000"/>
        </w:rPr>
      </w:pPr>
    </w:p>
    <w:p>
      <w:pPr>
        <w:ind w:left="120" w:hanging="119"/>
        <w:spacing w:after="0"/>
        <w:tabs>
          <w:tab w:leader="none" w:pos="12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September 9, 2015 Eastern Capital Limited exercised in full the Issuer's Series B-1 Warrant at an exercise price of $0.20 per share and acquired an additional 10,000,000 shares of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56" w:lineRule="exact"/>
        <w:rPr>
          <w:sz w:val="20"/>
          <w:szCs w:val="20"/>
          <w:color w:val="auto"/>
        </w:rPr>
      </w:pPr>
    </w:p>
    <w:p>
      <w:pPr>
        <w:ind w:right="120"/>
        <w:spacing w:after="0" w:line="246" w:lineRule="auto"/>
        <w:rPr>
          <w:sz w:val="20"/>
          <w:szCs w:val="20"/>
          <w:color w:val="auto"/>
        </w:rPr>
      </w:pPr>
      <w:r>
        <w:rPr>
          <w:rFonts w:ascii="Arial" w:cs="Arial" w:eastAsia="Arial" w:hAnsi="Arial"/>
          <w:sz w:val="13"/>
          <w:szCs w:val="13"/>
          <w:color w:val="008000"/>
        </w:rPr>
        <w:t>Eastern Capital Limited is an investment entity that owns the securities reported on this Form 4. Portfolio Services Ltd. is a holding company which owns all of the outstanding stock of Eastern Capital Limited. Kenneth B. Dart is the beneficial owner of all of the outstanding stock of Portfolio Services Ltd.</w:t>
      </w:r>
    </w:p>
    <w:p>
      <w:pPr>
        <w:spacing w:after="0" w:line="33"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1760" w:type="dxa"/>
            <w:vAlign w:val="bottom"/>
            <w:gridSpan w:val="3"/>
          </w:tcPr>
          <w:p>
            <w:pPr>
              <w:spacing w:after="0"/>
              <w:rPr>
                <w:sz w:val="20"/>
                <w:szCs w:val="20"/>
                <w:color w:val="auto"/>
              </w:rPr>
            </w:pPr>
            <w:r>
              <w:rPr>
                <w:rFonts w:ascii="Arial" w:cs="Arial" w:eastAsia="Arial" w:hAnsi="Arial"/>
                <w:sz w:val="17"/>
                <w:szCs w:val="17"/>
                <w:color w:val="0000FF"/>
                <w:w w:val="89"/>
              </w:rPr>
              <w:t>/s/Eastern Capital Limited</w:t>
            </w:r>
          </w:p>
        </w:tc>
        <w:tc>
          <w:tcPr>
            <w:tcW w:w="320" w:type="dxa"/>
            <w:vAlign w:val="bottom"/>
          </w:tcPr>
          <w:p>
            <w:pPr>
              <w:spacing w:after="0"/>
              <w:rPr>
                <w:sz w:val="16"/>
                <w:szCs w:val="16"/>
                <w:color w:val="auto"/>
              </w:rPr>
            </w:pPr>
          </w:p>
        </w:tc>
        <w:tc>
          <w:tcPr>
            <w:tcW w:w="960" w:type="dxa"/>
            <w:vAlign w:val="bottom"/>
            <w:gridSpan w:val="2"/>
          </w:tcPr>
          <w:p>
            <w:pPr>
              <w:ind w:left="220"/>
              <w:spacing w:after="0"/>
              <w:rPr>
                <w:sz w:val="20"/>
                <w:szCs w:val="20"/>
                <w:color w:val="auto"/>
              </w:rPr>
            </w:pPr>
            <w:r>
              <w:rPr>
                <w:rFonts w:ascii="Arial" w:cs="Arial" w:eastAsia="Arial" w:hAnsi="Arial"/>
                <w:sz w:val="17"/>
                <w:szCs w:val="17"/>
                <w:color w:val="0000FF"/>
                <w:w w:val="84"/>
              </w:rPr>
              <w:t>09/11/2015</w:t>
            </w:r>
          </w:p>
        </w:tc>
      </w:tr>
      <w:tr>
        <w:trPr>
          <w:trHeight w:val="20"/>
        </w:trPr>
        <w:tc>
          <w:tcPr>
            <w:tcW w:w="1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36"/>
        </w:trPr>
        <w:tc>
          <w:tcPr>
            <w:tcW w:w="1680" w:type="dxa"/>
            <w:vAlign w:val="bottom"/>
            <w:gridSpan w:val="2"/>
          </w:tcPr>
          <w:p>
            <w:pPr>
              <w:spacing w:after="0"/>
              <w:rPr>
                <w:sz w:val="20"/>
                <w:szCs w:val="20"/>
                <w:color w:val="auto"/>
              </w:rPr>
            </w:pPr>
            <w:r>
              <w:rPr>
                <w:rFonts w:ascii="Arial" w:cs="Arial" w:eastAsia="Arial" w:hAnsi="Arial"/>
                <w:sz w:val="17"/>
                <w:szCs w:val="17"/>
                <w:color w:val="0000FF"/>
                <w:w w:val="90"/>
              </w:rPr>
              <w:t>/s/Portfolio Services Ltd.</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gridSpan w:val="2"/>
          </w:tcPr>
          <w:p>
            <w:pPr>
              <w:ind w:left="220"/>
              <w:spacing w:after="0"/>
              <w:rPr>
                <w:sz w:val="20"/>
                <w:szCs w:val="20"/>
                <w:color w:val="auto"/>
              </w:rPr>
            </w:pPr>
            <w:r>
              <w:rPr>
                <w:rFonts w:ascii="Arial" w:cs="Arial" w:eastAsia="Arial" w:hAnsi="Arial"/>
                <w:sz w:val="17"/>
                <w:szCs w:val="17"/>
                <w:color w:val="0000FF"/>
                <w:w w:val="84"/>
              </w:rPr>
              <w:t>09/11/2015</w:t>
            </w:r>
          </w:p>
        </w:tc>
      </w:tr>
      <w:tr>
        <w:trPr>
          <w:trHeight w:val="20"/>
        </w:trPr>
        <w:tc>
          <w:tcPr>
            <w:tcW w:w="1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r>
              <w:rPr>
                <w:rFonts w:ascii="Arial" w:cs="Arial" w:eastAsia="Arial" w:hAnsi="Arial"/>
                <w:sz w:val="17"/>
                <w:szCs w:val="17"/>
                <w:color w:val="0000FF"/>
                <w:w w:val="89"/>
              </w:rPr>
              <w:t>/s/Kenneth B. Dart</w:t>
            </w:r>
          </w:p>
        </w:tc>
        <w:tc>
          <w:tcPr>
            <w:tcW w:w="42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960" w:type="dxa"/>
            <w:vAlign w:val="bottom"/>
            <w:gridSpan w:val="2"/>
          </w:tcPr>
          <w:p>
            <w:pPr>
              <w:ind w:left="220"/>
              <w:spacing w:after="0"/>
              <w:rPr>
                <w:sz w:val="20"/>
                <w:szCs w:val="20"/>
                <w:color w:val="auto"/>
              </w:rPr>
            </w:pPr>
            <w:r>
              <w:rPr>
                <w:rFonts w:ascii="Arial" w:cs="Arial" w:eastAsia="Arial" w:hAnsi="Arial"/>
                <w:sz w:val="17"/>
                <w:szCs w:val="17"/>
                <w:color w:val="0000FF"/>
                <w:w w:val="84"/>
              </w:rPr>
              <w:t>09/11/2015</w:t>
            </w:r>
          </w:p>
        </w:tc>
      </w:tr>
      <w:tr>
        <w:trPr>
          <w:trHeight w:val="20"/>
        </w:trPr>
        <w:tc>
          <w:tcPr>
            <w:tcW w:w="1260" w:type="dxa"/>
            <w:vAlign w:val="bottom"/>
            <w:shd w:val="clear" w:color="auto" w:fill="000000"/>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3"/>
        </w:trPr>
        <w:tc>
          <w:tcPr>
            <w:tcW w:w="2080" w:type="dxa"/>
            <w:vAlign w:val="bottom"/>
            <w:gridSpan w:val="4"/>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220"/>
              <w:spacing w:after="0"/>
              <w:rPr>
                <w:sz w:val="20"/>
                <w:szCs w:val="20"/>
                <w:color w:val="auto"/>
              </w:rPr>
            </w:pPr>
            <w:r>
              <w:rPr>
                <w:rFonts w:ascii="Arial" w:cs="Arial" w:eastAsia="Arial" w:hAnsi="Arial"/>
                <w:sz w:val="13"/>
                <w:szCs w:val="13"/>
                <w:color w:val="auto"/>
              </w:rPr>
              <w:t>Date</w:t>
            </w: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940" w:firstLine="1"/>
        <w:spacing w:after="0" w:line="330"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80" w:top="177"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www.sec.gov/cgi-bin/browse-edgar?action=getcompany&amp;CIK=0001408408" TargetMode="External"/><Relationship Id="rId13" Type="http://schemas.openxmlformats.org/officeDocument/2006/relationships/hyperlink" Target="http://www.sec.gov/cgi-bin/browse-edgar?action=getcompany&amp;CIK=0001094038" TargetMode="External"/><Relationship Id="rId14" Type="http://schemas.openxmlformats.org/officeDocument/2006/relationships/hyperlink" Target="http://www.sec.gov/cgi-bin/browse-edgar?action=getcompany&amp;CIK=0001488856" TargetMode="External"/><Relationship Id="rId15" Type="http://schemas.openxmlformats.org/officeDocument/2006/relationships/hyperlink" Target="http://www.sec.gov/cgi-bin/browse-edgar?action=getcompany&amp;CIK=00013312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2020-01-22T10:12:45Z</dcterms:created>
  <dcterms:modified xsi:type="dcterms:W3CDTF">2020-01-22T10:12:45Z</dcterms:modified>
</cp:coreProperties>
</file>