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February 16,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840" w:type="dxa"/>
            <w:vAlign w:val="bottom"/>
          </w:tcPr>
          <w:p>
            <w:pPr>
              <w:spacing w:after="0"/>
              <w:rPr>
                <w:sz w:val="20"/>
                <w:szCs w:val="20"/>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color w:val="auto"/>
                <w:w w:val="94"/>
              </w:rPr>
              <w:t>incorporation)</w:t>
            </w: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3200 Southwest Freeway</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Suite 2500</w:t>
            </w: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February 16, 2022,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received a notice from The Nasdaq Stock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that the Company is not in compliance with Nasdaq’s Listing Rule 5450(a)(1), as the minimum bid price of the Company’s common stock has been below $1.00 per share for 30 consecutive business days. The notification of noncompliance has no immediate effect on the listing or trading of the Company’s common stock on The Nasdaq Global Market.</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The Company’s failure to regain compliance during this period could result in delisting.</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intends to actively monitor the bid price of its common stock and will consider available options to regain compliance with the listing requirements. There can be no assurance that the Company will be able to regain compliance with Nasdaq’s Listing Rule 5450(a)(1) or will otherwise be in compliance with other Nasdaq listing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February 18, 2022</w:t>
            </w:r>
          </w:p>
        </w:tc>
        <w:tc>
          <w:tcPr>
            <w:tcW w:w="7500" w:type="dxa"/>
            <w:vAlign w:val="bottom"/>
            <w:gridSpan w:val="2"/>
          </w:tcPr>
          <w:p>
            <w:pPr>
              <w:ind w:left="1900"/>
              <w:spacing w:after="0"/>
              <w:rPr>
                <w:sz w:val="20"/>
                <w:szCs w:val="20"/>
                <w:color w:val="auto"/>
              </w:rPr>
            </w:pPr>
            <w:r>
              <w:rPr>
                <w:rFonts w:ascii="Arial" w:cs="Arial" w:eastAsia="Arial" w:hAnsi="Arial"/>
                <w:sz w:val="18"/>
                <w:szCs w:val="18"/>
                <w:color w:val="auto"/>
              </w:rPr>
              <w:t>By: /s/ Anthony Kim</w:t>
            </w:r>
          </w:p>
        </w:tc>
      </w:tr>
      <w:tr>
        <w:trPr>
          <w:trHeight w:val="195"/>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2022-02-18T15:12:09Z</dcterms:created>
  <dcterms:modified xsi:type="dcterms:W3CDTF">2022-02-18T15:12:09Z</dcterms:modified>
</cp:coreProperties>
</file>