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4, 2025 (</w:t>
      </w:r>
      <w:r>
        <w:rPr>
          <w:rFonts w:ascii="Times New Roman" w:cs="Times New Roman" w:eastAsia="Times New Roman" w:hAnsi="Times New Roman"/>
          <w:sz w:val="18"/>
          <w:szCs w:val="18"/>
          <w:b w:val="1"/>
          <w:bCs w:val="1"/>
          <w:u w:val="single" w:color="auto"/>
          <w:color w:val="auto"/>
        </w:rPr>
        <w:t>February 12, 2025</w:t>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14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77021</w:t>
            </w:r>
          </w:p>
        </w:tc>
        <w:tc>
          <w:tcPr>
            <w:tcW w:w="18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0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firstLine="441"/>
        <w:spacing w:after="0" w:line="312" w:lineRule="auto"/>
        <w:rPr>
          <w:sz w:val="20"/>
          <w:szCs w:val="20"/>
          <w:color w:val="auto"/>
        </w:rPr>
      </w:pPr>
      <w:r>
        <w:rPr>
          <w:rFonts w:ascii="Times New Roman" w:cs="Times New Roman" w:eastAsia="Times New Roman" w:hAnsi="Times New Roman"/>
          <w:sz w:val="17"/>
          <w:szCs w:val="17"/>
          <w:color w:val="auto"/>
        </w:rPr>
        <w:t>The sole purpose of this Amendment No. 1 on Form 8-K/A is to amend our Form 8-K (the “Original Form 8-K”), which was filed with the Securities and Exchange Commission (“SEC”) on February 19, 2025, to correct the grant dates of the stock options from February 12, 2024 to February 12, 2025.</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Amendment amends and restates in its entirety Item 5.02 and 8.01 of the Original Form 8-K.</w:t>
      </w:r>
    </w:p>
    <w:p>
      <w:pPr>
        <w:spacing w:after="0" w:line="221" w:lineRule="exact"/>
        <w:rPr>
          <w:sz w:val="20"/>
          <w:szCs w:val="20"/>
          <w:color w:val="auto"/>
        </w:rPr>
      </w:pPr>
    </w:p>
    <w:p>
      <w:pPr>
        <w:ind w:left="1300" w:right="4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Compensatory Arrangements of Certain Officers.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Chief Executive Officer Stock Option Award</w:t>
      </w:r>
      <w:r>
        <w:rPr>
          <w:rFonts w:ascii="Times New Roman" w:cs="Times New Roman" w:eastAsia="Times New Roman" w:hAnsi="Times New Roman"/>
          <w:sz w:val="18"/>
          <w:szCs w:val="18"/>
          <w:color w:val="auto"/>
        </w:rPr>
        <w:t>. On February 12, 2025, the Compensation Committee and Board of Directors of Marker Therapeutics,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(the “Company”) approved a discretionary award of 50,000 stock options (the “CEO Options”) to Dr. Juan Vera, the Company’s Chief Executive Officer under the Company’s 2020 Omnibus Stock Ownership Plan, as amended (the “Plan”). The CEO Options vest annually over three years beginning on the anniversary of the grant date of the CEO Options and are subject to the terms and conditions of the Plan and the Company’s form of option award agreement.</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12, 2025, the Company’s Board of Directors approved a discretionary award of 30,000 stock options (the “Non-Employee Director Options”) to each of David Eansor, Katherine Knobil and Steven Elms under the Plan. The Non-Employee Director Options vest annually over three years beginning on the anniversary of the grant date of the Non-Employee Director Options and are subject to the terms and conditions of the Plan and the Company’s form of option award agreement.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460" w:hanging="642"/>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80" w:type="dxa"/>
            <w:vAlign w:val="bottom"/>
          </w:tcPr>
          <w:p>
            <w:pPr>
              <w:spacing w:after="0"/>
              <w:rPr>
                <w:sz w:val="18"/>
                <w:szCs w:val="18"/>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480" w:type="dxa"/>
            <w:vAlign w:val="bottom"/>
          </w:tcPr>
          <w:p>
            <w:pPr>
              <w:spacing w:after="0"/>
              <w:rPr>
                <w:sz w:val="18"/>
                <w:szCs w:val="18"/>
                <w:color w:val="auto"/>
              </w:rPr>
            </w:pPr>
          </w:p>
        </w:tc>
      </w:tr>
      <w:tr>
        <w:trPr>
          <w:trHeight w:val="534"/>
        </w:trPr>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91"/>
        </w:trPr>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4, 2025</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891"/>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2025-03-04T16:25:59Z</dcterms:created>
  <dcterms:modified xsi:type="dcterms:W3CDTF">2025-03-04T16:25:59Z</dcterms:modified>
</cp:coreProperties>
</file>