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8"/>
          <w:szCs w:val="18"/>
          <w:b w:val="1"/>
          <w:bCs w:val="1"/>
          <w:color w:val="auto"/>
        </w:rPr>
        <w:t>UNITED STATES</w:t>
      </w:r>
    </w:p>
    <w:p>
      <w:pPr>
        <w:spacing w:after="0" w:line="1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122" w:lineRule="exact"/>
        <w:rPr>
          <w:sz w:val="24"/>
          <w:szCs w:val="24"/>
          <w:color w:val="auto"/>
        </w:rPr>
      </w:pPr>
    </w:p>
    <w:p>
      <w:pPr>
        <w:ind w:left="5020"/>
        <w:spacing w:after="0"/>
        <w:rPr>
          <w:sz w:val="20"/>
          <w:szCs w:val="20"/>
          <w:color w:val="auto"/>
        </w:rPr>
      </w:pPr>
      <w:r>
        <w:rPr>
          <w:rFonts w:ascii="Arial" w:cs="Arial" w:eastAsia="Arial" w:hAnsi="Arial"/>
          <w:sz w:val="18"/>
          <w:szCs w:val="18"/>
          <w:b w:val="1"/>
          <w:bCs w:val="1"/>
          <w:color w:val="auto"/>
        </w:rPr>
        <w:t>SCHEDULE 13D</w:t>
      </w:r>
    </w:p>
    <w:p>
      <w:pPr>
        <w:spacing w:after="0" w:line="131" w:lineRule="exact"/>
        <w:rPr>
          <w:sz w:val="24"/>
          <w:szCs w:val="24"/>
          <w:color w:val="auto"/>
        </w:rPr>
      </w:pPr>
    </w:p>
    <w:p>
      <w:pPr>
        <w:ind w:left="388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18" w:lineRule="exact"/>
        <w:rPr>
          <w:sz w:val="24"/>
          <w:szCs w:val="24"/>
          <w:color w:val="auto"/>
        </w:rPr>
      </w:pPr>
    </w:p>
    <w:p>
      <w:pPr>
        <w:ind w:left="4860"/>
        <w:spacing w:after="0"/>
        <w:rPr>
          <w:sz w:val="20"/>
          <w:szCs w:val="20"/>
          <w:color w:val="auto"/>
        </w:rPr>
      </w:pPr>
      <w:r>
        <w:rPr>
          <w:rFonts w:ascii="Arial" w:cs="Arial" w:eastAsia="Arial" w:hAnsi="Arial"/>
          <w:sz w:val="18"/>
          <w:szCs w:val="18"/>
          <w:b w:val="1"/>
          <w:bCs w:val="1"/>
          <w:color w:val="auto"/>
        </w:rPr>
        <w:t>(Amendment No. 6)*</w:t>
      </w:r>
    </w:p>
    <w:p>
      <w:pPr>
        <w:spacing w:after="0" w:line="144" w:lineRule="exact"/>
        <w:rPr>
          <w:sz w:val="24"/>
          <w:szCs w:val="24"/>
          <w:color w:val="auto"/>
        </w:rPr>
      </w:pPr>
    </w:p>
    <w:p>
      <w:pPr>
        <w:ind w:left="4980"/>
        <w:spacing w:after="0"/>
        <w:rPr>
          <w:sz w:val="20"/>
          <w:szCs w:val="20"/>
          <w:color w:val="auto"/>
        </w:rPr>
      </w:pPr>
      <w:r>
        <w:rPr>
          <w:rFonts w:ascii="Arial" w:cs="Arial" w:eastAsia="Arial" w:hAnsi="Arial"/>
          <w:sz w:val="18"/>
          <w:szCs w:val="18"/>
          <w:color w:val="auto"/>
        </w:rPr>
        <w:t>TAPIMMUNE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5040"/>
        <w:spacing w:after="0"/>
        <w:rPr>
          <w:sz w:val="20"/>
          <w:szCs w:val="20"/>
          <w:color w:val="auto"/>
        </w:rPr>
      </w:pPr>
      <w:r>
        <w:rPr>
          <w:rFonts w:ascii="Arial" w:cs="Arial" w:eastAsia="Arial" w:hAnsi="Arial"/>
          <w:sz w:val="18"/>
          <w:szCs w:val="18"/>
          <w:color w:val="auto"/>
        </w:rPr>
        <w:t>(Name of Issuer)</w:t>
      </w:r>
    </w:p>
    <w:p>
      <w:pPr>
        <w:spacing w:after="0" w:line="198"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COMMON,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4620"/>
        <w:spacing w:after="0"/>
        <w:rPr>
          <w:sz w:val="20"/>
          <w:szCs w:val="20"/>
          <w:color w:val="auto"/>
        </w:rPr>
      </w:pPr>
      <w:r>
        <w:rPr>
          <w:rFonts w:ascii="Arial" w:cs="Arial" w:eastAsia="Arial" w:hAnsi="Arial"/>
          <w:sz w:val="18"/>
          <w:szCs w:val="18"/>
          <w:color w:val="auto"/>
        </w:rPr>
        <w:t>(Title of Class of Securities)</w:t>
      </w:r>
    </w:p>
    <w:p>
      <w:pPr>
        <w:spacing w:after="0" w:line="198" w:lineRule="exact"/>
        <w:rPr>
          <w:sz w:val="24"/>
          <w:szCs w:val="24"/>
          <w:color w:val="auto"/>
        </w:rPr>
      </w:pPr>
    </w:p>
    <w:p>
      <w:pPr>
        <w:ind w:left="5260"/>
        <w:spacing w:after="0"/>
        <w:rPr>
          <w:sz w:val="20"/>
          <w:szCs w:val="20"/>
          <w:color w:val="auto"/>
        </w:rPr>
      </w:pPr>
      <w:r>
        <w:rPr>
          <w:rFonts w:ascii="Arial" w:cs="Arial" w:eastAsia="Arial" w:hAnsi="Arial"/>
          <w:sz w:val="18"/>
          <w:szCs w:val="18"/>
          <w:color w:val="auto"/>
        </w:rPr>
        <w:t>876033309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18"/>
          <w:szCs w:val="18"/>
          <w:color w:val="auto"/>
        </w:rPr>
        <w:t>(CUSIP Number)</w:t>
      </w:r>
    </w:p>
    <w:p>
      <w:pPr>
        <w:spacing w:after="0" w:line="198"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William Sullivan, 10 Market Street, #773 Camana Bay Grand Cayman, KY1-9006 CAYMAN ISLANDS, 345-640-3300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18"/>
          <w:szCs w:val="18"/>
          <w:color w:val="auto"/>
        </w:rPr>
        <w:t>(Name, Address and Telephone Number of Person</w:t>
      </w:r>
    </w:p>
    <w:p>
      <w:pPr>
        <w:jc w:val="center"/>
        <w:ind w:right="-79"/>
        <w:spacing w:after="0"/>
        <w:rPr>
          <w:sz w:val="20"/>
          <w:szCs w:val="20"/>
          <w:color w:val="auto"/>
        </w:rPr>
      </w:pPr>
      <w:r>
        <w:rPr>
          <w:rFonts w:ascii="Arial" w:cs="Arial" w:eastAsia="Arial" w:hAnsi="Arial"/>
          <w:sz w:val="18"/>
          <w:szCs w:val="18"/>
          <w:color w:val="auto"/>
        </w:rPr>
        <w:t>Authorized to Receive Notices and Communications)</w:t>
      </w:r>
    </w:p>
    <w:p>
      <w:pPr>
        <w:spacing w:after="0" w:line="198"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August 10,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18"/>
          <w:szCs w:val="18"/>
          <w:color w:val="auto"/>
        </w:rPr>
        <w:t>(Date of Event which Requires Filing of this Statement)</w:t>
      </w:r>
    </w:p>
    <w:p>
      <w:pPr>
        <w:spacing w:after="0" w:line="185" w:lineRule="exact"/>
        <w:rPr>
          <w:sz w:val="24"/>
          <w:szCs w:val="24"/>
          <w:color w:val="auto"/>
        </w:rPr>
      </w:pPr>
    </w:p>
    <w:p>
      <w:pPr>
        <w:ind w:right="240"/>
        <w:spacing w:after="0" w:line="21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40" w:lineRule="exact"/>
        <w:rPr>
          <w:sz w:val="24"/>
          <w:szCs w:val="24"/>
          <w:color w:val="auto"/>
        </w:rPr>
      </w:pPr>
    </w:p>
    <w:p>
      <w:pPr>
        <w:ind w:right="80"/>
        <w:spacing w:after="0" w:line="256"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§240.13d-7 for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parties to whom copies are to be sent.</w:t>
      </w:r>
    </w:p>
    <w:p>
      <w:pPr>
        <w:spacing w:after="0" w:line="134" w:lineRule="exact"/>
        <w:rPr>
          <w:sz w:val="24"/>
          <w:szCs w:val="24"/>
          <w:color w:val="auto"/>
        </w:rPr>
      </w:pPr>
    </w:p>
    <w:p>
      <w:pPr>
        <w:ind w:right="640" w:firstLine="8"/>
        <w:spacing w:after="0" w:line="180" w:lineRule="auto"/>
        <w:tabs>
          <w:tab w:leader="none" w:pos="108" w:val="left"/>
        </w:tabs>
        <w:numPr>
          <w:ilvl w:val="0"/>
          <w:numId w:val="1"/>
        </w:numPr>
        <w:rPr>
          <w:rFonts w:ascii="Arial" w:cs="Arial" w:eastAsia="Arial" w:hAnsi="Arial"/>
          <w:sz w:val="29"/>
          <w:szCs w:val="29"/>
          <w:color w:val="auto"/>
          <w:vertAlign w:val="superscript"/>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81" w:lineRule="exact"/>
        <w:rPr>
          <w:sz w:val="24"/>
          <w:szCs w:val="24"/>
          <w:color w:val="auto"/>
        </w:rPr>
      </w:pPr>
    </w:p>
    <w:p>
      <w:pPr>
        <w:spacing w:after="0" w:line="229"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340"/>
          </w:cols>
          <w:pgMar w:left="240" w:top="225" w:right="319" w:bottom="1440" w:gutter="0" w:footer="0" w:header="0"/>
        </w:sectPr>
      </w:pPr>
    </w:p>
    <w:bookmarkStart w:id="1" w:name="page2"/>
    <w:bookmarkEnd w:id="1"/>
    <w:p>
      <w:pPr>
        <w:spacing w:after="0"/>
        <w:tabs>
          <w:tab w:leader="none" w:pos="7320" w:val="left"/>
          <w:tab w:leader="none" w:pos="9920" w:val="left"/>
        </w:tabs>
        <w:rPr>
          <w:sz w:val="20"/>
          <w:szCs w:val="20"/>
          <w:color w:val="auto"/>
        </w:rPr>
      </w:pPr>
      <w:r>
        <w:rPr>
          <w:rFonts w:ascii="Arial" w:cs="Arial" w:eastAsia="Arial" w:hAnsi="Arial"/>
          <w:sz w:val="18"/>
          <w:szCs w:val="18"/>
          <w:color w:val="auto"/>
        </w:rPr>
        <w:t>CUSIP No. 876033309</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7"/>
          <w:szCs w:val="17"/>
          <w:color w:val="auto"/>
        </w:rPr>
        <w:t>Page 2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ind w:left="3240" w:right="840" w:hanging="708"/>
        <w:spacing w:after="0" w:line="235" w:lineRule="auto"/>
        <w:tabs>
          <w:tab w:leader="none" w:pos="3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 I.R.S. IDENTIFICATION NOS. OF ABOVE PERSONS (ENTITIES ONLY)</w:t>
      </w:r>
    </w:p>
    <w:p>
      <w:pPr>
        <w:spacing w:after="0" w:line="139" w:lineRule="exact"/>
        <w:rPr>
          <w:rFonts w:ascii="Arial" w:cs="Arial" w:eastAsia="Arial" w:hAnsi="Arial"/>
          <w:sz w:val="18"/>
          <w:szCs w:val="18"/>
          <w:color w:val="auto"/>
        </w:rPr>
      </w:pPr>
    </w:p>
    <w:p>
      <w:pPr>
        <w:ind w:left="3240"/>
        <w:spacing w:after="0"/>
        <w:rPr>
          <w:rFonts w:ascii="Arial" w:cs="Arial" w:eastAsia="Arial" w:hAnsi="Arial"/>
          <w:sz w:val="18"/>
          <w:szCs w:val="18"/>
          <w:color w:val="auto"/>
        </w:rPr>
      </w:pPr>
      <w:r>
        <w:rPr>
          <w:rFonts w:ascii="Arial" w:cs="Arial" w:eastAsia="Arial" w:hAnsi="Arial"/>
          <w:sz w:val="18"/>
          <w:szCs w:val="18"/>
          <w:b w:val="1"/>
          <w:bCs w:val="1"/>
          <w:color w:val="auto"/>
        </w:rPr>
        <w:t>EASTERN CAPITAL LIMITED</w:t>
      </w:r>
    </w:p>
    <w:p>
      <w:pPr>
        <w:spacing w:after="0" w:line="31" w:lineRule="exact"/>
        <w:rPr>
          <w:rFonts w:ascii="Arial" w:cs="Arial" w:eastAsia="Arial" w:hAnsi="Arial"/>
          <w:sz w:val="18"/>
          <w:szCs w:val="18"/>
          <w:color w:val="auto"/>
        </w:rPr>
      </w:pPr>
    </w:p>
    <w:p>
      <w:pPr>
        <w:ind w:left="3240" w:right="3000" w:hanging="708"/>
        <w:spacing w:after="0" w:line="219" w:lineRule="auto"/>
        <w:tabs>
          <w:tab w:leader="none" w:pos="3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ind w:left="3660" w:hanging="424"/>
        <w:spacing w:after="0" w:line="189" w:lineRule="exact"/>
        <w:tabs>
          <w:tab w:leader="none" w:pos="366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ind w:left="3660" w:hanging="424"/>
        <w:spacing w:after="0" w:line="202" w:lineRule="exact"/>
        <w:tabs>
          <w:tab w:leader="none" w:pos="366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ind w:left="3240" w:hanging="708"/>
        <w:spacing w:after="0"/>
        <w:tabs>
          <w:tab w:leader="none" w:pos="3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84" w:lineRule="exact"/>
        <w:rPr>
          <w:rFonts w:ascii="Arial" w:cs="Arial" w:eastAsia="Arial" w:hAnsi="Arial"/>
          <w:sz w:val="18"/>
          <w:szCs w:val="18"/>
          <w:color w:val="auto"/>
        </w:rPr>
      </w:pPr>
    </w:p>
    <w:p>
      <w:pPr>
        <w:ind w:left="3240" w:hanging="708"/>
        <w:spacing w:after="0"/>
        <w:tabs>
          <w:tab w:leader="none" w:pos="3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149" w:lineRule="exact"/>
        <w:rPr>
          <w:rFonts w:ascii="Arial" w:cs="Arial" w:eastAsia="Arial" w:hAnsi="Arial"/>
          <w:sz w:val="18"/>
          <w:szCs w:val="18"/>
          <w:color w:val="auto"/>
        </w:rPr>
      </w:pPr>
    </w:p>
    <w:p>
      <w:pPr>
        <w:ind w:left="3240"/>
        <w:spacing w:after="0"/>
        <w:rPr>
          <w:rFonts w:ascii="Arial" w:cs="Arial" w:eastAsia="Arial" w:hAnsi="Arial"/>
          <w:sz w:val="18"/>
          <w:szCs w:val="18"/>
          <w:color w:val="auto"/>
        </w:rPr>
      </w:pPr>
      <w:r>
        <w:rPr>
          <w:rFonts w:ascii="Arial" w:cs="Arial" w:eastAsia="Arial" w:hAnsi="Arial"/>
          <w:sz w:val="18"/>
          <w:szCs w:val="18"/>
          <w:b w:val="1"/>
          <w:bCs w:val="1"/>
          <w:color w:val="auto"/>
        </w:rPr>
        <w:t>WC</w:t>
      </w:r>
    </w:p>
    <w:p>
      <w:pPr>
        <w:spacing w:after="0" w:line="31" w:lineRule="exact"/>
        <w:rPr>
          <w:rFonts w:ascii="Arial" w:cs="Arial" w:eastAsia="Arial" w:hAnsi="Arial"/>
          <w:sz w:val="18"/>
          <w:szCs w:val="18"/>
          <w:color w:val="auto"/>
        </w:rPr>
      </w:pPr>
    </w:p>
    <w:p>
      <w:pPr>
        <w:ind w:left="3240" w:right="220" w:hanging="708"/>
        <w:spacing w:after="0" w:line="232" w:lineRule="auto"/>
        <w:tabs>
          <w:tab w:leader="none" w:pos="3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ind w:left="32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6" w:lineRule="exact"/>
        <w:rPr>
          <w:rFonts w:ascii="Arial" w:cs="Arial" w:eastAsia="Arial" w:hAnsi="Arial"/>
          <w:sz w:val="18"/>
          <w:szCs w:val="18"/>
          <w:color w:val="auto"/>
        </w:rPr>
      </w:pPr>
    </w:p>
    <w:p>
      <w:pPr>
        <w:ind w:left="3240" w:hanging="708"/>
        <w:spacing w:after="0"/>
        <w:tabs>
          <w:tab w:leader="none" w:pos="3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149" w:lineRule="exact"/>
        <w:rPr>
          <w:rFonts w:ascii="Arial" w:cs="Arial" w:eastAsia="Arial" w:hAnsi="Arial"/>
          <w:sz w:val="18"/>
          <w:szCs w:val="18"/>
          <w:color w:val="auto"/>
        </w:rPr>
      </w:pPr>
    </w:p>
    <w:p>
      <w:pPr>
        <w:ind w:left="3240"/>
        <w:spacing w:after="0"/>
        <w:rPr>
          <w:rFonts w:ascii="Arial" w:cs="Arial" w:eastAsia="Arial" w:hAnsi="Arial"/>
          <w:sz w:val="18"/>
          <w:szCs w:val="18"/>
          <w:color w:val="auto"/>
        </w:rPr>
      </w:pPr>
      <w:r>
        <w:rPr>
          <w:rFonts w:ascii="Arial" w:cs="Arial" w:eastAsia="Arial" w:hAnsi="Arial"/>
          <w:sz w:val="18"/>
          <w:szCs w:val="18"/>
          <w:b w:val="1"/>
          <w:bCs w:val="1"/>
          <w:color w:val="auto"/>
        </w:rPr>
        <w:t>CAYMAN ISLANDS</w:t>
      </w:r>
    </w:p>
    <w:p>
      <w:pPr>
        <w:spacing w:after="0" w:line="220" w:lineRule="exact"/>
        <w:rPr>
          <w:rFonts w:ascii="Arial" w:cs="Arial" w:eastAsia="Arial" w:hAnsi="Arial"/>
          <w:sz w:val="18"/>
          <w:szCs w:val="18"/>
          <w:color w:val="auto"/>
        </w:rPr>
      </w:pPr>
    </w:p>
    <w:p>
      <w:pPr>
        <w:ind w:left="4520" w:right="4960" w:hanging="232"/>
        <w:spacing w:after="0" w:line="336" w:lineRule="auto"/>
        <w:tabs>
          <w:tab w:leader="none" w:pos="4520" w:val="left"/>
        </w:tabs>
        <w:numPr>
          <w:ilvl w:val="2"/>
          <w:numId w:val="2"/>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1" w:lineRule="exact"/>
        <w:rPr>
          <w:rFonts w:ascii="Arial" w:cs="Arial" w:eastAsia="Arial" w:hAnsi="Arial"/>
          <w:sz w:val="18"/>
          <w:szCs w:val="18"/>
          <w:color w:val="auto"/>
        </w:rPr>
      </w:pPr>
    </w:p>
    <w:p>
      <w:pPr>
        <w:ind w:left="4520" w:hanging="232"/>
        <w:spacing w:after="0"/>
        <w:tabs>
          <w:tab w:leader="none" w:pos="4520" w:val="left"/>
        </w:tabs>
        <w:numPr>
          <w:ilvl w:val="2"/>
          <w:numId w:val="2"/>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-2994660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-2497455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-2008505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-1759585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-996315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-627380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2569210</wp:posOffset>
            </wp:positionH>
            <wp:positionV relativeFrom="paragraph">
              <wp:posOffset>-130175</wp:posOffset>
            </wp:positionV>
            <wp:extent cx="46824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682490" cy="8890"/>
                    </a:xfrm>
                    <a:prstGeom prst="rect">
                      <a:avLst/>
                    </a:prstGeom>
                    <a:noFill/>
                  </pic:spPr>
                </pic:pic>
              </a:graphicData>
            </a:graphic>
          </wp:anchor>
        </w:drawing>
      </w:r>
    </w:p>
    <w:p>
      <w:pPr>
        <w:spacing w:after="0" w:line="129" w:lineRule="exact"/>
        <w:rPr>
          <w:sz w:val="20"/>
          <w:szCs w:val="20"/>
          <w:color w:val="auto"/>
        </w:rPr>
      </w:pPr>
    </w:p>
    <w:tbl>
      <w:tblPr>
        <w:tblLayout w:type="fixed"/>
        <w:tblInd w:w="20" w:type="dxa"/>
        <w:tblCellMar>
          <w:top w:w="0" w:type="dxa"/>
          <w:left w:w="0" w:type="dxa"/>
          <w:bottom w:w="0" w:type="dxa"/>
          <w:right w:w="0" w:type="dxa"/>
        </w:tblCellMar>
      </w:tblPr>
      <w:tr>
        <w:trPr>
          <w:trHeight w:val="219"/>
        </w:trPr>
        <w:tc>
          <w:tcPr>
            <w:tcW w:w="4020" w:type="dxa"/>
            <w:vAlign w:val="bottom"/>
          </w:tcPr>
          <w:p>
            <w:pPr>
              <w:jc w:val="center"/>
              <w:ind w:right="10"/>
              <w:spacing w:after="0"/>
              <w:rPr>
                <w:sz w:val="20"/>
                <w:szCs w:val="20"/>
                <w:color w:val="auto"/>
              </w:rPr>
            </w:pPr>
            <w:r>
              <w:rPr>
                <w:rFonts w:ascii="Arial" w:cs="Arial" w:eastAsia="Arial" w:hAnsi="Arial"/>
                <w:sz w:val="18"/>
                <w:szCs w:val="18"/>
                <w:color w:val="auto"/>
                <w:w w:val="99"/>
              </w:rPr>
              <w:t>NUMBER OF SHARES BENEFICIALLY OWNED</w:t>
            </w:r>
          </w:p>
        </w:tc>
        <w:tc>
          <w:tcPr>
            <w:tcW w:w="7380" w:type="dxa"/>
            <w:vAlign w:val="bottom"/>
            <w:tcBorders>
              <w:bottom w:val="single" w:sz="8" w:color="auto"/>
            </w:tcBorders>
          </w:tcPr>
          <w:p>
            <w:pPr>
              <w:jc w:val="right"/>
              <w:ind w:right="5850"/>
              <w:spacing w:after="0"/>
              <w:rPr>
                <w:sz w:val="20"/>
                <w:szCs w:val="20"/>
                <w:color w:val="auto"/>
              </w:rPr>
            </w:pPr>
            <w:r>
              <w:rPr>
                <w:rFonts w:ascii="Arial" w:cs="Arial" w:eastAsia="Arial" w:hAnsi="Arial"/>
                <w:sz w:val="18"/>
                <w:szCs w:val="18"/>
                <w:b w:val="1"/>
                <w:bCs w:val="1"/>
                <w:color w:val="auto"/>
              </w:rPr>
              <w:t>48,000,000*</w:t>
            </w:r>
          </w:p>
        </w:tc>
      </w:tr>
      <w:tr>
        <w:trPr>
          <w:trHeight w:val="217"/>
        </w:trPr>
        <w:tc>
          <w:tcPr>
            <w:tcW w:w="4020" w:type="dxa"/>
            <w:vAlign w:val="bottom"/>
          </w:tcPr>
          <w:p>
            <w:pPr>
              <w:jc w:val="center"/>
              <w:spacing w:after="0" w:line="189" w:lineRule="exact"/>
              <w:rPr>
                <w:sz w:val="20"/>
                <w:szCs w:val="20"/>
                <w:color w:val="auto"/>
              </w:rPr>
            </w:pPr>
            <w:r>
              <w:rPr>
                <w:rFonts w:ascii="Arial" w:cs="Arial" w:eastAsia="Arial" w:hAnsi="Arial"/>
                <w:sz w:val="18"/>
                <w:szCs w:val="18"/>
                <w:color w:val="auto"/>
                <w:w w:val="99"/>
              </w:rPr>
              <w:t>BY EACH REPORTING PERSON WITH</w:t>
            </w:r>
          </w:p>
        </w:tc>
        <w:tc>
          <w:tcPr>
            <w:tcW w:w="7380" w:type="dxa"/>
            <w:vAlign w:val="bottom"/>
          </w:tcPr>
          <w:p>
            <w:pPr>
              <w:jc w:val="right"/>
              <w:ind w:right="4430"/>
              <w:spacing w:after="0"/>
              <w:rPr>
                <w:sz w:val="20"/>
                <w:szCs w:val="20"/>
                <w:color w:val="auto"/>
              </w:rPr>
            </w:pPr>
            <w:r>
              <w:rPr>
                <w:rFonts w:ascii="Arial" w:cs="Arial" w:eastAsia="Arial" w:hAnsi="Arial"/>
                <w:sz w:val="18"/>
                <w:szCs w:val="18"/>
                <w:color w:val="auto"/>
              </w:rPr>
              <w:t>9. SOLE DISPOSITIVE POWER</w:t>
            </w:r>
          </w:p>
        </w:tc>
      </w:tr>
    </w:tbl>
    <w:p>
      <w:pPr>
        <w:spacing w:after="0" w:line="14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-0-</w:t>
      </w:r>
    </w:p>
    <w:p>
      <w:pPr>
        <w:ind w:left="4520" w:hanging="332"/>
        <w:spacing w:after="0"/>
        <w:tabs>
          <w:tab w:leader="none" w:pos="4520" w:val="left"/>
        </w:tabs>
        <w:numPr>
          <w:ilvl w:val="2"/>
          <w:numId w:val="3"/>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149" w:lineRule="exact"/>
        <w:rPr>
          <w:rFonts w:ascii="Arial" w:cs="Arial" w:eastAsia="Arial" w:hAnsi="Arial"/>
          <w:sz w:val="18"/>
          <w:szCs w:val="18"/>
          <w:color w:val="auto"/>
        </w:rPr>
      </w:pPr>
    </w:p>
    <w:p>
      <w:pPr>
        <w:ind w:left="4520"/>
        <w:spacing w:after="0"/>
        <w:rPr>
          <w:rFonts w:ascii="Arial" w:cs="Arial" w:eastAsia="Arial" w:hAnsi="Arial"/>
          <w:sz w:val="18"/>
          <w:szCs w:val="18"/>
          <w:color w:val="auto"/>
        </w:rPr>
      </w:pPr>
      <w:r>
        <w:rPr>
          <w:rFonts w:ascii="Arial" w:cs="Arial" w:eastAsia="Arial" w:hAnsi="Arial"/>
          <w:sz w:val="18"/>
          <w:szCs w:val="18"/>
          <w:b w:val="1"/>
          <w:bCs w:val="1"/>
          <w:color w:val="auto"/>
        </w:rPr>
        <w:t>48,000,000*</w:t>
      </w:r>
    </w:p>
    <w:p>
      <w:pPr>
        <w:spacing w:after="0" w:line="220" w:lineRule="exact"/>
        <w:rPr>
          <w:rFonts w:ascii="Arial" w:cs="Arial" w:eastAsia="Arial" w:hAnsi="Arial"/>
          <w:sz w:val="18"/>
          <w:szCs w:val="18"/>
          <w:color w:val="auto"/>
        </w:rPr>
      </w:pPr>
    </w:p>
    <w:p>
      <w:pPr>
        <w:ind w:left="3240" w:hanging="808"/>
        <w:spacing w:after="0"/>
        <w:tabs>
          <w:tab w:leader="none" w:pos="324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149" w:lineRule="exact"/>
        <w:rPr>
          <w:rFonts w:ascii="Arial" w:cs="Arial" w:eastAsia="Arial" w:hAnsi="Arial"/>
          <w:sz w:val="18"/>
          <w:szCs w:val="18"/>
          <w:color w:val="auto"/>
        </w:rPr>
      </w:pPr>
    </w:p>
    <w:p>
      <w:pPr>
        <w:ind w:left="3240"/>
        <w:spacing w:after="0"/>
        <w:rPr>
          <w:rFonts w:ascii="Arial" w:cs="Arial" w:eastAsia="Arial" w:hAnsi="Arial"/>
          <w:sz w:val="18"/>
          <w:szCs w:val="18"/>
          <w:color w:val="auto"/>
        </w:rPr>
      </w:pPr>
      <w:r>
        <w:rPr>
          <w:rFonts w:ascii="Arial" w:cs="Arial" w:eastAsia="Arial" w:hAnsi="Arial"/>
          <w:sz w:val="18"/>
          <w:szCs w:val="18"/>
          <w:b w:val="1"/>
          <w:bCs w:val="1"/>
          <w:color w:val="auto"/>
        </w:rPr>
        <w:t>48,000,000*</w:t>
      </w:r>
    </w:p>
    <w:p>
      <w:pPr>
        <w:spacing w:after="0" w:line="17" w:lineRule="exact"/>
        <w:rPr>
          <w:rFonts w:ascii="Arial" w:cs="Arial" w:eastAsia="Arial" w:hAnsi="Arial"/>
          <w:sz w:val="18"/>
          <w:szCs w:val="18"/>
          <w:color w:val="auto"/>
        </w:rPr>
      </w:pPr>
    </w:p>
    <w:p>
      <w:pPr>
        <w:ind w:left="3240" w:right="780" w:hanging="808"/>
        <w:spacing w:after="0" w:line="213" w:lineRule="exact"/>
        <w:tabs>
          <w:tab w:leader="none" w:pos="3240" w:val="left"/>
        </w:tabs>
        <w:numPr>
          <w:ilvl w:val="1"/>
          <w:numId w:val="4"/>
        </w:numPr>
        <w:rPr>
          <w:rFonts w:ascii="Arial" w:cs="Arial" w:eastAsia="Arial" w:hAnsi="Arial"/>
          <w:sz w:val="18"/>
          <w:szCs w:val="18"/>
          <w:color w:val="auto"/>
        </w:rPr>
      </w:pPr>
      <w:r>
        <w:rPr>
          <w:rFonts w:ascii="Arial" w:cs="Arial" w:eastAsia="Arial" w:hAnsi="Arial"/>
          <w:sz w:val="18"/>
          <w:szCs w:val="18"/>
          <w:color w:val="auto"/>
        </w:rPr>
        <w:t xml:space="preserve">CHECK BOX IF THE AGGREGATE AMOUNT IN ROW (11) EXCLUDES CERTAIN SHARES (see instructions) </w:t>
      </w:r>
      <w:r>
        <w:rPr>
          <w:rFonts w:ascii="MS PGothic" w:cs="MS PGothic" w:eastAsia="MS PGothic" w:hAnsi="MS PGothic"/>
          <w:sz w:val="18"/>
          <w:szCs w:val="18"/>
          <w:color w:val="auto"/>
        </w:rPr>
        <w:t>☐</w:t>
      </w:r>
    </w:p>
    <w:p>
      <w:pPr>
        <w:spacing w:after="0" w:line="183" w:lineRule="exact"/>
        <w:rPr>
          <w:rFonts w:ascii="Arial" w:cs="Arial" w:eastAsia="Arial" w:hAnsi="Arial"/>
          <w:sz w:val="18"/>
          <w:szCs w:val="18"/>
          <w:color w:val="auto"/>
        </w:rPr>
      </w:pPr>
    </w:p>
    <w:p>
      <w:pPr>
        <w:ind w:left="3240" w:hanging="808"/>
        <w:spacing w:after="0"/>
        <w:tabs>
          <w:tab w:leader="none" w:pos="324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149" w:lineRule="exact"/>
        <w:rPr>
          <w:rFonts w:ascii="Arial" w:cs="Arial" w:eastAsia="Arial" w:hAnsi="Arial"/>
          <w:sz w:val="18"/>
          <w:szCs w:val="18"/>
          <w:color w:val="auto"/>
        </w:rPr>
      </w:pPr>
    </w:p>
    <w:p>
      <w:pPr>
        <w:ind w:left="3240"/>
        <w:spacing w:after="0"/>
        <w:rPr>
          <w:rFonts w:ascii="Arial" w:cs="Arial" w:eastAsia="Arial" w:hAnsi="Arial"/>
          <w:sz w:val="18"/>
          <w:szCs w:val="18"/>
          <w:color w:val="auto"/>
        </w:rPr>
      </w:pPr>
      <w:r>
        <w:rPr>
          <w:rFonts w:ascii="Arial" w:cs="Arial" w:eastAsia="Arial" w:hAnsi="Arial"/>
          <w:sz w:val="18"/>
          <w:szCs w:val="18"/>
          <w:b w:val="1"/>
          <w:bCs w:val="1"/>
          <w:color w:val="auto"/>
        </w:rPr>
        <w:t>40.6%</w:t>
      </w:r>
    </w:p>
    <w:p>
      <w:pPr>
        <w:spacing w:after="0" w:line="17" w:lineRule="exact"/>
        <w:rPr>
          <w:rFonts w:ascii="Arial" w:cs="Arial" w:eastAsia="Arial" w:hAnsi="Arial"/>
          <w:sz w:val="18"/>
          <w:szCs w:val="18"/>
          <w:color w:val="auto"/>
        </w:rPr>
      </w:pPr>
    </w:p>
    <w:p>
      <w:pPr>
        <w:ind w:left="3240" w:hanging="808"/>
        <w:spacing w:after="0"/>
        <w:tabs>
          <w:tab w:leader="none" w:pos="3240" w:val="left"/>
        </w:tabs>
        <w:numPr>
          <w:ilvl w:val="1"/>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149" w:lineRule="exact"/>
        <w:rPr>
          <w:rFonts w:ascii="Arial" w:cs="Arial" w:eastAsia="Arial" w:hAnsi="Arial"/>
          <w:sz w:val="18"/>
          <w:szCs w:val="18"/>
          <w:color w:val="auto"/>
        </w:rPr>
      </w:pPr>
    </w:p>
    <w:p>
      <w:pPr>
        <w:ind w:left="3240"/>
        <w:spacing w:after="0"/>
        <w:rPr>
          <w:rFonts w:ascii="Arial" w:cs="Arial" w:eastAsia="Arial" w:hAnsi="Arial"/>
          <w:sz w:val="18"/>
          <w:szCs w:val="18"/>
          <w:color w:val="auto"/>
        </w:rPr>
      </w:pPr>
      <w:r>
        <w:rPr>
          <w:rFonts w:ascii="Arial" w:cs="Arial" w:eastAsia="Arial" w:hAnsi="Arial"/>
          <w:sz w:val="18"/>
          <w:szCs w:val="18"/>
          <w:b w:val="1"/>
          <w:bCs w:val="1"/>
          <w:color w:val="auto"/>
        </w:rPr>
        <w:t>CO</w:t>
      </w:r>
    </w:p>
    <w:p>
      <w:pPr>
        <w:spacing w:after="0" w:line="314" w:lineRule="exact"/>
        <w:rPr>
          <w:rFonts w:ascii="Arial" w:cs="Arial" w:eastAsia="Arial" w:hAnsi="Arial"/>
          <w:sz w:val="18"/>
          <w:szCs w:val="18"/>
          <w:color w:val="auto"/>
        </w:rPr>
      </w:pPr>
    </w:p>
    <w:p>
      <w:pPr>
        <w:ind w:right="80"/>
        <w:spacing w:after="0" w:line="225" w:lineRule="auto"/>
        <w:rPr>
          <w:rFonts w:ascii="Arial" w:cs="Arial" w:eastAsia="Arial" w:hAnsi="Arial"/>
          <w:sz w:val="18"/>
          <w:szCs w:val="18"/>
          <w:color w:val="auto"/>
        </w:rPr>
      </w:pPr>
      <w:r>
        <w:rPr>
          <w:rFonts w:ascii="Arial" w:cs="Arial" w:eastAsia="Arial" w:hAnsi="Arial"/>
          <w:sz w:val="18"/>
          <w:szCs w:val="18"/>
          <w:color w:val="auto"/>
        </w:rPr>
        <w:t>* As of the filing date and as described in Items 4, 5(a) and 5(b), Eastern Capital Limited beneficially owns 28,000,000 shares of Common Stock and 20,000,000 shares of Common Stock issuable upon exercise of the Series A-1 Warrant, Series D-1 Warrant, Series E-1 Warrant or the Series F-1 Warrant. As described in Item 6, all warrants are subject to a limit of exercise to the extent (and only to the extent) that Eastern Capital Limited or any of its affiliates would beneficially own in excess of 49.9% (the “Maximum Percentage”) of the Common Stock after giving effect to such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2569210</wp:posOffset>
            </wp:positionH>
            <wp:positionV relativeFrom="paragraph">
              <wp:posOffset>-2793365</wp:posOffset>
            </wp:positionV>
            <wp:extent cx="46824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6824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-2424430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-1927225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-1541145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-1172210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27" w:right="239" w:bottom="1440" w:gutter="0" w:footer="0" w:header="0"/>
        </w:sectPr>
      </w:pPr>
    </w:p>
    <w:bookmarkStart w:id="2" w:name="page3"/>
    <w:bookmarkEnd w:id="2"/>
    <w:p>
      <w:pPr>
        <w:spacing w:after="0"/>
        <w:tabs>
          <w:tab w:leader="none" w:pos="7300" w:val="left"/>
          <w:tab w:leader="none" w:pos="9920" w:val="left"/>
        </w:tabs>
        <w:rPr>
          <w:sz w:val="20"/>
          <w:szCs w:val="20"/>
          <w:color w:val="auto"/>
        </w:rPr>
      </w:pPr>
      <w:r>
        <w:rPr>
          <w:rFonts w:ascii="Arial" w:cs="Arial" w:eastAsia="Arial" w:hAnsi="Arial"/>
          <w:sz w:val="18"/>
          <w:szCs w:val="18"/>
          <w:color w:val="auto"/>
        </w:rPr>
        <w:t>CUSIP No. 876033309</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7"/>
          <w:szCs w:val="17"/>
          <w:color w:val="auto"/>
        </w:rPr>
        <w:t>Page 3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ind w:left="3160" w:right="900" w:hanging="682"/>
        <w:spacing w:after="0" w:line="235" w:lineRule="auto"/>
        <w:tabs>
          <w:tab w:leader="none" w:pos="3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NAMES OF REPORTING PERSONS I.R.S. IDENTIFICATION NOS. OF ABOVE PERSONS (ENTITIES ONLY)</w:t>
      </w:r>
    </w:p>
    <w:p>
      <w:pPr>
        <w:spacing w:after="0" w:line="13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PORTFOLIO SERVICES LTD.</w:t>
      </w:r>
    </w:p>
    <w:p>
      <w:pPr>
        <w:spacing w:after="0" w:line="31" w:lineRule="exact"/>
        <w:rPr>
          <w:rFonts w:ascii="Arial" w:cs="Arial" w:eastAsia="Arial" w:hAnsi="Arial"/>
          <w:sz w:val="18"/>
          <w:szCs w:val="18"/>
          <w:color w:val="auto"/>
        </w:rPr>
      </w:pPr>
    </w:p>
    <w:p>
      <w:pPr>
        <w:ind w:left="3160" w:right="3060" w:hanging="682"/>
        <w:spacing w:after="0" w:line="219" w:lineRule="auto"/>
        <w:tabs>
          <w:tab w:leader="none" w:pos="3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ind w:left="3580" w:hanging="412"/>
        <w:spacing w:after="0" w:line="189" w:lineRule="exact"/>
        <w:tabs>
          <w:tab w:leader="none" w:pos="358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ind w:left="3580" w:hanging="412"/>
        <w:spacing w:after="0" w:line="202" w:lineRule="exact"/>
        <w:tabs>
          <w:tab w:leader="none" w:pos="358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ind w:left="3160" w:hanging="682"/>
        <w:spacing w:after="0"/>
        <w:tabs>
          <w:tab w:leader="none" w:pos="3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84" w:lineRule="exact"/>
        <w:rPr>
          <w:rFonts w:ascii="Arial" w:cs="Arial" w:eastAsia="Arial" w:hAnsi="Arial"/>
          <w:sz w:val="18"/>
          <w:szCs w:val="18"/>
          <w:color w:val="auto"/>
        </w:rPr>
      </w:pPr>
    </w:p>
    <w:p>
      <w:pPr>
        <w:ind w:left="3160" w:hanging="682"/>
        <w:spacing w:after="0"/>
        <w:tabs>
          <w:tab w:leader="none" w:pos="3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14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OO</w:t>
      </w:r>
    </w:p>
    <w:p>
      <w:pPr>
        <w:spacing w:after="0" w:line="31" w:lineRule="exact"/>
        <w:rPr>
          <w:rFonts w:ascii="Arial" w:cs="Arial" w:eastAsia="Arial" w:hAnsi="Arial"/>
          <w:sz w:val="18"/>
          <w:szCs w:val="18"/>
          <w:color w:val="auto"/>
        </w:rPr>
      </w:pPr>
    </w:p>
    <w:p>
      <w:pPr>
        <w:ind w:left="3160" w:right="300" w:hanging="682"/>
        <w:spacing w:after="0" w:line="232" w:lineRule="auto"/>
        <w:tabs>
          <w:tab w:leader="none" w:pos="3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ind w:left="316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6" w:lineRule="exact"/>
        <w:rPr>
          <w:rFonts w:ascii="Arial" w:cs="Arial" w:eastAsia="Arial" w:hAnsi="Arial"/>
          <w:sz w:val="18"/>
          <w:szCs w:val="18"/>
          <w:color w:val="auto"/>
        </w:rPr>
      </w:pPr>
    </w:p>
    <w:p>
      <w:pPr>
        <w:ind w:left="3160" w:hanging="682"/>
        <w:spacing w:after="0"/>
        <w:tabs>
          <w:tab w:leader="none" w:pos="3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14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CAYMAN ISLANDS</w:t>
      </w:r>
    </w:p>
    <w:p>
      <w:pPr>
        <w:spacing w:after="0" w:line="220" w:lineRule="exact"/>
        <w:rPr>
          <w:rFonts w:ascii="Arial" w:cs="Arial" w:eastAsia="Arial" w:hAnsi="Arial"/>
          <w:sz w:val="18"/>
          <w:szCs w:val="18"/>
          <w:color w:val="auto"/>
        </w:rPr>
      </w:pPr>
    </w:p>
    <w:p>
      <w:pPr>
        <w:ind w:left="4460" w:right="5000" w:hanging="226"/>
        <w:spacing w:after="0" w:line="336" w:lineRule="auto"/>
        <w:tabs>
          <w:tab w:leader="none" w:pos="4460" w:val="left"/>
        </w:tabs>
        <w:numPr>
          <w:ilvl w:val="2"/>
          <w:numId w:val="5"/>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1" w:lineRule="exact"/>
        <w:rPr>
          <w:rFonts w:ascii="Arial" w:cs="Arial" w:eastAsia="Arial" w:hAnsi="Arial"/>
          <w:sz w:val="18"/>
          <w:szCs w:val="18"/>
          <w:color w:val="auto"/>
        </w:rPr>
      </w:pPr>
    </w:p>
    <w:p>
      <w:pPr>
        <w:ind w:left="4460" w:hanging="226"/>
        <w:spacing w:after="0"/>
        <w:tabs>
          <w:tab w:leader="none" w:pos="4460" w:val="left"/>
        </w:tabs>
        <w:numPr>
          <w:ilvl w:val="2"/>
          <w:numId w:val="5"/>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-2994660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-2497455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-2008505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-1759585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-996315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-627380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2534920</wp:posOffset>
            </wp:positionH>
            <wp:positionV relativeFrom="paragraph">
              <wp:posOffset>-130175</wp:posOffset>
            </wp:positionV>
            <wp:extent cx="47167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716780" cy="8890"/>
                    </a:xfrm>
                    <a:prstGeom prst="rect">
                      <a:avLst/>
                    </a:prstGeom>
                    <a:noFill/>
                  </pic:spPr>
                </pic:pic>
              </a:graphicData>
            </a:graphic>
          </wp:anchor>
        </w:drawing>
      </w:r>
    </w:p>
    <w:p>
      <w:pPr>
        <w:spacing w:after="0" w:line="39"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3760" w:type="dxa"/>
            <w:vAlign w:val="bottom"/>
          </w:tcPr>
          <w:p>
            <w:pPr>
              <w:jc w:val="center"/>
              <w:ind w:right="230"/>
              <w:spacing w:after="0"/>
              <w:rPr>
                <w:sz w:val="20"/>
                <w:szCs w:val="20"/>
                <w:color w:val="auto"/>
              </w:rPr>
            </w:pPr>
            <w:r>
              <w:rPr>
                <w:rFonts w:ascii="Arial" w:cs="Arial" w:eastAsia="Arial" w:hAnsi="Arial"/>
                <w:sz w:val="18"/>
                <w:szCs w:val="18"/>
                <w:color w:val="auto"/>
                <w:w w:val="99"/>
              </w:rPr>
              <w:t>NUMBER OF SHARES BENEFICIALLY</w:t>
            </w:r>
          </w:p>
        </w:tc>
        <w:tc>
          <w:tcPr>
            <w:tcW w:w="7420" w:type="dxa"/>
            <w:vAlign w:val="bottom"/>
            <w:vMerge w:val="restart"/>
          </w:tcPr>
          <w:p>
            <w:pPr>
              <w:jc w:val="right"/>
              <w:ind w:right="5850"/>
              <w:spacing w:after="0"/>
              <w:rPr>
                <w:sz w:val="20"/>
                <w:szCs w:val="20"/>
                <w:color w:val="auto"/>
              </w:rPr>
            </w:pPr>
            <w:r>
              <w:rPr>
                <w:rFonts w:ascii="Arial" w:cs="Arial" w:eastAsia="Arial" w:hAnsi="Arial"/>
                <w:sz w:val="18"/>
                <w:szCs w:val="18"/>
                <w:b w:val="1"/>
                <w:bCs w:val="1"/>
                <w:color w:val="auto"/>
              </w:rPr>
              <w:t>48,000,000*</w:t>
            </w:r>
          </w:p>
        </w:tc>
        <w:tc>
          <w:tcPr>
            <w:tcW w:w="0" w:type="dxa"/>
            <w:vAlign w:val="bottom"/>
          </w:tcPr>
          <w:p>
            <w:pPr>
              <w:spacing w:after="0"/>
              <w:rPr>
                <w:sz w:val="1"/>
                <w:szCs w:val="1"/>
                <w:color w:val="auto"/>
              </w:rPr>
            </w:pPr>
          </w:p>
        </w:tc>
      </w:tr>
      <w:tr>
        <w:trPr>
          <w:trHeight w:val="114"/>
        </w:trPr>
        <w:tc>
          <w:tcPr>
            <w:tcW w:w="3760" w:type="dxa"/>
            <w:vAlign w:val="bottom"/>
            <w:vMerge w:val="restart"/>
          </w:tcPr>
          <w:p>
            <w:pPr>
              <w:jc w:val="center"/>
              <w:ind w:right="230"/>
              <w:spacing w:after="0" w:line="189" w:lineRule="exact"/>
              <w:rPr>
                <w:sz w:val="20"/>
                <w:szCs w:val="20"/>
                <w:color w:val="auto"/>
              </w:rPr>
            </w:pPr>
            <w:r>
              <w:rPr>
                <w:rFonts w:ascii="Arial" w:cs="Arial" w:eastAsia="Arial" w:hAnsi="Arial"/>
                <w:sz w:val="18"/>
                <w:szCs w:val="18"/>
                <w:color w:val="auto"/>
                <w:w w:val="99"/>
              </w:rPr>
              <w:t>OWNED BY EACH REPORTING PERSON</w:t>
            </w:r>
          </w:p>
        </w:tc>
        <w:tc>
          <w:tcPr>
            <w:tcW w:w="742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3760" w:type="dxa"/>
            <w:vAlign w:val="bottom"/>
            <w:vMerge w:val="continue"/>
          </w:tcPr>
          <w:p>
            <w:pPr>
              <w:spacing w:after="0"/>
              <w:rPr>
                <w:sz w:val="5"/>
                <w:szCs w:val="5"/>
                <w:color w:val="auto"/>
              </w:rPr>
            </w:pPr>
          </w:p>
        </w:tc>
        <w:tc>
          <w:tcPr>
            <w:tcW w:w="7420" w:type="dxa"/>
            <w:vAlign w:val="bottom"/>
            <w:vMerge w:val="restart"/>
          </w:tcPr>
          <w:p>
            <w:pPr>
              <w:jc w:val="right"/>
              <w:ind w:right="4470"/>
              <w:spacing w:after="0"/>
              <w:rPr>
                <w:sz w:val="20"/>
                <w:szCs w:val="20"/>
                <w:color w:val="auto"/>
              </w:rPr>
            </w:pPr>
            <w:r>
              <w:rPr>
                <w:rFonts w:ascii="Arial" w:cs="Arial" w:eastAsia="Arial" w:hAnsi="Arial"/>
                <w:sz w:val="18"/>
                <w:szCs w:val="18"/>
                <w:color w:val="auto"/>
              </w:rPr>
              <w:t>9. SOLE DISPOSITIVE POWER</w:t>
            </w:r>
          </w:p>
        </w:tc>
        <w:tc>
          <w:tcPr>
            <w:tcW w:w="0" w:type="dxa"/>
            <w:vAlign w:val="bottom"/>
          </w:tcPr>
          <w:p>
            <w:pPr>
              <w:spacing w:after="0"/>
              <w:rPr>
                <w:sz w:val="1"/>
                <w:szCs w:val="1"/>
                <w:color w:val="auto"/>
              </w:rPr>
            </w:pPr>
          </w:p>
        </w:tc>
      </w:tr>
      <w:tr>
        <w:trPr>
          <w:trHeight w:val="150"/>
        </w:trPr>
        <w:tc>
          <w:tcPr>
            <w:tcW w:w="3760" w:type="dxa"/>
            <w:vAlign w:val="bottom"/>
            <w:vMerge w:val="restart"/>
          </w:tcPr>
          <w:p>
            <w:pPr>
              <w:jc w:val="center"/>
              <w:ind w:right="250"/>
              <w:spacing w:after="0"/>
              <w:rPr>
                <w:sz w:val="20"/>
                <w:szCs w:val="20"/>
                <w:color w:val="auto"/>
              </w:rPr>
            </w:pPr>
            <w:r>
              <w:rPr>
                <w:rFonts w:ascii="Arial" w:cs="Arial" w:eastAsia="Arial" w:hAnsi="Arial"/>
                <w:sz w:val="18"/>
                <w:szCs w:val="18"/>
                <w:color w:val="auto"/>
                <w:w w:val="99"/>
              </w:rPr>
              <w:t>WITH</w:t>
            </w:r>
          </w:p>
        </w:tc>
        <w:tc>
          <w:tcPr>
            <w:tcW w:w="7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3760" w:type="dxa"/>
            <w:vAlign w:val="bottom"/>
            <w:vMerge w:val="continue"/>
          </w:tcPr>
          <w:p>
            <w:pPr>
              <w:spacing w:after="0"/>
              <w:rPr>
                <w:sz w:val="5"/>
                <w:szCs w:val="5"/>
                <w:color w:val="auto"/>
              </w:rPr>
            </w:pPr>
          </w:p>
        </w:tc>
        <w:tc>
          <w:tcPr>
            <w:tcW w:w="74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-0-</w:t>
      </w:r>
    </w:p>
    <w:p>
      <w:pPr>
        <w:ind w:left="4460" w:hanging="326"/>
        <w:spacing w:after="0"/>
        <w:tabs>
          <w:tab w:leader="none" w:pos="4460" w:val="left"/>
        </w:tabs>
        <w:numPr>
          <w:ilvl w:val="2"/>
          <w:numId w:val="6"/>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149" w:lineRule="exact"/>
        <w:rPr>
          <w:rFonts w:ascii="Arial" w:cs="Arial" w:eastAsia="Arial" w:hAnsi="Arial"/>
          <w:sz w:val="18"/>
          <w:szCs w:val="18"/>
          <w:color w:val="auto"/>
        </w:rPr>
      </w:pPr>
    </w:p>
    <w:p>
      <w:pPr>
        <w:ind w:left="4460"/>
        <w:spacing w:after="0"/>
        <w:rPr>
          <w:rFonts w:ascii="Arial" w:cs="Arial" w:eastAsia="Arial" w:hAnsi="Arial"/>
          <w:sz w:val="18"/>
          <w:szCs w:val="18"/>
          <w:color w:val="auto"/>
        </w:rPr>
      </w:pPr>
      <w:r>
        <w:rPr>
          <w:rFonts w:ascii="Arial" w:cs="Arial" w:eastAsia="Arial" w:hAnsi="Arial"/>
          <w:sz w:val="18"/>
          <w:szCs w:val="18"/>
          <w:b w:val="1"/>
          <w:bCs w:val="1"/>
          <w:color w:val="auto"/>
        </w:rPr>
        <w:t>48,000,000*</w:t>
      </w:r>
    </w:p>
    <w:p>
      <w:pPr>
        <w:spacing w:after="0" w:line="220" w:lineRule="exact"/>
        <w:rPr>
          <w:rFonts w:ascii="Arial" w:cs="Arial" w:eastAsia="Arial" w:hAnsi="Arial"/>
          <w:sz w:val="18"/>
          <w:szCs w:val="18"/>
          <w:color w:val="auto"/>
        </w:rPr>
      </w:pPr>
    </w:p>
    <w:p>
      <w:pPr>
        <w:ind w:left="3160" w:hanging="782"/>
        <w:spacing w:after="0"/>
        <w:tabs>
          <w:tab w:leader="none" w:pos="3160" w:val="left"/>
        </w:tabs>
        <w:numPr>
          <w:ilvl w:val="1"/>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14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48,000,000*</w:t>
      </w:r>
    </w:p>
    <w:p>
      <w:pPr>
        <w:spacing w:after="0" w:line="17" w:lineRule="exact"/>
        <w:rPr>
          <w:rFonts w:ascii="Arial" w:cs="Arial" w:eastAsia="Arial" w:hAnsi="Arial"/>
          <w:sz w:val="18"/>
          <w:szCs w:val="18"/>
          <w:color w:val="auto"/>
        </w:rPr>
      </w:pPr>
    </w:p>
    <w:p>
      <w:pPr>
        <w:ind w:left="3160" w:right="840" w:hanging="782"/>
        <w:spacing w:after="0" w:line="213" w:lineRule="exact"/>
        <w:tabs>
          <w:tab w:leader="none" w:pos="3160" w:val="left"/>
        </w:tabs>
        <w:numPr>
          <w:ilvl w:val="1"/>
          <w:numId w:val="7"/>
        </w:numPr>
        <w:rPr>
          <w:rFonts w:ascii="Arial" w:cs="Arial" w:eastAsia="Arial" w:hAnsi="Arial"/>
          <w:sz w:val="18"/>
          <w:szCs w:val="18"/>
          <w:color w:val="auto"/>
        </w:rPr>
      </w:pPr>
      <w:r>
        <w:rPr>
          <w:rFonts w:ascii="Arial" w:cs="Arial" w:eastAsia="Arial" w:hAnsi="Arial"/>
          <w:sz w:val="18"/>
          <w:szCs w:val="18"/>
          <w:color w:val="auto"/>
        </w:rPr>
        <w:t xml:space="preserve">CHECK BOX IF THE AGGREGATE AMOUNT IN ROW (11) EXCLUDES CERTAIN SHARES (see instructions) </w:t>
      </w:r>
      <w:r>
        <w:rPr>
          <w:rFonts w:ascii="MS PGothic" w:cs="MS PGothic" w:eastAsia="MS PGothic" w:hAnsi="MS PGothic"/>
          <w:sz w:val="18"/>
          <w:szCs w:val="18"/>
          <w:color w:val="auto"/>
        </w:rPr>
        <w:t>☐</w:t>
      </w:r>
    </w:p>
    <w:p>
      <w:pPr>
        <w:spacing w:after="0" w:line="183" w:lineRule="exact"/>
        <w:rPr>
          <w:rFonts w:ascii="Arial" w:cs="Arial" w:eastAsia="Arial" w:hAnsi="Arial"/>
          <w:sz w:val="18"/>
          <w:szCs w:val="18"/>
          <w:color w:val="auto"/>
        </w:rPr>
      </w:pPr>
    </w:p>
    <w:p>
      <w:pPr>
        <w:ind w:left="3160" w:hanging="782"/>
        <w:spacing w:after="0"/>
        <w:tabs>
          <w:tab w:leader="none" w:pos="3160" w:val="left"/>
        </w:tabs>
        <w:numPr>
          <w:ilvl w:val="1"/>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14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40.6%</w:t>
      </w:r>
    </w:p>
    <w:p>
      <w:pPr>
        <w:spacing w:after="0" w:line="17" w:lineRule="exact"/>
        <w:rPr>
          <w:rFonts w:ascii="Arial" w:cs="Arial" w:eastAsia="Arial" w:hAnsi="Arial"/>
          <w:sz w:val="18"/>
          <w:szCs w:val="18"/>
          <w:color w:val="auto"/>
        </w:rPr>
      </w:pPr>
    </w:p>
    <w:p>
      <w:pPr>
        <w:ind w:left="3160" w:hanging="782"/>
        <w:spacing w:after="0"/>
        <w:tabs>
          <w:tab w:leader="none" w:pos="3160" w:val="left"/>
        </w:tabs>
        <w:numPr>
          <w:ilvl w:val="1"/>
          <w:numId w:val="7"/>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14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CO</w:t>
      </w:r>
    </w:p>
    <w:p>
      <w:pPr>
        <w:spacing w:after="0" w:line="314" w:lineRule="exact"/>
        <w:rPr>
          <w:rFonts w:ascii="Arial" w:cs="Arial" w:eastAsia="Arial" w:hAnsi="Arial"/>
          <w:sz w:val="18"/>
          <w:szCs w:val="18"/>
          <w:color w:val="auto"/>
        </w:rPr>
      </w:pPr>
    </w:p>
    <w:p>
      <w:pPr>
        <w:ind w:right="80"/>
        <w:spacing w:after="0" w:line="225" w:lineRule="auto"/>
        <w:rPr>
          <w:rFonts w:ascii="Arial" w:cs="Arial" w:eastAsia="Arial" w:hAnsi="Arial"/>
          <w:sz w:val="18"/>
          <w:szCs w:val="18"/>
          <w:color w:val="auto"/>
        </w:rPr>
      </w:pPr>
      <w:r>
        <w:rPr>
          <w:rFonts w:ascii="Arial" w:cs="Arial" w:eastAsia="Arial" w:hAnsi="Arial"/>
          <w:sz w:val="18"/>
          <w:szCs w:val="18"/>
          <w:color w:val="auto"/>
        </w:rPr>
        <w:t>* As of the filing date and as described in Items 4, 5(a) and 5(b), Portfolio Services Ltd. beneficially owns 28,000,000 shares of Common Stock and 20,000,000 shares of Common Stock issuable upon exercise of the Series A-1 Warrant, Series D-1 Warrant, Series E-1 Warrant or the Series F-1 Warrant. As described in Item 6, all warrants are subject to a limit of exercise to the extent (and only to the extent) that Eastern Capital Limited or any of its affiliates would beneficially own in excess of 49.9% (the “Maximum Percentage”) of the Common Stock after giving effect to such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-2793365</wp:posOffset>
            </wp:positionV>
            <wp:extent cx="47167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7167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-2424430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-1927225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-1541145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-1172210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3" w:name="page4"/>
    <w:bookmarkEnd w:id="3"/>
    <w:p>
      <w:pPr>
        <w:spacing w:after="0"/>
        <w:tabs>
          <w:tab w:leader="none" w:pos="7300" w:val="left"/>
          <w:tab w:leader="none" w:pos="9920" w:val="left"/>
        </w:tabs>
        <w:rPr>
          <w:sz w:val="20"/>
          <w:szCs w:val="20"/>
          <w:color w:val="auto"/>
        </w:rPr>
      </w:pPr>
      <w:r>
        <w:rPr>
          <w:rFonts w:ascii="Arial" w:cs="Arial" w:eastAsia="Arial" w:hAnsi="Arial"/>
          <w:sz w:val="18"/>
          <w:szCs w:val="18"/>
          <w:color w:val="auto"/>
        </w:rPr>
        <w:t>CUSIP No. 876033309</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7"/>
          <w:szCs w:val="17"/>
          <w:color w:val="auto"/>
        </w:rPr>
        <w:t>Page 4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ind w:left="3160" w:right="900" w:hanging="682"/>
        <w:spacing w:after="0" w:line="235" w:lineRule="auto"/>
        <w:tabs>
          <w:tab w:leader="none" w:pos="3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NAMES OF REPORTING PERSONS I.R.S. IDENTIFICATION NOS. OF ABOVE PERSONS (ENTITIES ONLY)</w:t>
      </w:r>
    </w:p>
    <w:p>
      <w:pPr>
        <w:spacing w:after="0" w:line="13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KENNETH B. DART</w:t>
      </w:r>
    </w:p>
    <w:p>
      <w:pPr>
        <w:spacing w:after="0" w:line="31" w:lineRule="exact"/>
        <w:rPr>
          <w:rFonts w:ascii="Arial" w:cs="Arial" w:eastAsia="Arial" w:hAnsi="Arial"/>
          <w:sz w:val="18"/>
          <w:szCs w:val="18"/>
          <w:color w:val="auto"/>
        </w:rPr>
      </w:pPr>
    </w:p>
    <w:p>
      <w:pPr>
        <w:ind w:left="3160" w:right="3060" w:hanging="682"/>
        <w:spacing w:after="0" w:line="219" w:lineRule="auto"/>
        <w:tabs>
          <w:tab w:leader="none" w:pos="3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ind w:left="3580" w:hanging="412"/>
        <w:spacing w:after="0" w:line="189" w:lineRule="exact"/>
        <w:tabs>
          <w:tab w:leader="none" w:pos="3580" w:val="left"/>
        </w:tabs>
        <w:numPr>
          <w:ilvl w:val="1"/>
          <w:numId w:val="8"/>
        </w:numPr>
        <w:rPr>
          <w:rFonts w:ascii="Arial" w:cs="Arial" w:eastAsia="Arial" w:hAnsi="Arial"/>
          <w:sz w:val="18"/>
          <w:szCs w:val="18"/>
          <w:color w:val="auto"/>
        </w:rPr>
      </w:pPr>
      <w:r>
        <w:rPr>
          <w:rFonts w:ascii="MS PGothic" w:cs="MS PGothic" w:eastAsia="MS PGothic" w:hAnsi="MS PGothic"/>
          <w:sz w:val="18"/>
          <w:szCs w:val="18"/>
          <w:color w:val="auto"/>
        </w:rPr>
        <w:t>☐</w:t>
      </w:r>
    </w:p>
    <w:p>
      <w:pPr>
        <w:ind w:left="3580" w:hanging="412"/>
        <w:spacing w:after="0" w:line="202" w:lineRule="exact"/>
        <w:tabs>
          <w:tab w:leader="none" w:pos="3580" w:val="left"/>
        </w:tabs>
        <w:numPr>
          <w:ilvl w:val="1"/>
          <w:numId w:val="8"/>
        </w:numPr>
        <w:rPr>
          <w:rFonts w:ascii="Arial" w:cs="Arial" w:eastAsia="Arial" w:hAnsi="Arial"/>
          <w:sz w:val="18"/>
          <w:szCs w:val="18"/>
          <w:color w:val="auto"/>
        </w:rPr>
      </w:pPr>
      <w:r>
        <w:rPr>
          <w:rFonts w:ascii="MS PGothic" w:cs="MS PGothic" w:eastAsia="MS PGothic" w:hAnsi="MS PGothic"/>
          <w:sz w:val="18"/>
          <w:szCs w:val="18"/>
          <w:color w:val="auto"/>
        </w:rPr>
        <w:t>☐</w:t>
      </w:r>
    </w:p>
    <w:p>
      <w:pPr>
        <w:ind w:left="3160" w:hanging="682"/>
        <w:spacing w:after="0"/>
        <w:tabs>
          <w:tab w:leader="none" w:pos="3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84" w:lineRule="exact"/>
        <w:rPr>
          <w:rFonts w:ascii="Arial" w:cs="Arial" w:eastAsia="Arial" w:hAnsi="Arial"/>
          <w:sz w:val="18"/>
          <w:szCs w:val="18"/>
          <w:color w:val="auto"/>
        </w:rPr>
      </w:pPr>
    </w:p>
    <w:p>
      <w:pPr>
        <w:ind w:left="3160" w:hanging="682"/>
        <w:spacing w:after="0"/>
        <w:tabs>
          <w:tab w:leader="none" w:pos="3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14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OO</w:t>
      </w:r>
    </w:p>
    <w:p>
      <w:pPr>
        <w:spacing w:after="0" w:line="31" w:lineRule="exact"/>
        <w:rPr>
          <w:rFonts w:ascii="Arial" w:cs="Arial" w:eastAsia="Arial" w:hAnsi="Arial"/>
          <w:sz w:val="18"/>
          <w:szCs w:val="18"/>
          <w:color w:val="auto"/>
        </w:rPr>
      </w:pPr>
    </w:p>
    <w:p>
      <w:pPr>
        <w:ind w:left="3160" w:right="300" w:hanging="682"/>
        <w:spacing w:after="0" w:line="232" w:lineRule="auto"/>
        <w:tabs>
          <w:tab w:leader="none" w:pos="3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ind w:left="316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6" w:lineRule="exact"/>
        <w:rPr>
          <w:rFonts w:ascii="Arial" w:cs="Arial" w:eastAsia="Arial" w:hAnsi="Arial"/>
          <w:sz w:val="18"/>
          <w:szCs w:val="18"/>
          <w:color w:val="auto"/>
        </w:rPr>
      </w:pPr>
    </w:p>
    <w:p>
      <w:pPr>
        <w:ind w:left="3160" w:hanging="682"/>
        <w:spacing w:after="0"/>
        <w:tabs>
          <w:tab w:leader="none" w:pos="3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14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CAYMAN ISLANDS</w:t>
      </w:r>
    </w:p>
    <w:p>
      <w:pPr>
        <w:spacing w:after="0" w:line="220" w:lineRule="exact"/>
        <w:rPr>
          <w:rFonts w:ascii="Arial" w:cs="Arial" w:eastAsia="Arial" w:hAnsi="Arial"/>
          <w:sz w:val="18"/>
          <w:szCs w:val="18"/>
          <w:color w:val="auto"/>
        </w:rPr>
      </w:pPr>
    </w:p>
    <w:p>
      <w:pPr>
        <w:ind w:left="4460" w:right="5000" w:hanging="226"/>
        <w:spacing w:after="0" w:line="336" w:lineRule="auto"/>
        <w:tabs>
          <w:tab w:leader="none" w:pos="4460" w:val="left"/>
        </w:tabs>
        <w:numPr>
          <w:ilvl w:val="2"/>
          <w:numId w:val="8"/>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1" w:lineRule="exact"/>
        <w:rPr>
          <w:rFonts w:ascii="Arial" w:cs="Arial" w:eastAsia="Arial" w:hAnsi="Arial"/>
          <w:sz w:val="18"/>
          <w:szCs w:val="18"/>
          <w:color w:val="auto"/>
        </w:rPr>
      </w:pPr>
    </w:p>
    <w:p>
      <w:pPr>
        <w:ind w:left="4460" w:hanging="226"/>
        <w:spacing w:after="0" w:line="219" w:lineRule="auto"/>
        <w:tabs>
          <w:tab w:leader="none" w:pos="4460" w:val="left"/>
        </w:tabs>
        <w:numPr>
          <w:ilvl w:val="2"/>
          <w:numId w:val="8"/>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-2983230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-2485390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-1997075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-1748155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-1379220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-984885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-615950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2534920</wp:posOffset>
            </wp:positionH>
            <wp:positionV relativeFrom="paragraph">
              <wp:posOffset>-118745</wp:posOffset>
            </wp:positionV>
            <wp:extent cx="47167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716780" cy="8890"/>
                    </a:xfrm>
                    <a:prstGeom prst="rect">
                      <a:avLst/>
                    </a:prstGeom>
                    <a:noFill/>
                  </pic:spPr>
                </pic:pic>
              </a:graphicData>
            </a:graphic>
          </wp:anchor>
        </w:drawing>
      </w:r>
    </w:p>
    <w:tbl>
      <w:tblPr>
        <w:tblLayout w:type="fixed"/>
        <w:tblInd w:w="240" w:type="dxa"/>
        <w:tblCellMar>
          <w:top w:w="0" w:type="dxa"/>
          <w:left w:w="0" w:type="dxa"/>
          <w:bottom w:w="0" w:type="dxa"/>
          <w:right w:w="0" w:type="dxa"/>
        </w:tblCellMar>
      </w:tblPr>
      <w:tr>
        <w:trPr>
          <w:trHeight w:val="189"/>
        </w:trPr>
        <w:tc>
          <w:tcPr>
            <w:tcW w:w="3760" w:type="dxa"/>
            <w:vAlign w:val="bottom"/>
          </w:tcPr>
          <w:p>
            <w:pPr>
              <w:jc w:val="center"/>
              <w:ind w:right="230"/>
              <w:spacing w:after="0" w:line="189" w:lineRule="exact"/>
              <w:rPr>
                <w:sz w:val="20"/>
                <w:szCs w:val="20"/>
                <w:color w:val="auto"/>
              </w:rPr>
            </w:pPr>
            <w:r>
              <w:rPr>
                <w:rFonts w:ascii="Arial" w:cs="Arial" w:eastAsia="Arial" w:hAnsi="Arial"/>
                <w:sz w:val="18"/>
                <w:szCs w:val="18"/>
                <w:color w:val="auto"/>
                <w:w w:val="99"/>
              </w:rPr>
              <w:t>NUMBER OF SHARES BENEFICIALLY</w:t>
            </w:r>
          </w:p>
        </w:tc>
        <w:tc>
          <w:tcPr>
            <w:tcW w:w="7420" w:type="dxa"/>
            <w:vAlign w:val="bottom"/>
            <w:vMerge w:val="restart"/>
          </w:tcPr>
          <w:p>
            <w:pPr>
              <w:jc w:val="right"/>
              <w:ind w:right="5850"/>
              <w:spacing w:after="0"/>
              <w:rPr>
                <w:sz w:val="20"/>
                <w:szCs w:val="20"/>
                <w:color w:val="auto"/>
              </w:rPr>
            </w:pPr>
            <w:r>
              <w:rPr>
                <w:rFonts w:ascii="Arial" w:cs="Arial" w:eastAsia="Arial" w:hAnsi="Arial"/>
                <w:sz w:val="18"/>
                <w:szCs w:val="18"/>
                <w:b w:val="1"/>
                <w:bCs w:val="1"/>
                <w:color w:val="auto"/>
              </w:rPr>
              <w:t>48,000,000*</w:t>
            </w:r>
          </w:p>
        </w:tc>
        <w:tc>
          <w:tcPr>
            <w:tcW w:w="0" w:type="dxa"/>
            <w:vAlign w:val="bottom"/>
          </w:tcPr>
          <w:p>
            <w:pPr>
              <w:spacing w:after="0"/>
              <w:rPr>
                <w:sz w:val="1"/>
                <w:szCs w:val="1"/>
                <w:color w:val="auto"/>
              </w:rPr>
            </w:pPr>
          </w:p>
        </w:tc>
      </w:tr>
      <w:tr>
        <w:trPr>
          <w:trHeight w:val="202"/>
        </w:trPr>
        <w:tc>
          <w:tcPr>
            <w:tcW w:w="3760" w:type="dxa"/>
            <w:vAlign w:val="bottom"/>
          </w:tcPr>
          <w:p>
            <w:pPr>
              <w:jc w:val="center"/>
              <w:ind w:right="230"/>
              <w:spacing w:after="0" w:line="189" w:lineRule="exact"/>
              <w:rPr>
                <w:sz w:val="20"/>
                <w:szCs w:val="20"/>
                <w:color w:val="auto"/>
              </w:rPr>
            </w:pPr>
            <w:r>
              <w:rPr>
                <w:rFonts w:ascii="Arial" w:cs="Arial" w:eastAsia="Arial" w:hAnsi="Arial"/>
                <w:sz w:val="18"/>
                <w:szCs w:val="18"/>
                <w:color w:val="auto"/>
                <w:w w:val="99"/>
              </w:rPr>
              <w:t>OWNED BY EACH REPORTING PERSON</w:t>
            </w:r>
          </w:p>
        </w:tc>
        <w:tc>
          <w:tcPr>
            <w:tcW w:w="74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760" w:type="dxa"/>
            <w:vAlign w:val="bottom"/>
          </w:tcPr>
          <w:p>
            <w:pPr>
              <w:jc w:val="center"/>
              <w:ind w:right="250"/>
              <w:spacing w:after="0" w:line="189" w:lineRule="exact"/>
              <w:rPr>
                <w:sz w:val="20"/>
                <w:szCs w:val="20"/>
                <w:color w:val="auto"/>
              </w:rPr>
            </w:pPr>
            <w:r>
              <w:rPr>
                <w:rFonts w:ascii="Arial" w:cs="Arial" w:eastAsia="Arial" w:hAnsi="Arial"/>
                <w:sz w:val="18"/>
                <w:szCs w:val="18"/>
                <w:color w:val="auto"/>
                <w:w w:val="99"/>
              </w:rPr>
              <w:t>WITH</w:t>
            </w:r>
          </w:p>
        </w:tc>
        <w:tc>
          <w:tcPr>
            <w:tcW w:w="7420" w:type="dxa"/>
            <w:vAlign w:val="bottom"/>
          </w:tcPr>
          <w:p>
            <w:pPr>
              <w:jc w:val="right"/>
              <w:ind w:right="4470"/>
              <w:spacing w:after="0"/>
              <w:rPr>
                <w:sz w:val="20"/>
                <w:szCs w:val="20"/>
                <w:color w:val="auto"/>
              </w:rPr>
            </w:pPr>
            <w:r>
              <w:rPr>
                <w:rFonts w:ascii="Arial" w:cs="Arial" w:eastAsia="Arial" w:hAnsi="Arial"/>
                <w:sz w:val="18"/>
                <w:szCs w:val="18"/>
                <w:color w:val="auto"/>
              </w:rPr>
              <w:t>9. SOLE DISPOSITIVE POWER</w:t>
            </w: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-0-</w:t>
      </w:r>
    </w:p>
    <w:p>
      <w:pPr>
        <w:ind w:left="4460" w:hanging="326"/>
        <w:spacing w:after="0" w:line="219" w:lineRule="auto"/>
        <w:tabs>
          <w:tab w:leader="none" w:pos="44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DISPOSITIVE POWER</w:t>
      </w:r>
    </w:p>
    <w:p>
      <w:pPr>
        <w:ind w:left="4520"/>
        <w:spacing w:after="0"/>
        <w:rPr>
          <w:rFonts w:ascii="Arial" w:cs="Arial" w:eastAsia="Arial" w:hAnsi="Arial"/>
          <w:sz w:val="18"/>
          <w:szCs w:val="18"/>
          <w:color w:val="auto"/>
        </w:rPr>
      </w:pPr>
      <w:r>
        <w:rPr>
          <w:rFonts w:ascii="Arial" w:cs="Arial" w:eastAsia="Arial" w:hAnsi="Arial"/>
          <w:sz w:val="18"/>
          <w:szCs w:val="18"/>
          <w:b w:val="1"/>
          <w:bCs w:val="1"/>
          <w:color w:val="auto"/>
        </w:rPr>
        <w:t>48,000,000*</w:t>
      </w:r>
    </w:p>
    <w:p>
      <w:pPr>
        <w:spacing w:after="0" w:line="198" w:lineRule="exact"/>
        <w:rPr>
          <w:rFonts w:ascii="Arial" w:cs="Arial" w:eastAsia="Arial" w:hAnsi="Arial"/>
          <w:sz w:val="18"/>
          <w:szCs w:val="18"/>
          <w:color w:val="auto"/>
        </w:rPr>
      </w:pPr>
    </w:p>
    <w:p>
      <w:pPr>
        <w:ind w:left="3160" w:hanging="782"/>
        <w:spacing w:after="0"/>
        <w:tabs>
          <w:tab w:leader="none" w:pos="3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-507365</wp:posOffset>
            </wp:positionV>
            <wp:extent cx="47167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7167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-259080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9"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48,000,000*</w:t>
      </w:r>
    </w:p>
    <w:p>
      <w:pPr>
        <w:spacing w:after="0" w:line="18" w:lineRule="exact"/>
        <w:rPr>
          <w:sz w:val="20"/>
          <w:szCs w:val="20"/>
          <w:color w:val="auto"/>
        </w:rPr>
      </w:pPr>
    </w:p>
    <w:p>
      <w:pPr>
        <w:ind w:left="3160" w:right="840" w:hanging="782"/>
        <w:spacing w:after="0" w:line="213" w:lineRule="exact"/>
        <w:tabs>
          <w:tab w:leader="none" w:pos="3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CHECK BOX IF THE AGGREGATE AMOUNT IN ROW (11) EXCLUDES CERTAIN SHARES (see instructions) </w:t>
      </w:r>
      <w:r>
        <w:rPr>
          <w:rFonts w:ascii="MS PGothic" w:cs="MS PGothic" w:eastAsia="MS PGothic" w:hAnsi="MS PGothic"/>
          <w:sz w:val="18"/>
          <w:szCs w:val="18"/>
          <w:color w:val="auto"/>
        </w:rPr>
        <w:t>☐</w:t>
      </w:r>
    </w:p>
    <w:p>
      <w:pPr>
        <w:spacing w:after="0" w:line="183" w:lineRule="exact"/>
        <w:rPr>
          <w:rFonts w:ascii="Arial" w:cs="Arial" w:eastAsia="Arial" w:hAnsi="Arial"/>
          <w:sz w:val="18"/>
          <w:szCs w:val="18"/>
          <w:color w:val="auto"/>
        </w:rPr>
      </w:pPr>
    </w:p>
    <w:p>
      <w:pPr>
        <w:ind w:left="3160" w:hanging="782"/>
        <w:spacing w:after="0"/>
        <w:tabs>
          <w:tab w:leader="none" w:pos="3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14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40.6%</w:t>
      </w:r>
    </w:p>
    <w:p>
      <w:pPr>
        <w:spacing w:after="0" w:line="17" w:lineRule="exact"/>
        <w:rPr>
          <w:rFonts w:ascii="Arial" w:cs="Arial" w:eastAsia="Arial" w:hAnsi="Arial"/>
          <w:sz w:val="18"/>
          <w:szCs w:val="18"/>
          <w:color w:val="auto"/>
        </w:rPr>
      </w:pPr>
    </w:p>
    <w:p>
      <w:pPr>
        <w:ind w:left="3160" w:hanging="782"/>
        <w:spacing w:after="0"/>
        <w:tabs>
          <w:tab w:leader="none" w:pos="3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14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-725170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-356235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5"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*As of the filing date and as described in Items 4, 5(a) and 5(b), Kenneth B. Dart beneficially owns 28,000,000 shares of Common Stock and 20,000,000 shares of Common Stock issuable upon exercise of the Series A-1 Warrant, Series D-1 Warrant, Series E-1 Warrant or the Series F-1 Warrant. As described in Item 6, all warrants are subject to a limit of exercise to the extent (and only to the extent) that Eastern Capital Limited or any of its affiliates would beneficially own in excess of 49.9% (the “Maximum Percentage”) of the Common Stock after giving effect to such exercise.</w:t>
      </w:r>
    </w:p>
    <w:p>
      <w:pPr>
        <w:sectPr>
          <w:pgSz w:w="11900" w:h="16838" w:orient="portrait"/>
          <w:cols w:equalWidth="0" w:num="1">
            <w:col w:w="11420"/>
          </w:cols>
          <w:pgMar w:left="240" w:top="908" w:right="239" w:bottom="1440" w:gutter="0" w:footer="0" w:header="0"/>
        </w:sectPr>
      </w:pPr>
    </w:p>
    <w:bookmarkStart w:id="4" w:name="page5"/>
    <w:bookmarkEnd w:id="4"/>
    <w:p>
      <w:pPr>
        <w:spacing w:after="0"/>
        <w:tabs>
          <w:tab w:leader="none" w:pos="6040" w:val="left"/>
          <w:tab w:leader="none" w:pos="9920" w:val="left"/>
        </w:tabs>
        <w:rPr>
          <w:sz w:val="20"/>
          <w:szCs w:val="20"/>
          <w:color w:val="auto"/>
        </w:rPr>
      </w:pPr>
      <w:r>
        <w:rPr>
          <w:rFonts w:ascii="Arial" w:cs="Arial" w:eastAsia="Arial" w:hAnsi="Arial"/>
          <w:sz w:val="18"/>
          <w:szCs w:val="18"/>
          <w:color w:val="auto"/>
        </w:rPr>
        <w:t>CUSIP No. 876033309</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7"/>
          <w:szCs w:val="17"/>
          <w:color w:val="auto"/>
        </w:rPr>
        <w:t>Page 5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Security and Issuer.</w:t>
      </w:r>
    </w:p>
    <w:p>
      <w:pPr>
        <w:spacing w:after="0" w:line="11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This Amendment No. 6 to Schedule 13D (the “Schedule 13D”) relates to the common stock (“Common Stock”) of TapImmune Inc. (the “Issuer”), whose principal executive offices are located at 50 N. Laura Street, Suite 2500, Jacksonville, FL 98102, United States.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This Amendment No. 6 to Schedule 13D (the “Schedule 13D”) is being filed by Eastern Capital Limited, Portfolio Services Ltd. and Kenneth B.</w:t>
      </w:r>
    </w:p>
    <w:p>
      <w:pPr>
        <w:spacing w:after="0"/>
        <w:rPr>
          <w:sz w:val="20"/>
          <w:szCs w:val="20"/>
          <w:color w:val="auto"/>
        </w:rPr>
      </w:pPr>
      <w:r>
        <w:rPr>
          <w:rFonts w:ascii="Arial" w:cs="Arial" w:eastAsia="Arial" w:hAnsi="Arial"/>
          <w:sz w:val="18"/>
          <w:szCs w:val="18"/>
          <w:color w:val="auto"/>
        </w:rPr>
        <w:t>Dart (collectively, the “Reporting Persons”).</w:t>
      </w:r>
    </w:p>
    <w:p>
      <w:pPr>
        <w:spacing w:after="0" w:line="117"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Eastern Capital Limited, 10 Market Street #773, Camana Bay, Grand Cayman, KY1-9006, Cayman Islands, a Cayman Islands corporation, is an investment entity that owns the shares of the Issuer’s Common Stock and Warrants to purchase Common Stock reported in this Schedule 13D. Kenneth B. Dart and Mark R. VanDevelde are directors of Eastern Capital Limited.</w:t>
      </w:r>
    </w:p>
    <w:p>
      <w:pPr>
        <w:spacing w:after="0" w:line="123"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Portfolio Services Ltd., 10 Market Street #773, Camana Bay, Grand Cayman, KY1-9006, Cayman Islands, a Cayman Islands corporation, is a holding company which owns all of the outstanding stock of Eastern Capital Limited. Kenneth B. Dart and Mark R. VanDevelde are directors of Portfolio Services Ltd.</w:t>
      </w:r>
    </w:p>
    <w:p>
      <w:pPr>
        <w:spacing w:after="0" w:line="12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Kenneth B. Dart, P. O. Box 31300 SMB, Grand Cayman, KY1 -1206, Cayman Islands, a British Overseas Territory Citizen / Cayman Islands and businessman, is the beneficial owner of all of the outstanding stock of Portfolio Services Ltd.</w:t>
      </w:r>
    </w:p>
    <w:p>
      <w:pPr>
        <w:spacing w:after="0" w:line="10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the last five years, none of the persons listed above have been convicted in a criminal proceeding (excluding traffic violations or similar misdemeanors).</w:t>
      </w:r>
    </w:p>
    <w:p>
      <w:pPr>
        <w:spacing w:after="0" w:line="135"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In the last five years, none of the persons listed above was a party to a civil proceeding of a judicial or administrative body of competent jurisdiction.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or Amount of Funds or Other Consideration.</w:t>
      </w:r>
    </w:p>
    <w:p>
      <w:pPr>
        <w:spacing w:after="0" w:line="112"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source of funds used to acquire the shares of the Issuer’s Common Stock and Warrants was the working capital of Eastern Capital Limited.</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112"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On August 10, 2016, Eastern Capital Limited executed a Warrant Amendment Agreement (the “Agreement”), to amend the Series A-1 Warrant, the Series C-1 Warrant, the Series D-1 Warrant and the Series E-1 Warrant (collectively, the “Warrants”) to remove certain provisions so that the Warrants will be classified as equity instruments on the balance sheet of the Issuer. The Issuer agreed to issue to Eastern Capital Limited 3,000,000 shares of Common Stock and issue a Series F-1 Warrant to acquire 5,000,000 common shares with an exercise price of $ 0.60 per share. In connection with the Agreement, Eastern Capital Limited also agreed to exercise the remaining Series C-1 Warrant to acquire 5,000,000 shares of Common Stock at an exercise price of $0.50 per share. The transactions and events described above were all conditioned on the Issuer closing a private financing transaction, which transaction closed on August 10, 2016.</w:t>
      </w:r>
    </w:p>
    <w:p>
      <w:pPr>
        <w:spacing w:after="0" w:line="11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Reporting Persons currently have no plans or proposals which relate to or would result in any transaction, event or action enumerated in paragraphs (a) through (j) of Item 4 of Schedule 13D.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1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Item 5(a)–(b)</w:t>
      </w:r>
    </w:p>
    <w:p>
      <w:pPr>
        <w:spacing w:after="0" w:line="131"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Eastern Capital Limited beneficially owns 48,000,000 shares of the Issuer’s Common Stock, representing 40.6% of the Issuer’s outstanding Common Stock. Eastern Capital Limited has shared voting and dispositive power of the shares it beneficially owns with its parent, Portfolio Services Ltd. and Kenneth B. Dart.</w:t>
      </w:r>
    </w:p>
    <w:p>
      <w:pPr>
        <w:spacing w:after="0" w:line="110"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Portfolio Services Ltd., as the owner of all of the outstanding shares of Eastern Capital Limited, indirectly beneficially owns 48,000,000 shares of the Issuer’s Common Stock, representing 40.6% of the Issuer’s outstanding Common Stock. Portfolio Services Ltd. has shared voting and dispositive power of the shares it beneficially owns.</w:t>
      </w:r>
    </w:p>
    <w:p>
      <w:pPr>
        <w:sectPr>
          <w:pgSz w:w="11900" w:h="16838" w:orient="portrait"/>
          <w:cols w:equalWidth="0" w:num="1">
            <w:col w:w="11420"/>
          </w:cols>
          <w:pgMar w:left="240" w:top="895" w:right="239" w:bottom="1440" w:gutter="0" w:footer="0" w:header="0"/>
        </w:sectPr>
      </w:pPr>
    </w:p>
    <w:bookmarkStart w:id="5" w:name="page6"/>
    <w:bookmarkEnd w:id="5"/>
    <w:p>
      <w:pPr>
        <w:spacing w:after="0"/>
        <w:tabs>
          <w:tab w:leader="none" w:pos="5960" w:val="left"/>
          <w:tab w:leader="none" w:pos="9920" w:val="left"/>
        </w:tabs>
        <w:rPr>
          <w:sz w:val="20"/>
          <w:szCs w:val="20"/>
          <w:color w:val="auto"/>
        </w:rPr>
      </w:pPr>
      <w:r>
        <w:rPr>
          <w:rFonts w:ascii="Arial" w:cs="Arial" w:eastAsia="Arial" w:hAnsi="Arial"/>
          <w:sz w:val="18"/>
          <w:szCs w:val="18"/>
          <w:color w:val="auto"/>
        </w:rPr>
        <w:t>CUSIP No. 876033309</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7"/>
          <w:szCs w:val="17"/>
          <w:color w:val="auto"/>
        </w:rPr>
        <w:t>Page 6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5"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As a result of Kenneth B. Dart’s ownership of all of the outstanding shares of Portfolio Services Ltd., he indirectly beneficially owns 48,000,000 shares of the Issuer’s Common Stock, representing 40.6% of the Issuer’s outstanding Common Stock. Kenneth B. Dart has shared voting and dispositive power of the shares he beneficially owns.</w:t>
      </w:r>
    </w:p>
    <w:p>
      <w:pPr>
        <w:spacing w:after="0" w:line="110"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The percentage ownership noted in this Schedule 13D/A is based on 71,030,763 shares of Common Stock as reported in the Issuer’s Form 10-Q filed with the U.S. Securities and Exchange Commission on May 16, 2016, plus 6,250,000 shares of Common Stock issued pursuant to the</w:t>
      </w:r>
    </w:p>
    <w:p>
      <w:pPr>
        <w:spacing w:after="0" w:line="1" w:lineRule="exact"/>
        <w:rPr>
          <w:sz w:val="20"/>
          <w:szCs w:val="20"/>
          <w:color w:val="auto"/>
        </w:rPr>
      </w:pPr>
    </w:p>
    <w:p>
      <w:pPr>
        <w:jc w:val="both"/>
        <w:spacing w:after="0" w:line="181" w:lineRule="auto"/>
        <w:rPr>
          <w:sz w:val="20"/>
          <w:szCs w:val="20"/>
          <w:color w:val="auto"/>
        </w:rPr>
      </w:pPr>
      <w:r>
        <w:rPr>
          <w:rFonts w:ascii="Arial" w:cs="Arial" w:eastAsia="Arial" w:hAnsi="Arial"/>
          <w:sz w:val="17"/>
          <w:szCs w:val="17"/>
          <w:color w:val="auto"/>
        </w:rPr>
        <w:t>Issuer’s private placement completed on August 10, 2016</w:t>
      </w:r>
      <w:r>
        <w:rPr>
          <w:rFonts w:ascii="Arial" w:cs="Arial" w:eastAsia="Arial" w:hAnsi="Arial"/>
          <w:sz w:val="33"/>
          <w:szCs w:val="33"/>
          <w:color w:val="auto"/>
          <w:vertAlign w:val="superscript"/>
        </w:rPr>
        <w:t>ⱡ</w:t>
      </w:r>
      <w:r>
        <w:rPr>
          <w:rFonts w:ascii="Arial" w:cs="Arial" w:eastAsia="Arial" w:hAnsi="Arial"/>
          <w:sz w:val="17"/>
          <w:szCs w:val="17"/>
          <w:color w:val="auto"/>
        </w:rPr>
        <w:t>, plus 7,000,000 shares of Common stock issued upon the exercise of the Series C Warrants and 5,000,000 shares of Common Stock issued upon the exercise of the Series C-1 Warrants</w:t>
      </w:r>
      <w:r>
        <w:rPr>
          <w:rFonts w:ascii="Arial" w:cs="Arial" w:eastAsia="Arial" w:hAnsi="Arial"/>
          <w:sz w:val="33"/>
          <w:szCs w:val="33"/>
          <w:color w:val="auto"/>
          <w:vertAlign w:val="superscript"/>
        </w:rPr>
        <w:t>ⱡ</w:t>
      </w:r>
      <w:r>
        <w:rPr>
          <w:rFonts w:ascii="Arial" w:cs="Arial" w:eastAsia="Arial" w:hAnsi="Arial"/>
          <w:sz w:val="20"/>
          <w:szCs w:val="20"/>
          <w:color w:val="auto"/>
        </w:rPr>
        <w:t>,</w:t>
      </w:r>
      <w:r>
        <w:rPr>
          <w:rFonts w:ascii="Arial" w:cs="Arial" w:eastAsia="Arial" w:hAnsi="Arial"/>
          <w:sz w:val="17"/>
          <w:szCs w:val="17"/>
          <w:color w:val="auto"/>
        </w:rPr>
        <w:t xml:space="preserve"> plus 9,000,000 shares of Common</w:t>
      </w:r>
    </w:p>
    <w:p>
      <w:pPr>
        <w:spacing w:after="0" w:line="2" w:lineRule="exact"/>
        <w:rPr>
          <w:sz w:val="20"/>
          <w:szCs w:val="20"/>
          <w:color w:val="auto"/>
        </w:rPr>
      </w:pPr>
    </w:p>
    <w:p>
      <w:pPr>
        <w:jc w:val="both"/>
        <w:ind w:right="20"/>
        <w:spacing w:after="0" w:line="201" w:lineRule="auto"/>
        <w:rPr>
          <w:sz w:val="20"/>
          <w:szCs w:val="20"/>
          <w:color w:val="auto"/>
        </w:rPr>
      </w:pPr>
      <w:r>
        <w:rPr>
          <w:rFonts w:ascii="Arial" w:cs="Arial" w:eastAsia="Arial" w:hAnsi="Arial"/>
          <w:sz w:val="18"/>
          <w:szCs w:val="18"/>
          <w:color w:val="auto"/>
        </w:rPr>
        <w:t xml:space="preserve">Stock issued to warrant holders </w:t>
      </w:r>
      <w:r>
        <w:rPr>
          <w:rFonts w:ascii="Arial" w:cs="Arial" w:eastAsia="Arial" w:hAnsi="Arial"/>
          <w:sz w:val="43"/>
          <w:szCs w:val="43"/>
          <w:color w:val="auto"/>
          <w:vertAlign w:val="superscript"/>
        </w:rPr>
        <w:t>ⱡ</w:t>
      </w:r>
      <w:r>
        <w:rPr>
          <w:rFonts w:ascii="Arial" w:cs="Arial" w:eastAsia="Arial" w:hAnsi="Arial"/>
          <w:sz w:val="18"/>
          <w:szCs w:val="18"/>
          <w:color w:val="auto"/>
        </w:rPr>
        <w:t>, plus 20,000,000 shares of Common Stock of the Series A-1, Series D-1, Series E-1 and the Series F-1 Warrant beneficially owned by the Reporting Persons.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Items 5(c)</w:t>
      </w:r>
    </w:p>
    <w:p>
      <w:pPr>
        <w:spacing w:after="0" w:line="131"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As described above, on August 10, 2016, Eastern Capital Limited exercised the remaining Series C-1 Warrant to acquire 5,000,000 shares of Common Stock. Simultaneously with the exercise of the Series C-1 Warrant, the Issuer issued to Eastern Capital Limited an additional 3,000,000 shares of Common Stock and the Series F-1 Warrant.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Items 5(d) and 5(e) - Not applicable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conditions of the Warrant Amendment Agreement and each Series A-1 Warrant, Series D-1 Warrant, Series E-1 Warrant and</w:t>
      </w:r>
    </w:p>
    <w:p>
      <w:pPr>
        <w:spacing w:after="0"/>
        <w:rPr>
          <w:sz w:val="20"/>
          <w:szCs w:val="20"/>
          <w:color w:val="auto"/>
        </w:rPr>
      </w:pPr>
      <w:r>
        <w:rPr>
          <w:rFonts w:ascii="Arial" w:cs="Arial" w:eastAsia="Arial" w:hAnsi="Arial"/>
          <w:sz w:val="18"/>
          <w:szCs w:val="18"/>
          <w:color w:val="auto"/>
        </w:rPr>
        <w:t>Series F-1 Warrant respectively:</w:t>
      </w:r>
    </w:p>
    <w:p>
      <w:pPr>
        <w:spacing w:after="0" w:line="9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Each Series A-1 Warrant, as amended, is exercisable at an initial exercise price of $0.10 per share, and will expire on the five year anniversary of the date of issuance.</w:t>
      </w:r>
    </w:p>
    <w:p>
      <w:pPr>
        <w:spacing w:after="0" w:line="8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Each Series D-1 Warrant, as amended is exercisable at an initial exercise price of $0.75 per share, and will expire on the five year anniversary of September 9, 2015.</w:t>
      </w:r>
    </w:p>
    <w:p>
      <w:pPr>
        <w:spacing w:after="0" w:line="8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Each Series E-1 Warrant, as amended is exercisable at an initial exercise price of $1.25 per share, and will expire on the five year anniversary of June 16, 2015.</w:t>
      </w:r>
    </w:p>
    <w:p>
      <w:pPr>
        <w:spacing w:after="0" w:line="8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Each Series F-1 Warrant, is exercisable at an initial exercise price of $0.60 per share, and will expire on the five year anniversary of the date of issuance.</w:t>
      </w:r>
    </w:p>
    <w:p>
      <w:pPr>
        <w:spacing w:after="0" w:line="81"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Each Series A-1 Warrant, Series D-1 Warrant and Series E-1 Warrant as amended removes such provisions that had previously caused them to be classified as a derivative liability so that Each Series A-1 Warrant, Series D-1 Warrant, Series E-1 Warrant and Series F-1 Warrant will be classified as equity instruments on the balance sheets of the Issuer.</w:t>
      </w:r>
    </w:p>
    <w:p>
      <w:pPr>
        <w:spacing w:after="0" w:line="12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All warrants are subject to a limit of exercise to the extent (and only to the extent) that Eastern Capital Limited or any of its affiliates would beneficially own in excess of 49.9% (the “Maximum Percentage”) of the Common Stock after giving effect to such exercise.</w:t>
      </w:r>
    </w:p>
    <w:p>
      <w:pPr>
        <w:spacing w:after="0" w:line="8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Copies of the form of the respective warrants, as amended, are included as Exhibits 4.6 – 4.8 and Exhibit 4.10 to the Form 8-K filed by the Issuer with the U.S. Securities and Exchange Commission on August 11, 2016 and are incorporated by reference herein.</w:t>
      </w:r>
    </w:p>
    <w:p>
      <w:pPr>
        <w:spacing w:after="0" w:line="8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 copy of the Warrant Amendment Agreement is included as Exhibit 10.3 to the Form 8-K filed by the Issuer with the U.S. Securities and Exchange Commission on August 11, 2016 and is incorporated by reference herein.</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_____________________________________________________________</w:t>
      </w:r>
    </w:p>
    <w:p>
      <w:pPr>
        <w:spacing w:after="0" w:line="120" w:lineRule="exact"/>
        <w:rPr>
          <w:sz w:val="20"/>
          <w:szCs w:val="20"/>
          <w:color w:val="auto"/>
        </w:rPr>
      </w:pPr>
    </w:p>
    <w:p>
      <w:pPr>
        <w:ind w:left="120" w:hanging="112"/>
        <w:spacing w:after="0"/>
        <w:tabs>
          <w:tab w:leader="none" w:pos="120" w:val="left"/>
        </w:tabs>
        <w:numPr>
          <w:ilvl w:val="0"/>
          <w:numId w:val="12"/>
        </w:numPr>
        <w:rPr>
          <w:rFonts w:ascii="Arial" w:cs="Arial" w:eastAsia="Arial" w:hAnsi="Arial"/>
          <w:sz w:val="22"/>
          <w:szCs w:val="22"/>
          <w:color w:val="auto"/>
        </w:rPr>
      </w:pPr>
      <w:r>
        <w:rPr>
          <w:rFonts w:ascii="Arial" w:cs="Arial" w:eastAsia="Arial" w:hAnsi="Arial"/>
          <w:sz w:val="18"/>
          <w:szCs w:val="18"/>
          <w:color w:val="auto"/>
        </w:rPr>
        <w:t>As reported in the Issuer’s Form 8-K filed with the U.S. Securities and Exchange Commission on August 11, 2016.</w:t>
      </w:r>
    </w:p>
    <w:p>
      <w:pPr>
        <w:sectPr>
          <w:pgSz w:w="11900" w:h="16838" w:orient="portrait"/>
          <w:cols w:equalWidth="0" w:num="1">
            <w:col w:w="11420"/>
          </w:cols>
          <w:pgMar w:left="240" w:top="827" w:right="239" w:bottom="1440" w:gutter="0" w:footer="0" w:header="0"/>
        </w:sectPr>
      </w:pPr>
    </w:p>
    <w:bookmarkStart w:id="6" w:name="page7"/>
    <w:bookmarkEnd w:id="6"/>
    <w:p>
      <w:pPr>
        <w:ind w:left="60"/>
        <w:spacing w:after="0"/>
        <w:tabs>
          <w:tab w:leader="none" w:pos="6120" w:val="left"/>
          <w:tab w:leader="none" w:pos="99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568960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t>CUSIP No. 876033309</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7"/>
          <w:szCs w:val="17"/>
          <w:color w:val="auto"/>
        </w:rPr>
        <w:t>Page 7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Item 7. Material to Be Filed as Exhibits.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Exhibit 1 – Joint Filing Agreement</w:t>
      </w:r>
    </w:p>
    <w:p>
      <w:pPr>
        <w:spacing w:after="0" w:line="90"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Exhibit 2.1 Form of Amended Series A-1 Warrant to Purchase Common Stock (Incorporated herein by reference to Exhibit 4.6 to the Issuer’s Form 8-K filed with the U.S. Securities and Exchange Commission on August 11, 2016)</w:t>
      </w:r>
    </w:p>
    <w:p>
      <w:pPr>
        <w:spacing w:after="0" w:line="8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Exhibit 2.2 Form of Amended Series D-1 Warrant to Purchase Common Stock (Incorporated herein by reference to Exhibit 4.7 to the Issuer’s Form 8-K filed with the U.S. Securities and Exchange Commission on August 11, 2016)</w:t>
      </w:r>
    </w:p>
    <w:p>
      <w:pPr>
        <w:spacing w:after="0" w:line="8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Exhibit 2.3 Form of Amended Series E-1 Warrant to Purchase Common Stock (Incorporated herein by reference to Exhibit 4.8 to the Issuer’s Form 8-K filed with the U.S. Securities and Exchange Commission on August 11, 2016)</w:t>
      </w:r>
    </w:p>
    <w:p>
      <w:pPr>
        <w:spacing w:after="0" w:line="81"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Exhibit 2.4 Form of Series F-1 Warrant to Purchase Common Stock (Incorporated herein by reference to Exhibit 4.10 to the Issuer’s Form 8-K filed with the U.S. Securities and Exchange Commission on August 11, 2016)</w:t>
      </w:r>
    </w:p>
    <w:p>
      <w:pPr>
        <w:spacing w:after="0" w:line="8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Exhibit 3 – Form of Warrant Amendment Agreement (Incorporated herein by reference to Exhibit 10.3 to the Issuer’s Form 8-K filed with the U.S. Securities and Exchange Commission on August 11, 2016)</w:t>
      </w:r>
    </w:p>
    <w:p>
      <w:pPr>
        <w:sectPr>
          <w:pgSz w:w="11900" w:h="16838" w:orient="portrait"/>
          <w:cols w:equalWidth="0" w:num="1">
            <w:col w:w="11420"/>
          </w:cols>
          <w:pgMar w:left="240" w:top="935" w:right="239" w:bottom="1440" w:gutter="0" w:footer="0" w:header="0"/>
        </w:sectPr>
      </w:pPr>
    </w:p>
    <w:bookmarkStart w:id="7" w:name="page8"/>
    <w:bookmarkEnd w:id="7"/>
    <w:p>
      <w:pPr>
        <w:spacing w:after="0"/>
        <w:tabs>
          <w:tab w:leader="none" w:pos="6040" w:val="left"/>
          <w:tab w:leader="none" w:pos="9920" w:val="left"/>
        </w:tabs>
        <w:rPr>
          <w:sz w:val="20"/>
          <w:szCs w:val="20"/>
          <w:color w:val="auto"/>
        </w:rPr>
      </w:pPr>
      <w:r>
        <w:rPr>
          <w:rFonts w:ascii="Arial" w:cs="Arial" w:eastAsia="Arial" w:hAnsi="Arial"/>
          <w:sz w:val="18"/>
          <w:szCs w:val="18"/>
          <w:color w:val="auto"/>
        </w:rPr>
        <w:t>CUSIP No. 876033309</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7"/>
          <w:szCs w:val="17"/>
          <w:color w:val="auto"/>
        </w:rPr>
        <w:t>Page 8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166"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EASTERN CAPITAL LIMITED</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08/12/2016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Date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Kenneth B. 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Signature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Kenneth B. Dart,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Name/Title</w:t>
      </w:r>
    </w:p>
    <w:p>
      <w:pPr>
        <w:spacing w:after="0" w:line="298"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PORTFOLIO SERVICES LTD.</w:t>
      </w:r>
    </w:p>
    <w:p>
      <w:pPr>
        <w:spacing w:after="0" w:line="15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08/12/2016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Date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Kenneth B. 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Signature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Kenneth B. Dart,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Name/Title</w:t>
      </w:r>
    </w:p>
    <w:p>
      <w:pPr>
        <w:spacing w:after="0" w:line="298"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KENNETH B. DART</w:t>
      </w:r>
    </w:p>
    <w:p>
      <w:pPr>
        <w:spacing w:after="0" w:line="15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08/12/2016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Date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Kenneth B. 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Signature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Kenneth B. 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Name/Title</w:t>
      </w:r>
    </w:p>
    <w:p>
      <w:pPr>
        <w:sectPr>
          <w:pgSz w:w="11900" w:h="16838" w:orient="portrait"/>
          <w:cols w:equalWidth="0" w:num="1">
            <w:col w:w="11420"/>
          </w:cols>
          <w:pgMar w:left="240" w:top="1165" w:right="239" w:bottom="1440" w:gutter="0" w:footer="0" w:header="0"/>
        </w:sectPr>
      </w:pPr>
    </w:p>
    <w:bookmarkStart w:id="8" w:name="page9"/>
    <w:bookmarkEnd w:id="8"/>
    <w:p>
      <w:pPr>
        <w:spacing w:after="0"/>
        <w:tabs>
          <w:tab w:leader="none" w:pos="5900" w:val="left"/>
        </w:tabs>
        <w:rPr>
          <w:sz w:val="20"/>
          <w:szCs w:val="20"/>
          <w:color w:val="auto"/>
        </w:rPr>
      </w:pPr>
      <w:r>
        <w:rPr>
          <w:rFonts w:ascii="Arial" w:cs="Arial" w:eastAsia="Arial" w:hAnsi="Arial"/>
          <w:sz w:val="18"/>
          <w:szCs w:val="18"/>
          <w:color w:val="auto"/>
        </w:rPr>
        <w:t>CUSIP No. 876033309</w:t>
      </w:r>
      <w:r>
        <w:rPr>
          <w:sz w:val="20"/>
          <w:szCs w:val="20"/>
          <w:color w:val="auto"/>
        </w:rPr>
        <w:tab/>
      </w:r>
      <w:r>
        <w:rPr>
          <w:rFonts w:ascii="Arial" w:cs="Arial" w:eastAsia="Arial" w:hAnsi="Arial"/>
          <w:sz w:val="17"/>
          <w:szCs w:val="17"/>
          <w:b w:val="1"/>
          <w:bCs w:val="1"/>
          <w:color w:val="auto"/>
        </w:rPr>
        <w:t>EXHIBIT 1</w:t>
      </w: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JOINT FILING AGREEMENT</w:t>
      </w:r>
    </w:p>
    <w:p>
      <w:pPr>
        <w:spacing w:after="0" w:line="180" w:lineRule="exact"/>
        <w:rPr>
          <w:sz w:val="20"/>
          <w:szCs w:val="20"/>
          <w:color w:val="auto"/>
        </w:rPr>
      </w:pPr>
    </w:p>
    <w:p>
      <w:pPr>
        <w:jc w:val="both"/>
        <w:ind w:left="40"/>
        <w:spacing w:after="0" w:line="200" w:lineRule="auto"/>
        <w:rPr>
          <w:sz w:val="20"/>
          <w:szCs w:val="20"/>
          <w:color w:val="auto"/>
        </w:rPr>
      </w:pPr>
      <w:r>
        <w:rPr>
          <w:rFonts w:ascii="Arial" w:cs="Arial" w:eastAsia="Arial" w:hAnsi="Arial"/>
          <w:sz w:val="18"/>
          <w:szCs w:val="18"/>
          <w:color w:val="auto"/>
        </w:rPr>
        <w:t>The undersigned agree to the joint filing of Schedule 13D (including any and all amendments thereto) with respect to the shares of common stock of TapImmune Inc. The undersigned further agree and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w:t>
      </w:r>
    </w:p>
    <w:p>
      <w:pPr>
        <w:spacing w:after="0" w:line="10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EASTERN CAPITAL LIMITED</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08/12/2016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Date</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 Kenneth B. 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Signature</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Kenneth B. Dart,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Name/Title</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PORTFOLIO SERVICES LTD.</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08/12/2016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Date</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 Kenneth B. 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Signature</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Kenneth B. Dart,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Name/Title</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KENNETH B. DART</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08/12/2016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Date</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 Kenneth B. 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Signature</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Kenneth B. 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Name/Title</w:t>
      </w:r>
    </w:p>
    <w:p>
      <w:pPr>
        <w:sectPr>
          <w:pgSz w:w="11900" w:h="16838" w:orient="portrait"/>
          <w:cols w:equalWidth="0" w:num="1">
            <w:col w:w="11360"/>
          </w:cols>
          <w:pgMar w:left="240" w:top="171" w:right="299" w:bottom="1440" w:gutter="0" w:footer="0" w:header="0"/>
        </w:sectPr>
      </w:pPr>
    </w:p>
    <w:bookmarkStart w:id="9" w:name="page10"/>
    <w:bookmarkEnd w:id="9"/>
    <w:p>
      <w:pPr>
        <w:spacing w:after="0"/>
        <w:tabs>
          <w:tab w:leader="none" w:pos="5880" w:val="left"/>
        </w:tabs>
        <w:rPr>
          <w:sz w:val="20"/>
          <w:szCs w:val="20"/>
          <w:color w:val="auto"/>
        </w:rPr>
      </w:pPr>
      <w:r>
        <w:rPr>
          <w:rFonts w:ascii="Arial" w:cs="Arial" w:eastAsia="Arial" w:hAnsi="Arial"/>
          <w:sz w:val="18"/>
          <w:szCs w:val="18"/>
          <w:color w:val="auto"/>
        </w:rPr>
        <w:t>CUSIP No. 876033309</w:t>
      </w:r>
      <w:r>
        <w:rPr>
          <w:sz w:val="20"/>
          <w:szCs w:val="20"/>
          <w:color w:val="auto"/>
        </w:rPr>
        <w:tab/>
      </w:r>
      <w:r>
        <w:rPr>
          <w:rFonts w:ascii="Arial" w:cs="Arial" w:eastAsia="Arial" w:hAnsi="Arial"/>
          <w:sz w:val="17"/>
          <w:szCs w:val="17"/>
          <w:b w:val="1"/>
          <w:bCs w:val="1"/>
          <w:color w:val="auto"/>
        </w:rPr>
        <w:t>Exhibit 2.1</w:t>
      </w:r>
    </w:p>
    <w:p>
      <w:pPr>
        <w:spacing w:after="0" w:line="301"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Form of Amended Series A-1 Warrant to Purchase Common Stock (Incorporated herein by reference to Exhibit 4.6 to the Issuer’s Form 8-K filed with the U.S. Securities and Exchange Commission on August 11, 2016)</w:t>
      </w:r>
    </w:p>
    <w:p>
      <w:pPr>
        <w:sectPr>
          <w:pgSz w:w="11900" w:h="16838" w:orient="portrait"/>
          <w:cols w:equalWidth="0" w:num="1">
            <w:col w:w="11420"/>
          </w:cols>
          <w:pgMar w:left="240" w:top="171" w:right="239" w:bottom="1440" w:gutter="0" w:footer="0" w:header="0"/>
        </w:sectPr>
      </w:pPr>
    </w:p>
    <w:bookmarkStart w:id="10" w:name="page11"/>
    <w:bookmarkEnd w:id="10"/>
    <w:p>
      <w:pPr>
        <w:spacing w:after="0"/>
        <w:tabs>
          <w:tab w:leader="none" w:pos="5900" w:val="left"/>
        </w:tabs>
        <w:rPr>
          <w:sz w:val="20"/>
          <w:szCs w:val="20"/>
          <w:color w:val="auto"/>
        </w:rPr>
      </w:pPr>
      <w:r>
        <w:rPr>
          <w:rFonts w:ascii="Arial" w:cs="Arial" w:eastAsia="Arial" w:hAnsi="Arial"/>
          <w:sz w:val="18"/>
          <w:szCs w:val="18"/>
          <w:color w:val="auto"/>
        </w:rPr>
        <w:t>CUSIP No. 876033309</w:t>
      </w:r>
      <w:r>
        <w:rPr>
          <w:sz w:val="20"/>
          <w:szCs w:val="20"/>
          <w:color w:val="auto"/>
        </w:rPr>
        <w:tab/>
      </w:r>
      <w:r>
        <w:rPr>
          <w:rFonts w:ascii="Arial" w:cs="Arial" w:eastAsia="Arial" w:hAnsi="Arial"/>
          <w:sz w:val="17"/>
          <w:szCs w:val="17"/>
          <w:b w:val="1"/>
          <w:bCs w:val="1"/>
          <w:color w:val="auto"/>
        </w:rPr>
        <w:t>Exhibit 2.2</w:t>
      </w:r>
    </w:p>
    <w:p>
      <w:pPr>
        <w:spacing w:after="0" w:line="180"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Form of Amended Series D-1 Warrant to Purchase Common Stock (Incorporated herein by reference to Exhibit 4.7 to the Issuer’s Form 8-K filed with the U.S. Securities and Exchange Commission on August 11, 2016)</w:t>
      </w:r>
    </w:p>
    <w:p>
      <w:pPr>
        <w:sectPr>
          <w:pgSz w:w="11900" w:h="16838" w:orient="portrait"/>
          <w:cols w:equalWidth="0" w:num="1">
            <w:col w:w="11100"/>
          </w:cols>
          <w:pgMar w:left="240" w:top="171" w:right="559" w:bottom="1440" w:gutter="0" w:footer="0" w:header="0"/>
        </w:sectPr>
      </w:pPr>
    </w:p>
    <w:bookmarkStart w:id="11" w:name="page12"/>
    <w:bookmarkEnd w:id="11"/>
    <w:p>
      <w:pPr>
        <w:spacing w:after="0"/>
        <w:tabs>
          <w:tab w:leader="none" w:pos="5880" w:val="left"/>
        </w:tabs>
        <w:rPr>
          <w:sz w:val="20"/>
          <w:szCs w:val="20"/>
          <w:color w:val="auto"/>
        </w:rPr>
      </w:pPr>
      <w:r>
        <w:rPr>
          <w:rFonts w:ascii="Arial" w:cs="Arial" w:eastAsia="Arial" w:hAnsi="Arial"/>
          <w:sz w:val="18"/>
          <w:szCs w:val="18"/>
          <w:color w:val="auto"/>
        </w:rPr>
        <w:t>CUSIP No. 876033309</w:t>
      </w:r>
      <w:r>
        <w:rPr>
          <w:sz w:val="20"/>
          <w:szCs w:val="20"/>
          <w:color w:val="auto"/>
        </w:rPr>
        <w:tab/>
      </w:r>
      <w:r>
        <w:rPr>
          <w:rFonts w:ascii="Arial" w:cs="Arial" w:eastAsia="Arial" w:hAnsi="Arial"/>
          <w:sz w:val="17"/>
          <w:szCs w:val="17"/>
          <w:b w:val="1"/>
          <w:bCs w:val="1"/>
          <w:color w:val="auto"/>
        </w:rPr>
        <w:t>Exhibit 2.3</w:t>
      </w:r>
    </w:p>
    <w:p>
      <w:pPr>
        <w:spacing w:after="0" w:line="180"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Form of Amended Series E-1 Warrant to Purchase Common Stock (Incorporated herein by reference to Exhibit 4.8 to the Issuer’s Form 8-K filed with the U.S. Securities and Exchange Commission on August 11, 2016)</w:t>
      </w:r>
    </w:p>
    <w:p>
      <w:pPr>
        <w:sectPr>
          <w:pgSz w:w="11900" w:h="16838" w:orient="portrait"/>
          <w:cols w:equalWidth="0" w:num="1">
            <w:col w:w="11100"/>
          </w:cols>
          <w:pgMar w:left="240" w:top="171" w:right="559" w:bottom="1440" w:gutter="0" w:footer="0" w:header="0"/>
        </w:sectPr>
      </w:pPr>
    </w:p>
    <w:bookmarkStart w:id="12" w:name="page13"/>
    <w:bookmarkEnd w:id="12"/>
    <w:p>
      <w:pPr>
        <w:spacing w:after="0"/>
        <w:tabs>
          <w:tab w:leader="none" w:pos="5880" w:val="left"/>
        </w:tabs>
        <w:rPr>
          <w:sz w:val="20"/>
          <w:szCs w:val="20"/>
          <w:color w:val="auto"/>
        </w:rPr>
      </w:pPr>
      <w:r>
        <w:rPr>
          <w:rFonts w:ascii="Arial" w:cs="Arial" w:eastAsia="Arial" w:hAnsi="Arial"/>
          <w:sz w:val="18"/>
          <w:szCs w:val="18"/>
          <w:color w:val="auto"/>
        </w:rPr>
        <w:t>CUSIP No. 876033309</w:t>
      </w:r>
      <w:r>
        <w:rPr>
          <w:sz w:val="20"/>
          <w:szCs w:val="20"/>
          <w:color w:val="auto"/>
        </w:rPr>
        <w:tab/>
      </w:r>
      <w:r>
        <w:rPr>
          <w:rFonts w:ascii="Arial" w:cs="Arial" w:eastAsia="Arial" w:hAnsi="Arial"/>
          <w:sz w:val="17"/>
          <w:szCs w:val="17"/>
          <w:b w:val="1"/>
          <w:bCs w:val="1"/>
          <w:color w:val="auto"/>
        </w:rPr>
        <w:t>Exhibit 2.4</w:t>
      </w:r>
    </w:p>
    <w:p>
      <w:pPr>
        <w:spacing w:after="0" w:line="180"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Form of Series F-1 Warrant to Purchase Common Stock (Incorporated herein by reference to Exhibit 4.10 to the Issuer’s Form 8-K filed with the U.S. Securities and Exchange Commission on August 11, 2016)</w:t>
      </w:r>
    </w:p>
    <w:p>
      <w:pPr>
        <w:sectPr>
          <w:pgSz w:w="11900" w:h="16838" w:orient="portrait"/>
          <w:cols w:equalWidth="0" w:num="1">
            <w:col w:w="11420"/>
          </w:cols>
          <w:pgMar w:left="240" w:top="171" w:right="239" w:bottom="1440" w:gutter="0" w:footer="0" w:header="0"/>
        </w:sectPr>
      </w:pPr>
    </w:p>
    <w:bookmarkStart w:id="13" w:name="page14"/>
    <w:bookmarkEnd w:id="13"/>
    <w:p>
      <w:pPr>
        <w:spacing w:after="0"/>
        <w:tabs>
          <w:tab w:leader="none" w:pos="5960" w:val="left"/>
        </w:tabs>
        <w:rPr>
          <w:sz w:val="20"/>
          <w:szCs w:val="20"/>
          <w:color w:val="auto"/>
        </w:rPr>
      </w:pPr>
      <w:r>
        <w:rPr>
          <w:rFonts w:ascii="Arial" w:cs="Arial" w:eastAsia="Arial" w:hAnsi="Arial"/>
          <w:sz w:val="18"/>
          <w:szCs w:val="18"/>
          <w:color w:val="auto"/>
        </w:rPr>
        <w:t>CUSIP No. 876033309</w:t>
      </w:r>
      <w:r>
        <w:rPr>
          <w:sz w:val="20"/>
          <w:szCs w:val="20"/>
          <w:color w:val="auto"/>
        </w:rPr>
        <w:tab/>
      </w:r>
      <w:r>
        <w:rPr>
          <w:rFonts w:ascii="Arial" w:cs="Arial" w:eastAsia="Arial" w:hAnsi="Arial"/>
          <w:sz w:val="18"/>
          <w:szCs w:val="18"/>
          <w:b w:val="1"/>
          <w:bCs w:val="1"/>
          <w:color w:val="auto"/>
        </w:rPr>
        <w:t>Exhibit 3</w:t>
      </w:r>
    </w:p>
    <w:p>
      <w:pPr>
        <w:spacing w:after="0" w:line="180"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Form of Warrant Amendment Agreement (Incorporated herein by reference to Exhibit 10.3 to the Issuer’s Form 8-K filed with the U.S. Securities and Exchange Commission on August 11, 2016)</w:t>
      </w:r>
    </w:p>
    <w:sectPr>
      <w:pgSz w:w="11900" w:h="16838" w:orient="portrait"/>
      <w:cols w:equalWidth="0" w:num="1">
        <w:col w:w="10600"/>
      </w:cols>
      <w:pgMar w:left="240" w:top="171" w:right="10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2">
    <w:nsid w:val="79E2A9E3"/>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3">
    <w:nsid w:val="7545E146"/>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4">
    <w:nsid w:val="515F007C"/>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5">
    <w:nsid w:val="5BD062C2"/>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6">
    <w:nsid w:val="12200854"/>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7">
    <w:nsid w:val="4DB127F8"/>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8">
    <w:nsid w:val="216231B"/>
    <w:multiLevelType w:val="hybridMultilevel"/>
    <w:lvl w:ilvl="0">
      <w:lvlJc w:val="left"/>
      <w:lvlText w:val="%1"/>
      <w:numFmt w:val="decimal"/>
      <w:start w:val="1"/>
    </w:lvl>
    <w:lvl w:ilvl="1">
      <w:lvlJc w:val="left"/>
      <w:lvlText w:val="%2."/>
      <w:numFmt w:val="decimal"/>
      <w:start w:val="10"/>
    </w:lvl>
  </w:abstractNum>
  <w:abstractNum w:abstractNumId="9">
    <w:nsid w:val="1F16E9E8"/>
    <w:multiLevelType w:val="hybridMultilevel"/>
    <w:lvl w:ilvl="0">
      <w:lvlJc w:val="left"/>
      <w:lvlText w:val="%1."/>
      <w:numFmt w:val="decimal"/>
      <w:start w:val="11"/>
    </w:lvl>
    <w:lvl w:ilvl="1">
      <w:lvlJc w:val="left"/>
      <w:lvlText w:val="%2"/>
      <w:numFmt w:val="decimal"/>
      <w:start w:val="1"/>
    </w:lvl>
  </w:abstractNum>
  <w:abstractNum w:abstractNumId="10">
    <w:nsid w:val="1190CDE7"/>
    <w:multiLevelType w:val="hybridMultilevel"/>
    <w:lvl w:ilvl="0">
      <w:lvlJc w:val="left"/>
      <w:lvlText w:val="%1."/>
      <w:numFmt w:val="decimal"/>
      <w:start w:val="12"/>
    </w:lvl>
  </w:abstractNum>
  <w:abstractNum w:abstractNumId="11">
    <w:nsid w:val="66EF438D"/>
    <w:multiLevelType w:val="hybridMultilevel"/>
    <w:lvl w:ilvl="0">
      <w:lvlJc w:val="left"/>
      <w:lvlText w:val="ⱡ"/>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2020-01-21T00:43:04Z</dcterms:created>
  <dcterms:modified xsi:type="dcterms:W3CDTF">2020-01-21T00:43:04Z</dcterms:modified>
</cp:coreProperties>
</file>