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April 27, 2017</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gridSpan w:val="2"/>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rPr>
              <w:t>001-37939</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60" w:type="dxa"/>
            <w:vAlign w:val="bottom"/>
            <w:gridSpan w:val="5"/>
          </w:tcPr>
          <w:p>
            <w:pPr>
              <w:ind w:left="118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ind w:left="38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50 N. Laura Street, Suite 2500</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40" w:type="dxa"/>
            <w:vAlign w:val="bottom"/>
            <w:gridSpan w:val="4"/>
          </w:tcPr>
          <w:p>
            <w:pPr>
              <w:jc w:val="right"/>
              <w:ind w:right="260"/>
              <w:spacing w:after="0" w:line="188" w:lineRule="exact"/>
              <w:rPr>
                <w:sz w:val="20"/>
                <w:szCs w:val="20"/>
                <w:color w:val="auto"/>
              </w:rPr>
            </w:pPr>
            <w:r>
              <w:rPr>
                <w:rFonts w:ascii="Arial" w:cs="Arial" w:eastAsia="Arial" w:hAnsi="Arial"/>
                <w:sz w:val="18"/>
                <w:szCs w:val="18"/>
                <w:b w:val="1"/>
                <w:bCs w:val="1"/>
                <w:color w:val="auto"/>
              </w:rPr>
              <w:t>32202</w:t>
            </w:r>
          </w:p>
        </w:tc>
        <w:tc>
          <w:tcPr>
            <w:tcW w:w="82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60" w:type="dxa"/>
            <w:vAlign w:val="bottom"/>
            <w:gridSpan w:val="5"/>
          </w:tcPr>
          <w:p>
            <w:pPr>
              <w:ind w:left="1160"/>
              <w:spacing w:after="0"/>
              <w:rPr>
                <w:sz w:val="20"/>
                <w:szCs w:val="20"/>
                <w:color w:val="auto"/>
              </w:rPr>
            </w:pPr>
            <w:r>
              <w:rPr>
                <w:rFonts w:ascii="Arial" w:cs="Arial" w:eastAsia="Arial" w:hAnsi="Arial"/>
                <w:sz w:val="18"/>
                <w:szCs w:val="18"/>
                <w:color w:val="auto"/>
              </w:rPr>
              <w:t>(Zip Code)</w:t>
            </w:r>
          </w:p>
        </w:tc>
      </w:tr>
      <w:tr>
        <w:trPr>
          <w:trHeight w:val="392"/>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(904) 516-5436</w:t>
            </w: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Registrant’s telephone number, including area code</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15" w:right="29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On April 27, 2017, The Company and Dr. Bonfiglio have entered into a Separation and Release agreement (the “Separation Agreement”) pursuant to which Dr. John Bonfiglio resigned as President, Chief Operating Officer and director of the Company to pursue other opportunities. Dr. Bonfiglio’s resignation was not due to any disagreement with the Company on any matter related to its operations, policies or practices.</w:t>
      </w:r>
    </w:p>
    <w:p>
      <w:pPr>
        <w:spacing w:after="0" w:line="166"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Separation Agreement provides for a customary release by Dr. Bonfiglio of claims against the Company and a mutual non-disparagement covenant. Dr. Bonfiglio is also obligated to comply with various restrictive covenants, including a non-compete, non-solicitation and protection of the Company’s confidential information. Any disputes arising under the Separation Agreement will be resolved by binding arbitration. The Separation Agreement is subject to revocation through May 4, 2017, and the Separation Agreement will not become effective and enforceable until the revocation period expires.</w:t>
      </w:r>
    </w:p>
    <w:p>
      <w:pPr>
        <w:spacing w:after="0" w:line="154"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Company’s Chief Executive Officer, Dr. Glynn Wilson, was appointed to serve as the President of the Company and the size of the Company’s board of directors was reduced from seven members to six members.</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 copy of the April 28, 2017 press release announcing the Change in Management and Board of Directors is attached to this report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1028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240"/>
              <w:spacing w:after="0"/>
              <w:rPr>
                <w:sz w:val="20"/>
                <w:szCs w:val="20"/>
                <w:color w:val="auto"/>
              </w:rPr>
            </w:pPr>
            <w:r>
              <w:rPr>
                <w:rFonts w:ascii="Arial" w:cs="Arial" w:eastAsia="Arial" w:hAnsi="Arial"/>
                <w:sz w:val="18"/>
                <w:szCs w:val="18"/>
                <w:color w:val="auto"/>
              </w:rPr>
              <w:t>Press Release dated April 28, 2017</w:t>
            </w:r>
          </w:p>
        </w:tc>
      </w:tr>
      <w:tr>
        <w:trPr>
          <w:trHeight w:val="675"/>
        </w:trPr>
        <w:tc>
          <w:tcPr>
            <w:tcW w:w="11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b w:val="1"/>
                <w:bCs w:val="1"/>
                <w:color w:val="auto"/>
              </w:rPr>
              <w:t>Date: April 28, 2017</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195"/>
        </w:trPr>
        <w:tc>
          <w:tcPr>
            <w:tcW w:w="3640" w:type="dxa"/>
            <w:vAlign w:val="bottom"/>
          </w:tcPr>
          <w:p>
            <w:pPr>
              <w:spacing w:after="0"/>
              <w:rPr>
                <w:sz w:val="16"/>
                <w:szCs w:val="16"/>
                <w:color w:val="auto"/>
              </w:rPr>
            </w:pPr>
          </w:p>
        </w:tc>
        <w:tc>
          <w:tcPr>
            <w:tcW w:w="26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Glynn Wilson</w:t>
            </w:r>
          </w:p>
        </w:tc>
      </w:tr>
      <w:tr>
        <w:trPr>
          <w:trHeight w:val="230"/>
        </w:trPr>
        <w:tc>
          <w:tcPr>
            <w:tcW w:w="364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107"/>
        </w:trPr>
        <w:tc>
          <w:tcPr>
            <w:tcW w:w="3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41170" cy="780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11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Announces Change in Management and Board of Directors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April 28, 2017, Jacksonville, FL,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TapImmune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TPIV), a clinical-stage immuno-oncology company specializing in the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innovative peptide and gene-based immunotherapeutics and vaccines for the treatment of cancer and metastatic disease, has announced that on April 27, 2017, Dr. John Bonfiglio resigned as Chief Operating Officer, President and director of TapImmune Inc. to pursue other opportunities.</w:t>
      </w:r>
    </w:p>
    <w:p>
      <w:pPr>
        <w:spacing w:after="0" w:line="1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Speaking for the Board of Directors, Chairman and CEO of TapImmune Dr. Glynn Wilson stated, “We have been fortunate to have John serve the Company initially as a consultant and subsequently as an officer and director. During John’s tenure as part of our management team, the Company successfully optimized and scaled up GMP manufacturing operations, allowing us to enter multiple Phase 2 clinical studies and to be listed on Nasdaq Capital Markets. As the company transitions into a focus on later stages of clinical development, I want to thank John and wish him the best in his future endeavors.”</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Dr. Bonfiglio stated “I am pleased to have had the opportunity to support TapImmune and its clinical programs. I remain optimistic about the Company’s future and the prospects for its next-generation vaccine technologies.”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Dr. Bonfiglio’s resignation, the size of the Board was reduced from seven members to six members. Dr. Wilson, was appointed to serve as the Company’s President due to the vacancy created by Dr. Bonfiglio’s resignation</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TapImmune, Inc. is a leader in the immunotherapy of woman’s cancers advancing multiple Phase 2 and Phase 1b/2 clinical studies for the treatment of ovarian and breast cancer. The company’s peptide- or nucleic acid-based immunotherapeutic products comprise one or multiple naturally processed epitopes (NPEs) designed to comprehensively stimulate a patient’s killer T cells and helper T 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0000FF"/>
        </w:rPr>
        <w:t>www.tapimmune.com</w:t>
      </w:r>
      <w:r>
        <w:rPr>
          <w:rFonts w:ascii="Arial" w:cs="Arial" w:eastAsia="Arial" w:hAnsi="Arial"/>
          <w:sz w:val="17"/>
          <w:szCs w:val="17"/>
          <w:color w:val="auto"/>
        </w:rPr>
        <w:t xml:space="preserve"> for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2020-01-17T03:39:03Z</dcterms:created>
  <dcterms:modified xsi:type="dcterms:W3CDTF">2020-01-17T03:39:03Z</dcterms:modified>
</cp:coreProperties>
</file>